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67FBE" w:rsidRPr="00913249" w:rsidRDefault="00967FBE" w:rsidP="00967FBE">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67FBE" w:rsidRPr="00913249" w:rsidTr="00580F4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rPr>
                <w:b/>
                <w:sz w:val="28"/>
                <w:szCs w:val="28"/>
                <w:lang w:val="es-ES"/>
              </w:rPr>
            </w:pPr>
            <w:r w:rsidRPr="00913249">
              <w:rPr>
                <w:b/>
                <w:sz w:val="28"/>
                <w:szCs w:val="28"/>
                <w:lang w:val="es-ES"/>
              </w:rPr>
              <w:t>Nội dung yêu cầu</w:t>
            </w:r>
          </w:p>
          <w:p w:rsidR="00967FBE" w:rsidRPr="00913249" w:rsidRDefault="00967FBE" w:rsidP="00580F4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rPr>
                <w:b/>
                <w:sz w:val="28"/>
                <w:szCs w:val="28"/>
              </w:rPr>
            </w:pPr>
            <w:r w:rsidRPr="00913249">
              <w:rPr>
                <w:b/>
                <w:sz w:val="28"/>
                <w:szCs w:val="28"/>
              </w:rPr>
              <w:t>Mức độ đáp ứng</w:t>
            </w:r>
          </w:p>
        </w:tc>
      </w:tr>
      <w:tr w:rsidR="00967FBE" w:rsidRPr="00913249" w:rsidTr="00580F4E">
        <w:trPr>
          <w:trHeight w:val="664"/>
        </w:trPr>
        <w:tc>
          <w:tcPr>
            <w:tcW w:w="2516" w:type="dxa"/>
            <w:vMerge w:val="restart"/>
            <w:vAlign w:val="center"/>
          </w:tcPr>
          <w:p w:rsidR="00967FBE" w:rsidRPr="00913249" w:rsidRDefault="00967FBE" w:rsidP="00580F4E">
            <w:pPr>
              <w:widowControl w:val="0"/>
              <w:tabs>
                <w:tab w:val="left" w:pos="851"/>
              </w:tabs>
              <w:spacing w:line="264" w:lineRule="auto"/>
              <w:rPr>
                <w:sz w:val="28"/>
                <w:szCs w:val="28"/>
              </w:rPr>
            </w:pPr>
            <w:r w:rsidRPr="00C0252C">
              <w:rPr>
                <w:bCs/>
                <w:color w:val="000000"/>
                <w:sz w:val="28"/>
                <w:szCs w:val="28"/>
              </w:rPr>
              <w:t>1.1. Đối với các vật tư, vật liệu</w:t>
            </w:r>
            <w:r>
              <w:rPr>
                <w:bCs/>
                <w:color w:val="000000"/>
                <w:sz w:val="28"/>
                <w:szCs w:val="28"/>
              </w:rPr>
              <w:t>, thiết bị</w:t>
            </w:r>
            <w:r w:rsidRPr="00C0252C">
              <w:rPr>
                <w:bCs/>
                <w:color w:val="000000"/>
                <w:sz w:val="28"/>
                <w:szCs w:val="28"/>
              </w:rPr>
              <w:t>.</w:t>
            </w:r>
          </w:p>
        </w:tc>
        <w:tc>
          <w:tcPr>
            <w:tcW w:w="4959" w:type="dxa"/>
            <w:vAlign w:val="center"/>
          </w:tcPr>
          <w:p w:rsidR="00967FBE" w:rsidRPr="00C0252C" w:rsidRDefault="00967FBE" w:rsidP="00580F4E">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w:t>
            </w:r>
            <w:r>
              <w:rPr>
                <w:color w:val="000000"/>
                <w:sz w:val="28"/>
                <w:szCs w:val="28"/>
              </w:rPr>
              <w:t>thiết bị</w:t>
            </w:r>
            <w:r w:rsidRPr="00C0252C">
              <w:rPr>
                <w:color w:val="000000"/>
                <w:sz w:val="28"/>
                <w:szCs w:val="28"/>
              </w:rPr>
              <w:t xml:space="preserve"> đưa vào gói thầu: Ghi rõ </w:t>
            </w:r>
            <w:r>
              <w:rPr>
                <w:color w:val="000000"/>
                <w:sz w:val="28"/>
                <w:szCs w:val="28"/>
              </w:rPr>
              <w:t xml:space="preserve">chủng loại, </w:t>
            </w:r>
            <w:r w:rsidRPr="00C0252C">
              <w:rPr>
                <w:color w:val="000000"/>
                <w:sz w:val="28"/>
                <w:szCs w:val="28"/>
              </w:rPr>
              <w:t>nguồn gốc xuất xứ, tính năng và thông số kỹ thuật the</w:t>
            </w:r>
            <w:r>
              <w:rPr>
                <w:color w:val="000000"/>
                <w:sz w:val="28"/>
                <w:szCs w:val="28"/>
              </w:rPr>
              <w:t>o yêu cầu tại chương V của HSMT</w:t>
            </w:r>
          </w:p>
          <w:p w:rsidR="00967FBE" w:rsidRPr="00796A9F" w:rsidRDefault="00967FBE" w:rsidP="00580F4E">
            <w:pPr>
              <w:widowControl w:val="0"/>
              <w:tabs>
                <w:tab w:val="left" w:pos="851"/>
              </w:tabs>
              <w:spacing w:line="264" w:lineRule="auto"/>
              <w:rPr>
                <w:sz w:val="28"/>
                <w:szCs w:val="28"/>
                <w:lang w:val="nl-NL"/>
              </w:rPr>
            </w:pPr>
            <w:r w:rsidRPr="00C0252C">
              <w:rPr>
                <w:color w:val="000000"/>
                <w:sz w:val="28"/>
                <w:szCs w:val="28"/>
                <w:lang w:val="nl-NL"/>
              </w:rPr>
              <w:t xml:space="preserve">- Có thỏa thuận hoặc hợp đồng nguyên tắc với bên cung cấp tất cả các loại vật tư nêu trên đáp ứng yêu cầu cung cấp đầy đủ, kịp thời cho công trình. </w:t>
            </w:r>
            <w:r w:rsidRPr="00796A9F">
              <w:rPr>
                <w:sz w:val="28"/>
                <w:szCs w:val="28"/>
                <w:lang w:val="nl-NL"/>
              </w:rPr>
              <w:t>Có giấy phép kinh doanh của các đơn vị cung ứng và hóa đơn chứng minh đã từng cung cấp chủng loại vật tư đó.</w:t>
            </w:r>
          </w:p>
          <w:p w:rsidR="00967FBE" w:rsidRPr="005E67B4" w:rsidRDefault="00967FBE" w:rsidP="00580F4E">
            <w:pPr>
              <w:widowControl w:val="0"/>
              <w:tabs>
                <w:tab w:val="left" w:pos="851"/>
              </w:tabs>
              <w:spacing w:line="264" w:lineRule="auto"/>
              <w:rPr>
                <w:color w:val="FF0000"/>
                <w:sz w:val="28"/>
                <w:szCs w:val="28"/>
              </w:rPr>
            </w:pPr>
            <w:r w:rsidRPr="00796A9F">
              <w:rPr>
                <w:sz w:val="28"/>
                <w:szCs w:val="28"/>
                <w:lang w:val="nl-NL"/>
              </w:rPr>
              <w:t>- Thỏa thuận hoặc hợp đồng nguyên tắc phải đóng dấu giáp lai của bên cung cấp</w:t>
            </w:r>
          </w:p>
        </w:tc>
        <w:tc>
          <w:tcPr>
            <w:tcW w:w="1810" w:type="dxa"/>
            <w:vAlign w:val="center"/>
          </w:tcPr>
          <w:p w:rsidR="00967FBE" w:rsidRPr="00913249" w:rsidRDefault="00967FBE" w:rsidP="00580F4E">
            <w:pPr>
              <w:widowControl w:val="0"/>
              <w:tabs>
                <w:tab w:val="left" w:pos="851"/>
              </w:tabs>
              <w:outlineLvl w:val="2"/>
              <w:rPr>
                <w:b/>
                <w:sz w:val="28"/>
                <w:szCs w:val="28"/>
              </w:rPr>
            </w:pPr>
            <w:r w:rsidRPr="00913249">
              <w:rPr>
                <w:b/>
                <w:sz w:val="28"/>
                <w:szCs w:val="28"/>
                <w:lang w:val="fr-FR"/>
              </w:rPr>
              <w:t>Đạt</w:t>
            </w:r>
          </w:p>
        </w:tc>
      </w:tr>
      <w:tr w:rsidR="00967FBE" w:rsidRPr="00913249" w:rsidTr="00580F4E">
        <w:trPr>
          <w:trHeight w:val="1212"/>
        </w:trPr>
        <w:tc>
          <w:tcPr>
            <w:tcW w:w="2516" w:type="dxa"/>
            <w:vMerge/>
            <w:vAlign w:val="center"/>
          </w:tcPr>
          <w:p w:rsidR="00967FBE" w:rsidRPr="00913249" w:rsidRDefault="00967FBE" w:rsidP="00580F4E">
            <w:pPr>
              <w:widowControl w:val="0"/>
              <w:tabs>
                <w:tab w:val="left" w:pos="851"/>
              </w:tabs>
              <w:ind w:left="-18"/>
              <w:rPr>
                <w:sz w:val="28"/>
                <w:szCs w:val="28"/>
              </w:rPr>
            </w:pPr>
          </w:p>
        </w:tc>
        <w:tc>
          <w:tcPr>
            <w:tcW w:w="4959" w:type="dxa"/>
            <w:vAlign w:val="center"/>
          </w:tcPr>
          <w:p w:rsidR="00967FBE" w:rsidRPr="00913249" w:rsidRDefault="00967FBE" w:rsidP="00580F4E">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967FBE" w:rsidRPr="00913249" w:rsidRDefault="00967FBE" w:rsidP="00580F4E">
            <w:pPr>
              <w:widowControl w:val="0"/>
              <w:tabs>
                <w:tab w:val="left" w:pos="851"/>
              </w:tabs>
              <w:outlineLvl w:val="2"/>
              <w:rPr>
                <w:b/>
                <w:sz w:val="28"/>
                <w:szCs w:val="28"/>
              </w:rPr>
            </w:pPr>
            <w:r w:rsidRPr="00913249">
              <w:rPr>
                <w:b/>
                <w:sz w:val="28"/>
                <w:szCs w:val="28"/>
                <w:lang w:val="fr-FR"/>
              </w:rPr>
              <w:t>Không đạt</w:t>
            </w:r>
          </w:p>
        </w:tc>
      </w:tr>
      <w:tr w:rsidR="00967FBE" w:rsidRPr="00913249" w:rsidTr="00580F4E">
        <w:trPr>
          <w:trHeight w:val="630"/>
        </w:trPr>
        <w:tc>
          <w:tcPr>
            <w:tcW w:w="2516" w:type="dxa"/>
            <w:vMerge w:val="restart"/>
            <w:vAlign w:val="center"/>
          </w:tcPr>
          <w:p w:rsidR="00967FBE" w:rsidRPr="00913249" w:rsidRDefault="00967FBE" w:rsidP="00580F4E">
            <w:pPr>
              <w:widowControl w:val="0"/>
              <w:tabs>
                <w:tab w:val="left" w:pos="851"/>
              </w:tabs>
              <w:ind w:left="-18"/>
              <w:rPr>
                <w:b/>
                <w:bCs/>
                <w:sz w:val="28"/>
                <w:szCs w:val="28"/>
              </w:rPr>
            </w:pPr>
            <w:r>
              <w:rPr>
                <w:bCs/>
                <w:sz w:val="28"/>
                <w:szCs w:val="28"/>
              </w:rPr>
              <w:t>1.2</w:t>
            </w:r>
            <w:r w:rsidRPr="00913249">
              <w:rPr>
                <w:sz w:val="28"/>
                <w:szCs w:val="28"/>
              </w:rPr>
              <w:t xml:space="preserve"> Yêu cầu về phòng thí nghiệm</w:t>
            </w:r>
          </w:p>
        </w:tc>
        <w:tc>
          <w:tcPr>
            <w:tcW w:w="4959" w:type="dxa"/>
          </w:tcPr>
          <w:p w:rsidR="00967FBE" w:rsidRPr="00913249" w:rsidRDefault="00967FBE" w:rsidP="00580F4E">
            <w:pPr>
              <w:rPr>
                <w:spacing w:val="-4"/>
                <w:sz w:val="28"/>
                <w:szCs w:val="28"/>
                <w:lang w:val="es-ES"/>
              </w:rPr>
            </w:pPr>
            <w:r w:rsidRPr="00913249">
              <w:rPr>
                <w:spacing w:val="-4"/>
                <w:sz w:val="28"/>
                <w:szCs w:val="28"/>
                <w:lang w:val="es-ES"/>
              </w:rPr>
              <w:t>Phòng thí nghiệm hợp chuẩn chuyên ngành xây dựng (LAS-XD) được cơ quan có thẩm quyền theo quy định của Pháp luật cấp</w:t>
            </w:r>
          </w:p>
          <w:p w:rsidR="00967FBE" w:rsidRPr="00913249" w:rsidRDefault="00967FBE" w:rsidP="00580F4E">
            <w:pPr>
              <w:rPr>
                <w:i/>
                <w:spacing w:val="-4"/>
                <w:sz w:val="28"/>
                <w:szCs w:val="28"/>
                <w:lang w:val="es-ES"/>
              </w:rPr>
            </w:pPr>
            <w:r w:rsidRPr="00913249">
              <w:rPr>
                <w:i/>
                <w:spacing w:val="-4"/>
                <w:sz w:val="28"/>
                <w:szCs w:val="28"/>
                <w:lang w:val="es-ES"/>
              </w:rPr>
              <w:t>- Nếu của nhà thầu thì cung cấp tài liệu chứng minh và quyết định công nhận các phép thử (Bản sao có công chứng hoặc chứng thực);</w:t>
            </w:r>
          </w:p>
          <w:p w:rsidR="00967FBE" w:rsidRPr="00913249" w:rsidRDefault="00967FBE" w:rsidP="00580F4E">
            <w:pPr>
              <w:widowControl w:val="0"/>
              <w:tabs>
                <w:tab w:val="left" w:pos="851"/>
              </w:tabs>
              <w:spacing w:line="264" w:lineRule="auto"/>
              <w:rPr>
                <w:sz w:val="28"/>
                <w:szCs w:val="28"/>
              </w:rPr>
            </w:pPr>
            <w:r w:rsidRPr="00913249">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67FBE" w:rsidRPr="00913249" w:rsidRDefault="00967FBE" w:rsidP="00580F4E">
            <w:pPr>
              <w:widowControl w:val="0"/>
              <w:tabs>
                <w:tab w:val="left" w:pos="851"/>
              </w:tabs>
              <w:outlineLvl w:val="2"/>
              <w:rPr>
                <w:b/>
                <w:sz w:val="28"/>
                <w:szCs w:val="28"/>
              </w:rPr>
            </w:pPr>
            <w:r w:rsidRPr="00913249">
              <w:rPr>
                <w:b/>
                <w:sz w:val="28"/>
                <w:szCs w:val="28"/>
              </w:rPr>
              <w:t>Đạt</w:t>
            </w:r>
          </w:p>
        </w:tc>
      </w:tr>
      <w:tr w:rsidR="00967FBE" w:rsidRPr="00913249" w:rsidTr="00580F4E">
        <w:trPr>
          <w:trHeight w:val="630"/>
        </w:trPr>
        <w:tc>
          <w:tcPr>
            <w:tcW w:w="2516" w:type="dxa"/>
            <w:vMerge/>
            <w:vAlign w:val="center"/>
          </w:tcPr>
          <w:p w:rsidR="00967FBE" w:rsidRPr="00913249" w:rsidRDefault="00967FBE" w:rsidP="00580F4E">
            <w:pPr>
              <w:widowControl w:val="0"/>
              <w:tabs>
                <w:tab w:val="left" w:pos="851"/>
              </w:tabs>
              <w:ind w:left="-18"/>
              <w:rPr>
                <w:b/>
                <w:bCs/>
                <w:sz w:val="28"/>
                <w:szCs w:val="28"/>
              </w:rPr>
            </w:pPr>
          </w:p>
        </w:tc>
        <w:tc>
          <w:tcPr>
            <w:tcW w:w="4959" w:type="dxa"/>
          </w:tcPr>
          <w:p w:rsidR="00967FBE" w:rsidRPr="00913249" w:rsidRDefault="00967FBE" w:rsidP="00580F4E">
            <w:pPr>
              <w:widowControl w:val="0"/>
              <w:tabs>
                <w:tab w:val="left" w:pos="851"/>
              </w:tabs>
              <w:spacing w:line="264" w:lineRule="auto"/>
              <w:rPr>
                <w:sz w:val="28"/>
                <w:szCs w:val="28"/>
              </w:rPr>
            </w:pPr>
            <w:r w:rsidRPr="00913249">
              <w:rPr>
                <w:sz w:val="28"/>
                <w:szCs w:val="28"/>
              </w:rPr>
              <w:t>Không đáp ứng các nội dung nêu trên.</w:t>
            </w:r>
          </w:p>
        </w:tc>
        <w:tc>
          <w:tcPr>
            <w:tcW w:w="1810" w:type="dxa"/>
            <w:vAlign w:val="center"/>
          </w:tcPr>
          <w:p w:rsidR="00967FBE" w:rsidRPr="00913249" w:rsidRDefault="00967FBE" w:rsidP="00580F4E">
            <w:pPr>
              <w:widowControl w:val="0"/>
              <w:tabs>
                <w:tab w:val="left" w:pos="851"/>
              </w:tabs>
              <w:outlineLvl w:val="2"/>
              <w:rPr>
                <w:b/>
                <w:sz w:val="28"/>
                <w:szCs w:val="28"/>
              </w:rPr>
            </w:pPr>
            <w:r w:rsidRPr="00913249">
              <w:rPr>
                <w:b/>
                <w:sz w:val="28"/>
                <w:szCs w:val="28"/>
                <w:lang w:val="fr-FR"/>
              </w:rPr>
              <w:t>Không đạt</w:t>
            </w:r>
          </w:p>
        </w:tc>
      </w:tr>
      <w:tr w:rsidR="00967FBE" w:rsidRPr="00913249" w:rsidTr="00580F4E">
        <w:trPr>
          <w:trHeight w:val="630"/>
        </w:trPr>
        <w:tc>
          <w:tcPr>
            <w:tcW w:w="2516" w:type="dxa"/>
            <w:vMerge w:val="restart"/>
            <w:vAlign w:val="center"/>
          </w:tcPr>
          <w:p w:rsidR="00967FBE" w:rsidRPr="00913249" w:rsidRDefault="00967FBE" w:rsidP="00580F4E">
            <w:pPr>
              <w:widowControl w:val="0"/>
              <w:tabs>
                <w:tab w:val="left" w:pos="851"/>
              </w:tabs>
              <w:ind w:left="-18"/>
              <w:rPr>
                <w:b/>
                <w:bCs/>
                <w:sz w:val="28"/>
                <w:szCs w:val="28"/>
              </w:rPr>
            </w:pPr>
            <w:r w:rsidRPr="00913249">
              <w:rPr>
                <w:b/>
                <w:bCs/>
                <w:sz w:val="28"/>
                <w:szCs w:val="28"/>
              </w:rPr>
              <w:t>Kết luận</w:t>
            </w:r>
          </w:p>
        </w:tc>
        <w:tc>
          <w:tcPr>
            <w:tcW w:w="4959" w:type="dxa"/>
            <w:vAlign w:val="center"/>
          </w:tcPr>
          <w:p w:rsidR="00967FBE" w:rsidRPr="00913249" w:rsidRDefault="00967FBE" w:rsidP="00580F4E">
            <w:pPr>
              <w:widowControl w:val="0"/>
              <w:tabs>
                <w:tab w:val="left" w:pos="851"/>
              </w:tabs>
              <w:spacing w:line="264" w:lineRule="auto"/>
              <w:rPr>
                <w:bCs/>
                <w:sz w:val="28"/>
                <w:szCs w:val="28"/>
              </w:rPr>
            </w:pPr>
            <w:r w:rsidRPr="00913249">
              <w:rPr>
                <w:sz w:val="28"/>
                <w:szCs w:val="28"/>
              </w:rPr>
              <w:t xml:space="preserve">Cả </w:t>
            </w:r>
            <w:r>
              <w:rPr>
                <w:sz w:val="28"/>
                <w:szCs w:val="28"/>
              </w:rPr>
              <w:t>2</w:t>
            </w:r>
            <w:r w:rsidRPr="00913249">
              <w:rPr>
                <w:sz w:val="28"/>
                <w:szCs w:val="28"/>
              </w:rPr>
              <w:t xml:space="preserve"> tiêu chuẩn chi tiết được xác định là đạt</w:t>
            </w:r>
          </w:p>
        </w:tc>
        <w:tc>
          <w:tcPr>
            <w:tcW w:w="1810" w:type="dxa"/>
            <w:vAlign w:val="center"/>
          </w:tcPr>
          <w:p w:rsidR="00967FBE" w:rsidRPr="00913249" w:rsidRDefault="00967FBE" w:rsidP="00580F4E">
            <w:pPr>
              <w:widowControl w:val="0"/>
              <w:tabs>
                <w:tab w:val="left" w:pos="851"/>
              </w:tabs>
              <w:outlineLvl w:val="2"/>
              <w:rPr>
                <w:b/>
                <w:sz w:val="28"/>
                <w:szCs w:val="28"/>
              </w:rPr>
            </w:pPr>
            <w:r w:rsidRPr="00913249">
              <w:rPr>
                <w:b/>
                <w:sz w:val="28"/>
                <w:szCs w:val="28"/>
              </w:rPr>
              <w:t>Đạt</w:t>
            </w:r>
          </w:p>
        </w:tc>
      </w:tr>
      <w:tr w:rsidR="00967FBE" w:rsidRPr="00913249" w:rsidTr="00580F4E">
        <w:trPr>
          <w:trHeight w:val="529"/>
        </w:trPr>
        <w:tc>
          <w:tcPr>
            <w:tcW w:w="2516" w:type="dxa"/>
            <w:vMerge/>
            <w:vAlign w:val="center"/>
          </w:tcPr>
          <w:p w:rsidR="00967FBE" w:rsidRPr="00913249" w:rsidRDefault="00967FBE" w:rsidP="00580F4E">
            <w:pPr>
              <w:widowControl w:val="0"/>
              <w:tabs>
                <w:tab w:val="left" w:pos="851"/>
              </w:tabs>
              <w:ind w:left="-18"/>
              <w:rPr>
                <w:bCs/>
                <w:sz w:val="28"/>
                <w:szCs w:val="28"/>
              </w:rPr>
            </w:pPr>
          </w:p>
        </w:tc>
        <w:tc>
          <w:tcPr>
            <w:tcW w:w="4959"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thuộc các trường hợp nêu trên.</w:t>
            </w:r>
          </w:p>
        </w:tc>
        <w:tc>
          <w:tcPr>
            <w:tcW w:w="1810" w:type="dxa"/>
            <w:vAlign w:val="center"/>
          </w:tcPr>
          <w:p w:rsidR="00967FBE" w:rsidRPr="00913249" w:rsidRDefault="00967FBE" w:rsidP="00580F4E">
            <w:pPr>
              <w:widowControl w:val="0"/>
              <w:tabs>
                <w:tab w:val="left" w:pos="851"/>
              </w:tabs>
              <w:outlineLvl w:val="2"/>
              <w:rPr>
                <w:b/>
                <w:sz w:val="28"/>
                <w:szCs w:val="28"/>
                <w:lang w:val="fr-FR"/>
              </w:rPr>
            </w:pPr>
            <w:r w:rsidRPr="00913249">
              <w:rPr>
                <w:b/>
                <w:sz w:val="28"/>
                <w:szCs w:val="28"/>
              </w:rPr>
              <w:t>Khô</w:t>
            </w:r>
            <w:r w:rsidRPr="00913249">
              <w:rPr>
                <w:b/>
                <w:sz w:val="28"/>
                <w:szCs w:val="28"/>
                <w:lang w:val="fr-FR"/>
              </w:rPr>
              <w:t>ng đạt</w:t>
            </w:r>
          </w:p>
        </w:tc>
      </w:tr>
    </w:tbl>
    <w:p w:rsidR="00967FBE" w:rsidRPr="00913249" w:rsidRDefault="00967FBE" w:rsidP="00967FBE">
      <w:pPr>
        <w:widowControl w:val="0"/>
        <w:spacing w:before="120" w:after="120" w:line="264" w:lineRule="auto"/>
        <w:ind w:firstLine="720"/>
        <w:rPr>
          <w:b/>
          <w:sz w:val="28"/>
          <w:szCs w:val="28"/>
        </w:rPr>
      </w:pPr>
      <w:r w:rsidRPr="00913249">
        <w:rPr>
          <w:b/>
          <w:sz w:val="28"/>
          <w:szCs w:val="28"/>
        </w:rPr>
        <w:t xml:space="preserve">2. </w:t>
      </w:r>
      <w:r w:rsidRPr="00913249">
        <w:rPr>
          <w:b/>
          <w:bCs/>
          <w:sz w:val="28"/>
          <w:szCs w:val="28"/>
        </w:rPr>
        <w:t xml:space="preserve">Tính hợp lý và khả thi của các giải pháp kỹ thuật, biện pháp tổ </w:t>
      </w:r>
      <w:r w:rsidRPr="00913249">
        <w:rPr>
          <w:b/>
          <w:bCs/>
          <w:sz w:val="28"/>
          <w:szCs w:val="28"/>
        </w:rPr>
        <w:lastRenderedPageBreak/>
        <w:t>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rPr>
          <w:trHeight w:val="1063"/>
        </w:trPr>
        <w:tc>
          <w:tcPr>
            <w:tcW w:w="2977" w:type="dxa"/>
            <w:vMerge w:val="restart"/>
            <w:vAlign w:val="center"/>
          </w:tcPr>
          <w:p w:rsidR="00967FBE" w:rsidRPr="00913249" w:rsidRDefault="00967FBE" w:rsidP="00580F4E">
            <w:pPr>
              <w:widowControl w:val="0"/>
              <w:tabs>
                <w:tab w:val="left" w:pos="851"/>
              </w:tabs>
              <w:spacing w:line="264" w:lineRule="auto"/>
              <w:rPr>
                <w:b/>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967FBE" w:rsidRPr="00913249" w:rsidRDefault="00967FBE" w:rsidP="00580F4E">
            <w:pPr>
              <w:spacing w:line="276" w:lineRule="auto"/>
              <w:ind w:left="2"/>
              <w:rPr>
                <w:sz w:val="28"/>
                <w:szCs w:val="28"/>
              </w:rPr>
            </w:pPr>
            <w:r w:rsidRPr="00913249">
              <w:rPr>
                <w:sz w:val="28"/>
                <w:szCs w:val="28"/>
              </w:rPr>
              <w:t>Đáp ứng đủ các yêu cầu sau:</w:t>
            </w:r>
          </w:p>
          <w:p w:rsidR="00967FBE" w:rsidRPr="00913249" w:rsidRDefault="00967FBE" w:rsidP="00580F4E">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67FBE" w:rsidRPr="00913249" w:rsidRDefault="00967FBE" w:rsidP="00580F4E">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67FBE" w:rsidRPr="00913249" w:rsidRDefault="00967FBE" w:rsidP="00580F4E">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967FBE" w:rsidRPr="00913249" w:rsidRDefault="00967FBE" w:rsidP="00580F4E">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967FBE" w:rsidRPr="00913249" w:rsidRDefault="00967FBE" w:rsidP="00580F4E">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rPr>
                <w:bCs/>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r w:rsidR="00967FBE" w:rsidRPr="00913249" w:rsidTr="00580F4E">
        <w:trPr>
          <w:trHeight w:val="1125"/>
        </w:trPr>
        <w:tc>
          <w:tcPr>
            <w:tcW w:w="2977" w:type="dxa"/>
            <w:vMerge w:val="restart"/>
            <w:vAlign w:val="center"/>
          </w:tcPr>
          <w:p w:rsidR="00967FBE" w:rsidRPr="00913249" w:rsidRDefault="00967FBE" w:rsidP="00580F4E">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967FBE" w:rsidRPr="00913249" w:rsidRDefault="00967FBE" w:rsidP="00580F4E">
            <w:pPr>
              <w:spacing w:line="276" w:lineRule="auto"/>
              <w:ind w:left="2"/>
              <w:rPr>
                <w:sz w:val="28"/>
                <w:szCs w:val="28"/>
              </w:rPr>
            </w:pPr>
            <w:r w:rsidRPr="00913249">
              <w:rPr>
                <w:sz w:val="28"/>
                <w:szCs w:val="28"/>
              </w:rPr>
              <w:t>Đáp ứng đủ các yêu cầu sau:</w:t>
            </w:r>
          </w:p>
          <w:p w:rsidR="00967FBE" w:rsidRPr="00913249" w:rsidRDefault="00967FBE" w:rsidP="00580F4E">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lang w:val="fr-FR"/>
              </w:rPr>
              <w:t>Đạt</w:t>
            </w:r>
          </w:p>
        </w:tc>
      </w:tr>
      <w:tr w:rsidR="00967FBE" w:rsidRPr="00913249" w:rsidTr="00580F4E">
        <w:trPr>
          <w:trHeight w:val="549"/>
        </w:trPr>
        <w:tc>
          <w:tcPr>
            <w:tcW w:w="2977" w:type="dxa"/>
            <w:vMerge/>
            <w:vAlign w:val="center"/>
          </w:tcPr>
          <w:p w:rsidR="00967FBE" w:rsidRPr="00913249" w:rsidRDefault="00967FBE" w:rsidP="00580F4E">
            <w:pPr>
              <w:spacing w:before="60" w:after="60"/>
              <w:rPr>
                <w:bCs/>
                <w:sz w:val="28"/>
                <w:szCs w:val="28"/>
              </w:rPr>
            </w:pPr>
          </w:p>
        </w:tc>
        <w:tc>
          <w:tcPr>
            <w:tcW w:w="5245" w:type="dxa"/>
            <w:vAlign w:val="center"/>
          </w:tcPr>
          <w:p w:rsidR="00967FBE" w:rsidRPr="00913249" w:rsidRDefault="00967FBE" w:rsidP="00580F4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rPr>
              <w:t>Không đạt</w:t>
            </w:r>
          </w:p>
        </w:tc>
      </w:tr>
      <w:tr w:rsidR="00967FBE" w:rsidRPr="00913249" w:rsidTr="00580F4E">
        <w:trPr>
          <w:trHeight w:val="700"/>
        </w:trPr>
        <w:tc>
          <w:tcPr>
            <w:tcW w:w="2977" w:type="dxa"/>
            <w:vMerge w:val="restart"/>
            <w:vAlign w:val="center"/>
          </w:tcPr>
          <w:p w:rsidR="00967FBE" w:rsidRPr="00913249" w:rsidRDefault="00967FBE" w:rsidP="00580F4E">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967FBE" w:rsidRPr="00913249" w:rsidRDefault="00967FBE" w:rsidP="00580F4E">
            <w:pPr>
              <w:spacing w:line="276" w:lineRule="auto"/>
              <w:ind w:left="3"/>
              <w:rPr>
                <w:sz w:val="28"/>
                <w:szCs w:val="28"/>
              </w:rPr>
            </w:pPr>
            <w:r w:rsidRPr="00913249">
              <w:rPr>
                <w:sz w:val="28"/>
                <w:szCs w:val="28"/>
              </w:rPr>
              <w:t>Đáp ứng đủ các yêu cầu sau:</w:t>
            </w:r>
          </w:p>
          <w:p w:rsidR="00967FBE" w:rsidRPr="00913249" w:rsidRDefault="00967FBE" w:rsidP="00580F4E">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967FBE" w:rsidRPr="00913249" w:rsidRDefault="00967FBE" w:rsidP="00580F4E">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lang w:val="fr-FR"/>
              </w:rPr>
              <w:t>Đạt</w:t>
            </w:r>
          </w:p>
        </w:tc>
      </w:tr>
      <w:tr w:rsidR="00967FBE" w:rsidRPr="00913249" w:rsidTr="00580F4E">
        <w:trPr>
          <w:trHeight w:val="557"/>
        </w:trPr>
        <w:tc>
          <w:tcPr>
            <w:tcW w:w="2977" w:type="dxa"/>
            <w:vMerge/>
            <w:vAlign w:val="center"/>
          </w:tcPr>
          <w:p w:rsidR="00967FBE" w:rsidRPr="00913249" w:rsidRDefault="00967FBE" w:rsidP="00580F4E">
            <w:pPr>
              <w:spacing w:before="60" w:after="60"/>
              <w:rPr>
                <w:bCs/>
                <w:sz w:val="28"/>
                <w:szCs w:val="28"/>
              </w:rPr>
            </w:pPr>
          </w:p>
        </w:tc>
        <w:tc>
          <w:tcPr>
            <w:tcW w:w="5245" w:type="dxa"/>
            <w:vAlign w:val="center"/>
          </w:tcPr>
          <w:p w:rsidR="00967FBE" w:rsidRPr="00913249" w:rsidRDefault="00967FBE" w:rsidP="00580F4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rPr>
              <w:t>Không đạt</w:t>
            </w:r>
          </w:p>
        </w:tc>
      </w:tr>
      <w:tr w:rsidR="00967FBE" w:rsidRPr="00913249" w:rsidTr="00580F4E">
        <w:trPr>
          <w:trHeight w:val="1125"/>
        </w:trPr>
        <w:tc>
          <w:tcPr>
            <w:tcW w:w="2977" w:type="dxa"/>
            <w:vMerge w:val="restart"/>
            <w:vAlign w:val="center"/>
          </w:tcPr>
          <w:p w:rsidR="00967FBE" w:rsidRPr="00913249" w:rsidRDefault="00967FBE" w:rsidP="00580F4E">
            <w:pPr>
              <w:spacing w:before="60" w:after="60"/>
              <w:rPr>
                <w:sz w:val="28"/>
                <w:szCs w:val="28"/>
              </w:rPr>
            </w:pPr>
            <w:r w:rsidRPr="00913249">
              <w:rPr>
                <w:bCs/>
                <w:sz w:val="28"/>
                <w:szCs w:val="28"/>
              </w:rPr>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967FBE" w:rsidRPr="00913249" w:rsidRDefault="00967FBE" w:rsidP="00580F4E">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lang w:val="fr-FR"/>
              </w:rPr>
              <w:t>Đạt</w:t>
            </w:r>
          </w:p>
        </w:tc>
      </w:tr>
      <w:tr w:rsidR="00967FBE" w:rsidRPr="00913249" w:rsidTr="00580F4E">
        <w:trPr>
          <w:trHeight w:val="830"/>
        </w:trPr>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lang w:val="fr-FR"/>
              </w:rPr>
              <w:t>Không đạt</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lang w:val="fr-FR"/>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967FBE" w:rsidRDefault="00967FBE" w:rsidP="00967FBE">
      <w:pPr>
        <w:widowControl w:val="0"/>
        <w:spacing w:line="264" w:lineRule="auto"/>
        <w:rPr>
          <w:b/>
          <w:sz w:val="28"/>
          <w:szCs w:val="28"/>
        </w:rPr>
      </w:pPr>
    </w:p>
    <w:p w:rsidR="00967FBE" w:rsidRPr="00913249" w:rsidRDefault="00967FBE" w:rsidP="00967FBE">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rPr>
          <w:trHeight w:val="1070"/>
        </w:trPr>
        <w:tc>
          <w:tcPr>
            <w:tcW w:w="2977" w:type="dxa"/>
            <w:vMerge w:val="restart"/>
            <w:vAlign w:val="center"/>
          </w:tcPr>
          <w:p w:rsidR="00967FBE" w:rsidRPr="00913249" w:rsidRDefault="00967FBE" w:rsidP="00580F4E">
            <w:pPr>
              <w:spacing w:line="276" w:lineRule="auto"/>
              <w:ind w:left="1"/>
              <w:rPr>
                <w:sz w:val="28"/>
                <w:szCs w:val="28"/>
              </w:rPr>
            </w:pPr>
            <w:r w:rsidRPr="00913249">
              <w:rPr>
                <w:sz w:val="28"/>
                <w:szCs w:val="28"/>
              </w:rPr>
              <w:t>- Thi công các hạng mục</w:t>
            </w:r>
          </w:p>
          <w:p w:rsidR="00967FBE" w:rsidRPr="00913249" w:rsidRDefault="00967FBE" w:rsidP="00580F4E">
            <w:pPr>
              <w:spacing w:line="276" w:lineRule="auto"/>
              <w:rPr>
                <w:sz w:val="28"/>
                <w:szCs w:val="28"/>
              </w:rPr>
            </w:pPr>
          </w:p>
        </w:tc>
        <w:tc>
          <w:tcPr>
            <w:tcW w:w="5245" w:type="dxa"/>
            <w:vAlign w:val="center"/>
          </w:tcPr>
          <w:p w:rsidR="00967FBE" w:rsidRPr="00004F65" w:rsidRDefault="00967FBE" w:rsidP="00580F4E">
            <w:pPr>
              <w:spacing w:line="276" w:lineRule="auto"/>
              <w:ind w:left="3"/>
              <w:rPr>
                <w:sz w:val="28"/>
                <w:szCs w:val="28"/>
              </w:rPr>
            </w:pPr>
            <w:r w:rsidRPr="00004F65">
              <w:rPr>
                <w:sz w:val="28"/>
                <w:szCs w:val="28"/>
              </w:rPr>
              <w:t>Đáp ứng đủ các yêu cầu sau:</w:t>
            </w:r>
          </w:p>
          <w:p w:rsidR="00967FBE" w:rsidRPr="00004F65" w:rsidRDefault="00967FBE" w:rsidP="00580F4E">
            <w:pPr>
              <w:spacing w:line="276" w:lineRule="auto"/>
              <w:ind w:left="3" w:right="54"/>
              <w:rPr>
                <w:sz w:val="28"/>
                <w:szCs w:val="28"/>
              </w:rPr>
            </w:pPr>
            <w:r w:rsidRPr="00004F65">
              <w:rPr>
                <w:sz w:val="28"/>
                <w:szCs w:val="28"/>
              </w:rPr>
              <w:t>- Có đủ số lượng bản vẽ biện pháp thi công theo yêu cầu đối với từng công việc.</w:t>
            </w:r>
          </w:p>
          <w:p w:rsidR="00967FBE" w:rsidRPr="00153D40" w:rsidRDefault="00967FBE" w:rsidP="00580F4E">
            <w:pPr>
              <w:spacing w:line="276" w:lineRule="auto"/>
              <w:ind w:left="2"/>
              <w:rPr>
                <w:sz w:val="28"/>
                <w:szCs w:val="28"/>
              </w:rPr>
            </w:pPr>
            <w:r w:rsidRPr="00004F65">
              <w:rPr>
                <w:sz w:val="28"/>
                <w:szCs w:val="28"/>
              </w:rPr>
              <w:t>- Biện pháp thi công được đánh giá là chi tiết, hợp lý, khả thi phù hợp với gói thầu</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pStyle w:val="Header"/>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004F65">
              <w:rPr>
                <w:sz w:val="28"/>
                <w:szCs w:val="28"/>
              </w:rPr>
              <w:t xml:space="preserve">Không đáp ứng một trong các yêu cầu trên </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bl>
    <w:p w:rsidR="00967FBE" w:rsidRPr="00913249" w:rsidRDefault="00967FBE" w:rsidP="00967FBE">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18</w:t>
            </w:r>
            <w:r w:rsidRPr="00913249">
              <w:rPr>
                <w:sz w:val="28"/>
                <w:szCs w:val="28"/>
              </w:rPr>
              <w:t>0 ngày kể từ ngày khởi công</w:t>
            </w: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18</w:t>
            </w:r>
            <w:r w:rsidRPr="00913249">
              <w:rPr>
                <w:sz w:val="28"/>
                <w:szCs w:val="28"/>
              </w:rPr>
              <w:t>0 ngày.</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180</w:t>
            </w:r>
            <w:r w:rsidRPr="00913249">
              <w:rPr>
                <w:sz w:val="28"/>
                <w:szCs w:val="28"/>
              </w:rPr>
              <w:t xml:space="preserve"> ngày.                      </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r w:rsidR="00967FBE" w:rsidRPr="00913249" w:rsidTr="00580F4E">
        <w:trPr>
          <w:trHeight w:val="747"/>
        </w:trPr>
        <w:tc>
          <w:tcPr>
            <w:tcW w:w="2977" w:type="dxa"/>
            <w:vMerge w:val="restart"/>
            <w:vAlign w:val="center"/>
          </w:tcPr>
          <w:p w:rsidR="00967FBE" w:rsidRPr="00913249" w:rsidRDefault="00967FBE" w:rsidP="00580F4E">
            <w:pPr>
              <w:rPr>
                <w:sz w:val="28"/>
                <w:szCs w:val="28"/>
              </w:rPr>
            </w:pPr>
            <w:r w:rsidRPr="00913249">
              <w:rPr>
                <w:sz w:val="28"/>
                <w:szCs w:val="28"/>
              </w:rPr>
              <w:t xml:space="preserve">4.2. Tính phù hợp: </w:t>
            </w:r>
          </w:p>
          <w:p w:rsidR="00967FBE" w:rsidRPr="00913249" w:rsidRDefault="00967FBE" w:rsidP="00580F4E">
            <w:pPr>
              <w:ind w:hanging="32"/>
              <w:rPr>
                <w:sz w:val="28"/>
                <w:szCs w:val="28"/>
              </w:rPr>
            </w:pPr>
            <w:r w:rsidRPr="00913249">
              <w:rPr>
                <w:sz w:val="28"/>
                <w:szCs w:val="28"/>
              </w:rPr>
              <w:t xml:space="preserve">a) Giữa huy động thiết bị và tiến độ thi công </w:t>
            </w:r>
          </w:p>
          <w:p w:rsidR="00967FBE" w:rsidRPr="00913249" w:rsidRDefault="00967FBE" w:rsidP="00580F4E">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r w:rsidR="00967FBE" w:rsidRPr="00913249" w:rsidTr="00580F4E">
        <w:tc>
          <w:tcPr>
            <w:tcW w:w="2977" w:type="dxa"/>
            <w:vMerge w:val="restart"/>
          </w:tcPr>
          <w:p w:rsidR="00967FBE" w:rsidRPr="00913249" w:rsidRDefault="00967FBE" w:rsidP="00580F4E">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967FBE" w:rsidRPr="00913249" w:rsidRDefault="00967FBE" w:rsidP="00580F4E">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bl>
    <w:p w:rsidR="00967FBE" w:rsidRPr="00913249" w:rsidRDefault="00967FBE" w:rsidP="00967FBE">
      <w:pPr>
        <w:widowControl w:val="0"/>
        <w:spacing w:line="264" w:lineRule="auto"/>
        <w:rPr>
          <w:b/>
          <w:iCs/>
          <w:sz w:val="28"/>
          <w:szCs w:val="28"/>
          <w:lang w:val="es-ES"/>
        </w:rPr>
      </w:pPr>
    </w:p>
    <w:p w:rsidR="00967FBE" w:rsidRPr="00913249" w:rsidRDefault="00967FBE" w:rsidP="00967FBE">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rPr>
          <w:trHeight w:val="1098"/>
        </w:trPr>
        <w:tc>
          <w:tcPr>
            <w:tcW w:w="2977" w:type="dxa"/>
            <w:vMerge w:val="restart"/>
            <w:vAlign w:val="center"/>
          </w:tcPr>
          <w:p w:rsidR="00967FBE" w:rsidRPr="00913249" w:rsidRDefault="00967FBE" w:rsidP="00580F4E">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0"/>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bl>
    <w:p w:rsidR="00967FBE" w:rsidRPr="00913249" w:rsidRDefault="00967FBE" w:rsidP="00967FBE">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c>
          <w:tcPr>
            <w:tcW w:w="8222" w:type="dxa"/>
            <w:gridSpan w:val="2"/>
          </w:tcPr>
          <w:p w:rsidR="00967FBE" w:rsidRPr="00913249" w:rsidRDefault="00967FBE" w:rsidP="00580F4E">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967FBE" w:rsidRPr="00913249" w:rsidRDefault="00967FBE" w:rsidP="00580F4E">
            <w:pPr>
              <w:widowControl w:val="0"/>
              <w:tabs>
                <w:tab w:val="left" w:pos="851"/>
                <w:tab w:val="num" w:pos="1080"/>
              </w:tabs>
              <w:spacing w:line="264" w:lineRule="auto"/>
              <w:ind w:left="1080" w:hanging="360"/>
              <w:rPr>
                <w:b/>
                <w:sz w:val="28"/>
                <w:szCs w:val="28"/>
              </w:rPr>
            </w:pP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tcPr>
          <w:p w:rsidR="00967FBE" w:rsidRPr="00913249" w:rsidRDefault="00967FBE" w:rsidP="00580F4E">
            <w:pPr>
              <w:widowControl w:val="0"/>
              <w:tabs>
                <w:tab w:val="left" w:pos="851"/>
              </w:tabs>
              <w:spacing w:line="264" w:lineRule="auto"/>
              <w:outlineLvl w:val="2"/>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r w:rsidR="00967FBE" w:rsidRPr="00913249" w:rsidTr="00580F4E">
        <w:tc>
          <w:tcPr>
            <w:tcW w:w="8222" w:type="dxa"/>
            <w:gridSpan w:val="2"/>
          </w:tcPr>
          <w:p w:rsidR="00967FBE" w:rsidRPr="00913249" w:rsidRDefault="00967FBE" w:rsidP="00580F4E">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967FBE" w:rsidRPr="00913249" w:rsidRDefault="00967FBE" w:rsidP="00580F4E">
            <w:pPr>
              <w:widowControl w:val="0"/>
              <w:tabs>
                <w:tab w:val="left" w:pos="851"/>
                <w:tab w:val="num" w:pos="1080"/>
              </w:tabs>
              <w:spacing w:line="264" w:lineRule="auto"/>
              <w:ind w:left="1080" w:hanging="360"/>
              <w:rPr>
                <w:b/>
                <w:sz w:val="28"/>
                <w:szCs w:val="28"/>
              </w:rPr>
            </w:pPr>
          </w:p>
        </w:tc>
      </w:tr>
      <w:tr w:rsidR="00967FBE" w:rsidRPr="00913249" w:rsidTr="00580F4E">
        <w:tc>
          <w:tcPr>
            <w:tcW w:w="2977" w:type="dxa"/>
            <w:vMerge w:val="restart"/>
          </w:tcPr>
          <w:p w:rsidR="00967FBE" w:rsidRPr="00913249" w:rsidRDefault="00967FBE" w:rsidP="00580F4E">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tcPr>
          <w:p w:rsidR="00967FBE" w:rsidRPr="00913249" w:rsidRDefault="00967FBE" w:rsidP="00580F4E">
            <w:pPr>
              <w:widowControl w:val="0"/>
              <w:tabs>
                <w:tab w:val="left" w:pos="851"/>
              </w:tabs>
              <w:spacing w:line="264" w:lineRule="auto"/>
              <w:outlineLvl w:val="2"/>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w:t>
            </w:r>
            <w:r w:rsidRPr="00913249">
              <w:rPr>
                <w:sz w:val="28"/>
                <w:szCs w:val="28"/>
              </w:rPr>
              <w:lastRenderedPageBreak/>
              <w:t>nhưng không hợp lý, không khả thi, không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lastRenderedPageBreak/>
              <w:t>Không đạt</w:t>
            </w:r>
          </w:p>
        </w:tc>
      </w:tr>
      <w:tr w:rsidR="00967FBE" w:rsidRPr="00913249" w:rsidTr="00580F4E">
        <w:tc>
          <w:tcPr>
            <w:tcW w:w="2977" w:type="dxa"/>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967FBE" w:rsidRPr="00913249" w:rsidRDefault="00967FBE" w:rsidP="00580F4E">
            <w:pPr>
              <w:widowControl w:val="0"/>
              <w:tabs>
                <w:tab w:val="left" w:pos="851"/>
              </w:tabs>
              <w:spacing w:line="264" w:lineRule="auto"/>
              <w:ind w:left="-18"/>
              <w:rPr>
                <w:sz w:val="28"/>
                <w:szCs w:val="28"/>
              </w:rPr>
            </w:pP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p>
        </w:tc>
      </w:tr>
      <w:tr w:rsidR="00967FBE" w:rsidRPr="00913249" w:rsidTr="00580F4E">
        <w:tc>
          <w:tcPr>
            <w:tcW w:w="2977" w:type="dxa"/>
            <w:vMerge w:val="restart"/>
          </w:tcPr>
          <w:p w:rsidR="00967FBE" w:rsidRPr="00913249" w:rsidRDefault="00967FBE" w:rsidP="00580F4E">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tcPr>
          <w:p w:rsidR="00967FBE" w:rsidRPr="00913249" w:rsidRDefault="00967FBE" w:rsidP="00580F4E">
            <w:pPr>
              <w:widowControl w:val="0"/>
              <w:tabs>
                <w:tab w:val="left" w:pos="851"/>
              </w:tabs>
              <w:spacing w:line="264" w:lineRule="auto"/>
              <w:outlineLvl w:val="2"/>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Đạt</w:t>
            </w:r>
          </w:p>
        </w:tc>
      </w:tr>
      <w:tr w:rsidR="00967FBE" w:rsidRPr="00913249" w:rsidTr="00580F4E">
        <w:tc>
          <w:tcPr>
            <w:tcW w:w="2977" w:type="dxa"/>
            <w:vMerge/>
            <w:vAlign w:val="center"/>
          </w:tcPr>
          <w:p w:rsidR="00967FBE" w:rsidRPr="00913249" w:rsidRDefault="00967FBE" w:rsidP="00580F4E">
            <w:pPr>
              <w:widowControl w:val="0"/>
              <w:tabs>
                <w:tab w:val="left" w:pos="851"/>
              </w:tabs>
              <w:spacing w:line="264" w:lineRule="auto"/>
              <w:outlineLvl w:val="2"/>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967FBE" w:rsidRPr="00913249" w:rsidRDefault="00967FBE" w:rsidP="00580F4E">
            <w:pPr>
              <w:widowControl w:val="0"/>
              <w:tabs>
                <w:tab w:val="left" w:pos="851"/>
              </w:tabs>
              <w:spacing w:line="264" w:lineRule="auto"/>
              <w:outlineLvl w:val="2"/>
              <w:rPr>
                <w:b/>
                <w:sz w:val="28"/>
                <w:szCs w:val="28"/>
              </w:rPr>
            </w:pPr>
            <w:r w:rsidRPr="00913249">
              <w:rPr>
                <w:b/>
                <w:sz w:val="28"/>
                <w:szCs w:val="28"/>
              </w:rPr>
              <w:t>Không đạt</w:t>
            </w:r>
          </w:p>
        </w:tc>
      </w:tr>
    </w:tbl>
    <w:p w:rsidR="00967FBE" w:rsidRPr="00913249" w:rsidRDefault="00967FBE" w:rsidP="00967FBE">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67FBE" w:rsidRPr="00913249" w:rsidTr="00580F4E">
        <w:tc>
          <w:tcPr>
            <w:tcW w:w="2977" w:type="dxa"/>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67FBE" w:rsidRPr="00913249" w:rsidRDefault="00967FBE" w:rsidP="00580F4E">
            <w:pPr>
              <w:widowControl w:val="0"/>
              <w:tabs>
                <w:tab w:val="left" w:pos="851"/>
              </w:tabs>
              <w:spacing w:line="264" w:lineRule="auto"/>
              <w:rPr>
                <w:b/>
                <w:sz w:val="28"/>
                <w:szCs w:val="28"/>
              </w:rPr>
            </w:pPr>
            <w:r w:rsidRPr="00913249">
              <w:rPr>
                <w:b/>
                <w:sz w:val="28"/>
                <w:szCs w:val="28"/>
              </w:rPr>
              <w:t>Mức độ đáp ứng</w:t>
            </w:r>
          </w:p>
        </w:tc>
      </w:tr>
      <w:tr w:rsidR="00967FBE" w:rsidRPr="00913249" w:rsidTr="00580F4E">
        <w:tc>
          <w:tcPr>
            <w:tcW w:w="2977" w:type="dxa"/>
            <w:vMerge w:val="restart"/>
            <w:vAlign w:val="center"/>
          </w:tcPr>
          <w:p w:rsidR="00967FBE" w:rsidRPr="00913249" w:rsidRDefault="00967FBE" w:rsidP="00580F4E">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Đạt</w:t>
            </w:r>
          </w:p>
        </w:tc>
      </w:tr>
      <w:tr w:rsidR="00967FBE" w:rsidRPr="00913249" w:rsidTr="00580F4E">
        <w:tc>
          <w:tcPr>
            <w:tcW w:w="2977" w:type="dxa"/>
            <w:vMerge/>
          </w:tcPr>
          <w:p w:rsidR="00967FBE" w:rsidRPr="00913249" w:rsidRDefault="00967FBE" w:rsidP="00580F4E">
            <w:pPr>
              <w:widowControl w:val="0"/>
              <w:tabs>
                <w:tab w:val="left" w:pos="851"/>
              </w:tabs>
              <w:spacing w:line="264" w:lineRule="auto"/>
              <w:outlineLvl w:val="2"/>
              <w:rPr>
                <w:sz w:val="28"/>
                <w:szCs w:val="28"/>
              </w:rPr>
            </w:pPr>
          </w:p>
        </w:tc>
        <w:tc>
          <w:tcPr>
            <w:tcW w:w="5245" w:type="dxa"/>
          </w:tcPr>
          <w:p w:rsidR="00967FBE" w:rsidRPr="00913249" w:rsidRDefault="00967FBE" w:rsidP="00580F4E">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967FBE" w:rsidRPr="00913249" w:rsidRDefault="00967FBE" w:rsidP="00580F4E">
            <w:pPr>
              <w:widowControl w:val="0"/>
              <w:tabs>
                <w:tab w:val="left" w:pos="851"/>
              </w:tabs>
              <w:spacing w:line="264" w:lineRule="auto"/>
              <w:outlineLvl w:val="2"/>
              <w:rPr>
                <w:sz w:val="28"/>
                <w:szCs w:val="28"/>
              </w:rPr>
            </w:pPr>
            <w:r w:rsidRPr="00913249">
              <w:rPr>
                <w:b/>
                <w:sz w:val="28"/>
                <w:szCs w:val="28"/>
              </w:rPr>
              <w:t>Không đạt</w:t>
            </w:r>
          </w:p>
        </w:tc>
      </w:tr>
    </w:tbl>
    <w:p w:rsidR="00672FA2" w:rsidRPr="00315EDA" w:rsidRDefault="00672FA2" w:rsidP="00672FA2">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42" w:rsidRDefault="00BB0C42" w:rsidP="00D959AB">
      <w:r>
        <w:separator/>
      </w:r>
    </w:p>
  </w:endnote>
  <w:endnote w:type="continuationSeparator" w:id="0">
    <w:p w:rsidR="00BB0C42" w:rsidRDefault="00BB0C42"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42" w:rsidRDefault="00BB0C42" w:rsidP="00D959AB">
      <w:r>
        <w:separator/>
      </w:r>
    </w:p>
  </w:footnote>
  <w:footnote w:type="continuationSeparator" w:id="0">
    <w:p w:rsidR="00BB0C42" w:rsidRDefault="00BB0C42"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967FBE">
          <w:rPr>
            <w:noProof/>
            <w:sz w:val="24"/>
            <w:szCs w:val="24"/>
          </w:rPr>
          <w:t>1</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A26CE"/>
    <w:rsid w:val="000A74C9"/>
    <w:rsid w:val="000B1994"/>
    <w:rsid w:val="000B1A48"/>
    <w:rsid w:val="000C1C6D"/>
    <w:rsid w:val="000C799C"/>
    <w:rsid w:val="000E310E"/>
    <w:rsid w:val="000E7A0E"/>
    <w:rsid w:val="000E7AEE"/>
    <w:rsid w:val="000F495A"/>
    <w:rsid w:val="00101681"/>
    <w:rsid w:val="00102A5F"/>
    <w:rsid w:val="0010321B"/>
    <w:rsid w:val="00107303"/>
    <w:rsid w:val="001074F7"/>
    <w:rsid w:val="00112037"/>
    <w:rsid w:val="001171B8"/>
    <w:rsid w:val="0012306A"/>
    <w:rsid w:val="001242A1"/>
    <w:rsid w:val="0012478D"/>
    <w:rsid w:val="00125A29"/>
    <w:rsid w:val="001265D4"/>
    <w:rsid w:val="00127DC3"/>
    <w:rsid w:val="001329B8"/>
    <w:rsid w:val="0013363C"/>
    <w:rsid w:val="00137DD8"/>
    <w:rsid w:val="00151444"/>
    <w:rsid w:val="001678DB"/>
    <w:rsid w:val="00167935"/>
    <w:rsid w:val="001716ED"/>
    <w:rsid w:val="0017229A"/>
    <w:rsid w:val="0018097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07F3C"/>
    <w:rsid w:val="00211167"/>
    <w:rsid w:val="00222199"/>
    <w:rsid w:val="00222CB9"/>
    <w:rsid w:val="002232A6"/>
    <w:rsid w:val="00246BAC"/>
    <w:rsid w:val="00252960"/>
    <w:rsid w:val="00257142"/>
    <w:rsid w:val="00261C7F"/>
    <w:rsid w:val="00261CD3"/>
    <w:rsid w:val="00265589"/>
    <w:rsid w:val="0027280D"/>
    <w:rsid w:val="00273A4E"/>
    <w:rsid w:val="00283741"/>
    <w:rsid w:val="00290AA8"/>
    <w:rsid w:val="00295A6C"/>
    <w:rsid w:val="002A5205"/>
    <w:rsid w:val="002C4B37"/>
    <w:rsid w:val="002C5A2A"/>
    <w:rsid w:val="002C76B1"/>
    <w:rsid w:val="002C7B18"/>
    <w:rsid w:val="002D2B65"/>
    <w:rsid w:val="002D3E30"/>
    <w:rsid w:val="002D5020"/>
    <w:rsid w:val="002E375C"/>
    <w:rsid w:val="002E38CF"/>
    <w:rsid w:val="002F2FA7"/>
    <w:rsid w:val="002F45D9"/>
    <w:rsid w:val="002F4C37"/>
    <w:rsid w:val="002F65B0"/>
    <w:rsid w:val="0030698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67095"/>
    <w:rsid w:val="004730DF"/>
    <w:rsid w:val="00481534"/>
    <w:rsid w:val="004849C1"/>
    <w:rsid w:val="00492C27"/>
    <w:rsid w:val="004972BB"/>
    <w:rsid w:val="004B4967"/>
    <w:rsid w:val="004B5F93"/>
    <w:rsid w:val="004C106B"/>
    <w:rsid w:val="004C3A57"/>
    <w:rsid w:val="004C7209"/>
    <w:rsid w:val="004F4126"/>
    <w:rsid w:val="00504CA5"/>
    <w:rsid w:val="005076EE"/>
    <w:rsid w:val="005079FB"/>
    <w:rsid w:val="00515550"/>
    <w:rsid w:val="00520C58"/>
    <w:rsid w:val="00522275"/>
    <w:rsid w:val="00530246"/>
    <w:rsid w:val="00530319"/>
    <w:rsid w:val="005360AB"/>
    <w:rsid w:val="00550C29"/>
    <w:rsid w:val="00553CCD"/>
    <w:rsid w:val="00562EC7"/>
    <w:rsid w:val="00564E5F"/>
    <w:rsid w:val="005745C9"/>
    <w:rsid w:val="005834A6"/>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524D6"/>
    <w:rsid w:val="00660E35"/>
    <w:rsid w:val="0066191F"/>
    <w:rsid w:val="0067010B"/>
    <w:rsid w:val="006719AB"/>
    <w:rsid w:val="00672FA2"/>
    <w:rsid w:val="00675F39"/>
    <w:rsid w:val="006773C3"/>
    <w:rsid w:val="00680FA7"/>
    <w:rsid w:val="006915D1"/>
    <w:rsid w:val="00696D85"/>
    <w:rsid w:val="00696FA1"/>
    <w:rsid w:val="006A4CB5"/>
    <w:rsid w:val="006D1ADA"/>
    <w:rsid w:val="006F0A16"/>
    <w:rsid w:val="006F6959"/>
    <w:rsid w:val="0071123A"/>
    <w:rsid w:val="00717C1A"/>
    <w:rsid w:val="0072004F"/>
    <w:rsid w:val="00722C0E"/>
    <w:rsid w:val="00722EF9"/>
    <w:rsid w:val="00735115"/>
    <w:rsid w:val="007351F9"/>
    <w:rsid w:val="0073612E"/>
    <w:rsid w:val="00743DD8"/>
    <w:rsid w:val="00753C22"/>
    <w:rsid w:val="00766C53"/>
    <w:rsid w:val="0078211E"/>
    <w:rsid w:val="007911FA"/>
    <w:rsid w:val="007A076F"/>
    <w:rsid w:val="007A2789"/>
    <w:rsid w:val="007A492E"/>
    <w:rsid w:val="007A597F"/>
    <w:rsid w:val="007A5AA0"/>
    <w:rsid w:val="007A72BF"/>
    <w:rsid w:val="007A7AE2"/>
    <w:rsid w:val="007B4028"/>
    <w:rsid w:val="007C756C"/>
    <w:rsid w:val="007D1FDE"/>
    <w:rsid w:val="007D3D1E"/>
    <w:rsid w:val="007D4689"/>
    <w:rsid w:val="007D7051"/>
    <w:rsid w:val="007E7E07"/>
    <w:rsid w:val="007F1771"/>
    <w:rsid w:val="007F4607"/>
    <w:rsid w:val="008038DA"/>
    <w:rsid w:val="00813B1F"/>
    <w:rsid w:val="00815034"/>
    <w:rsid w:val="0081711E"/>
    <w:rsid w:val="00840C5A"/>
    <w:rsid w:val="00843FA9"/>
    <w:rsid w:val="00854AC5"/>
    <w:rsid w:val="00860AAD"/>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1A37"/>
    <w:rsid w:val="00954040"/>
    <w:rsid w:val="00961ABB"/>
    <w:rsid w:val="00962E9B"/>
    <w:rsid w:val="00962FE7"/>
    <w:rsid w:val="009651B6"/>
    <w:rsid w:val="00966D33"/>
    <w:rsid w:val="00967BE7"/>
    <w:rsid w:val="00967FBE"/>
    <w:rsid w:val="00970940"/>
    <w:rsid w:val="00973CEB"/>
    <w:rsid w:val="009747BC"/>
    <w:rsid w:val="00977172"/>
    <w:rsid w:val="00983E7C"/>
    <w:rsid w:val="009974C4"/>
    <w:rsid w:val="009B41DB"/>
    <w:rsid w:val="009D537F"/>
    <w:rsid w:val="009D7940"/>
    <w:rsid w:val="009E4FEB"/>
    <w:rsid w:val="009E7363"/>
    <w:rsid w:val="00A03C91"/>
    <w:rsid w:val="00A07161"/>
    <w:rsid w:val="00A0766B"/>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A60CC"/>
    <w:rsid w:val="00AC30BC"/>
    <w:rsid w:val="00AC385B"/>
    <w:rsid w:val="00AE5AFF"/>
    <w:rsid w:val="00AE6C33"/>
    <w:rsid w:val="00B00D88"/>
    <w:rsid w:val="00B04383"/>
    <w:rsid w:val="00B134C0"/>
    <w:rsid w:val="00B17C78"/>
    <w:rsid w:val="00B22D87"/>
    <w:rsid w:val="00B676DF"/>
    <w:rsid w:val="00B801E8"/>
    <w:rsid w:val="00B828CD"/>
    <w:rsid w:val="00B8300A"/>
    <w:rsid w:val="00B963D2"/>
    <w:rsid w:val="00BB0C42"/>
    <w:rsid w:val="00BC5C1D"/>
    <w:rsid w:val="00BD479B"/>
    <w:rsid w:val="00BE29B2"/>
    <w:rsid w:val="00BE6BD1"/>
    <w:rsid w:val="00BF1938"/>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610BE"/>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EF4603"/>
    <w:rsid w:val="00F234D1"/>
    <w:rsid w:val="00F2466D"/>
    <w:rsid w:val="00F26EE3"/>
    <w:rsid w:val="00F327F9"/>
    <w:rsid w:val="00F3623B"/>
    <w:rsid w:val="00F41093"/>
    <w:rsid w:val="00F410A7"/>
    <w:rsid w:val="00F41DBB"/>
    <w:rsid w:val="00F512A2"/>
    <w:rsid w:val="00F559F3"/>
    <w:rsid w:val="00F60DBE"/>
    <w:rsid w:val="00F67B07"/>
    <w:rsid w:val="00F730AD"/>
    <w:rsid w:val="00F75903"/>
    <w:rsid w:val="00F77C03"/>
    <w:rsid w:val="00F865EB"/>
    <w:rsid w:val="00F9463A"/>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268</cp:revision>
  <cp:lastPrinted>2021-01-11T03:48:00Z</cp:lastPrinted>
  <dcterms:created xsi:type="dcterms:W3CDTF">2019-06-10T09:01:00Z</dcterms:created>
  <dcterms:modified xsi:type="dcterms:W3CDTF">2025-12-09T01:27:00Z</dcterms:modified>
</cp:coreProperties>
</file>