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41EB" w14:textId="77777777" w:rsidR="001C09B9" w:rsidRDefault="0006215B">
      <w:pPr>
        <w:widowControl w:val="0"/>
        <w:suppressAutoHyphens w:val="0"/>
        <w:spacing w:before="60" w:after="60" w:line="288" w:lineRule="auto"/>
        <w:jc w:val="center"/>
        <w:textAlignment w:val="auto"/>
        <w:outlineLvl w:val="0"/>
        <w:rPr>
          <w:b/>
          <w:sz w:val="28"/>
        </w:rPr>
      </w:pPr>
      <w:bookmarkStart w:id="0" w:name="_Toc154510932"/>
      <w:r>
        <w:rPr>
          <w:b/>
          <w:sz w:val="28"/>
        </w:rPr>
        <w:t>PHẦN 2. ĐIỀU KHOẢN THAM CHIẾU</w:t>
      </w:r>
      <w:bookmarkEnd w:id="0"/>
    </w:p>
    <w:p w14:paraId="14CFA06D" w14:textId="77777777" w:rsidR="001C09B9" w:rsidRDefault="0006215B">
      <w:pPr>
        <w:widowControl w:val="0"/>
        <w:suppressAutoHyphens w:val="0"/>
        <w:spacing w:before="60" w:after="60" w:line="288" w:lineRule="auto"/>
        <w:jc w:val="center"/>
        <w:textAlignment w:val="auto"/>
        <w:outlineLvl w:val="0"/>
        <w:rPr>
          <w:b/>
          <w:sz w:val="28"/>
        </w:rPr>
      </w:pPr>
      <w:bookmarkStart w:id="1" w:name="_Toc154510933"/>
      <w:r>
        <w:rPr>
          <w:b/>
          <w:sz w:val="28"/>
        </w:rPr>
        <w:t>CHƯƠNG V. ĐIỀU KHOẢN THAM CHIẾU</w:t>
      </w:r>
      <w:bookmarkEnd w:id="1"/>
    </w:p>
    <w:p w14:paraId="7C4A3715" w14:textId="77777777" w:rsidR="001C09B9" w:rsidRDefault="001C09B9">
      <w:pPr>
        <w:widowControl w:val="0"/>
        <w:suppressAutoHyphens w:val="0"/>
        <w:spacing w:before="60" w:after="60"/>
        <w:ind w:firstLine="720"/>
        <w:textAlignment w:val="auto"/>
        <w:rPr>
          <w:bCs/>
          <w:i/>
          <w:iCs/>
          <w:sz w:val="28"/>
          <w:szCs w:val="28"/>
        </w:rPr>
      </w:pPr>
    </w:p>
    <w:p w14:paraId="46301764" w14:textId="77777777" w:rsidR="001C09B9" w:rsidRDefault="0006215B">
      <w:pPr>
        <w:widowControl w:val="0"/>
        <w:suppressAutoHyphens w:val="0"/>
        <w:spacing w:before="60" w:after="60"/>
        <w:ind w:firstLine="567"/>
        <w:textAlignment w:val="auto"/>
      </w:pPr>
      <w:r>
        <w:rPr>
          <w:b/>
          <w:sz w:val="28"/>
          <w:szCs w:val="28"/>
        </w:rPr>
        <w:t>I. I. Giới thiệu:</w:t>
      </w:r>
    </w:p>
    <w:p w14:paraId="3DFE2D6C" w14:textId="77777777" w:rsidR="001C09B9" w:rsidRDefault="0006215B">
      <w:pPr>
        <w:widowControl w:val="0"/>
        <w:numPr>
          <w:ilvl w:val="0"/>
          <w:numId w:val="3"/>
        </w:numPr>
        <w:suppressAutoHyphens w:val="0"/>
        <w:spacing w:before="60" w:after="60"/>
        <w:ind w:left="0" w:firstLine="567"/>
        <w:textAlignment w:val="auto"/>
        <w:rPr>
          <w:bCs/>
          <w:iCs/>
          <w:sz w:val="28"/>
          <w:szCs w:val="28"/>
          <w:lang w:val="it-IT"/>
        </w:rPr>
      </w:pPr>
      <w:r>
        <w:rPr>
          <w:bCs/>
          <w:iCs/>
          <w:sz w:val="28"/>
          <w:szCs w:val="28"/>
          <w:lang w:val="it-IT"/>
        </w:rPr>
        <w:t>Giới thiệu chung</w:t>
      </w:r>
    </w:p>
    <w:p w14:paraId="5B2156C2"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Chủ đầu tư: Công ty cổ phần Nhiệt điện Bà Rịa.</w:t>
      </w:r>
    </w:p>
    <w:p w14:paraId="290A381B"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Vị trí dự án: Công ty cổ phần Nhiệt điện Bà Rịa thuộc địa phận Khu phố Hương Giang, phường Long Hương, Thành phố Hồ Chí Minh. Vị trí như sau:</w:t>
      </w:r>
    </w:p>
    <w:p w14:paraId="08171F4E"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Phía Bắc giáp sông Dinh và QL 51.</w:t>
      </w:r>
    </w:p>
    <w:p w14:paraId="7A18AF5A"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xml:space="preserve">+ Phía Nam hành lang đường ống dẫn khí Bà Rịa - Thủ Đức. </w:t>
      </w:r>
    </w:p>
    <w:p w14:paraId="200BFC7E"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Phía Đông giáp sông Dinh.</w:t>
      </w:r>
    </w:p>
    <w:p w14:paraId="06E23DBA"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Phía Tây giáp đất nông nghiệp.</w:t>
      </w:r>
    </w:p>
    <w:p w14:paraId="3066B4C7" w14:textId="77777777" w:rsidR="001C09B9" w:rsidRDefault="0006215B">
      <w:pPr>
        <w:widowControl w:val="0"/>
        <w:numPr>
          <w:ilvl w:val="0"/>
          <w:numId w:val="3"/>
        </w:numPr>
        <w:suppressAutoHyphens w:val="0"/>
        <w:spacing w:before="60" w:after="60"/>
        <w:ind w:left="0" w:firstLine="567"/>
        <w:textAlignment w:val="auto"/>
        <w:rPr>
          <w:bCs/>
          <w:iCs/>
          <w:sz w:val="28"/>
          <w:szCs w:val="28"/>
          <w:lang w:val="it-IT"/>
        </w:rPr>
      </w:pPr>
      <w:r>
        <w:rPr>
          <w:bCs/>
          <w:iCs/>
          <w:sz w:val="28"/>
          <w:szCs w:val="28"/>
          <w:lang w:val="it-IT"/>
        </w:rPr>
        <w:t>Thông tin về gói thầu</w:t>
      </w:r>
    </w:p>
    <w:p w14:paraId="6F321693"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Tên gói thầu: Tư vấn khảo sát và lập báo cáo lựa chọn phương án kỹ thuật cải tạo, nâng cấp hệ thống xử lý khí thải (NOx) cho các tổ máy tuabin khí F6 của Công ty cổ phần Nhiệt điện Bà Rịa.</w:t>
      </w:r>
    </w:p>
    <w:p w14:paraId="6F98EEE6"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Nguồn vốn cho gói thầu: Chi phí sản xuất kinh doanh.</w:t>
      </w:r>
    </w:p>
    <w:p w14:paraId="5911E42A"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Loại hợp đồng: Trọn gói.</w:t>
      </w:r>
    </w:p>
    <w:p w14:paraId="1E6B0DC8"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 Thời gian thực hiện gói thầu: 40 ngày.</w:t>
      </w:r>
    </w:p>
    <w:p w14:paraId="0BFC6210" w14:textId="77777777" w:rsidR="001C09B9" w:rsidRDefault="0006215B">
      <w:pPr>
        <w:widowControl w:val="0"/>
        <w:numPr>
          <w:ilvl w:val="0"/>
          <w:numId w:val="3"/>
        </w:numPr>
        <w:suppressAutoHyphens w:val="0"/>
        <w:spacing w:before="60" w:after="60"/>
        <w:ind w:left="0" w:firstLine="567"/>
        <w:textAlignment w:val="auto"/>
        <w:rPr>
          <w:bCs/>
          <w:iCs/>
          <w:sz w:val="28"/>
          <w:szCs w:val="28"/>
          <w:lang w:val="it-IT"/>
        </w:rPr>
      </w:pPr>
      <w:r>
        <w:rPr>
          <w:bCs/>
          <w:iCs/>
          <w:sz w:val="28"/>
          <w:szCs w:val="28"/>
          <w:lang w:val="it-IT"/>
        </w:rPr>
        <w:t>Mô tả mục đích tuyển chọn nhà thầu tư vấn</w:t>
      </w:r>
    </w:p>
    <w:p w14:paraId="6C4AC053" w14:textId="77777777" w:rsidR="001C09B9" w:rsidRDefault="0006215B">
      <w:pPr>
        <w:widowControl w:val="0"/>
        <w:suppressAutoHyphens w:val="0"/>
        <w:spacing w:before="60" w:after="60"/>
        <w:ind w:firstLine="567"/>
        <w:textAlignment w:val="auto"/>
      </w:pPr>
      <w:r>
        <w:rPr>
          <w:bCs/>
          <w:iCs/>
          <w:sz w:val="28"/>
          <w:szCs w:val="28"/>
          <w:lang w:val="it-IT"/>
        </w:rPr>
        <w:t xml:space="preserve">Theo kết quả quan trắc chất lượng khí thải tại Công ty cổ phần Nhiệt điện Bà Rịa giá trị nồng độ NOx </w:t>
      </w:r>
      <w:r>
        <w:rPr>
          <w:bCs/>
          <w:iCs/>
          <w:sz w:val="28"/>
          <w:szCs w:val="28"/>
          <w:u w:val="single"/>
          <w:lang w:val="it-IT"/>
        </w:rPr>
        <w:t>&lt;</w:t>
      </w:r>
      <w:r>
        <w:rPr>
          <w:bCs/>
          <w:iCs/>
          <w:sz w:val="28"/>
          <w:szCs w:val="28"/>
          <w:lang w:val="it-IT"/>
        </w:rPr>
        <w:t xml:space="preserve"> 150 mg/Nm3, để đảm bảo đáp ứng yêu cầu về nồng độ phát thải đúng theo Quy chuẩn kỹ thuật quốc gia về khí thải công nghiệp (</w:t>
      </w:r>
      <w:r>
        <w:rPr>
          <w:iCs/>
          <w:sz w:val="28"/>
          <w:szCs w:val="28"/>
        </w:rPr>
        <w:t>Nồng độ Cmax áp dụng tại cột A quy định đối với thiết bị trong nhà máy, cơ sở phát điện có động cơ đốt trong và tuabin khí để phát điện có tổng công suất từ 300MW trở xuống</w:t>
      </w:r>
      <w:r>
        <w:rPr>
          <w:bCs/>
          <w:iCs/>
          <w:sz w:val="28"/>
          <w:szCs w:val="28"/>
          <w:lang w:val="it-IT"/>
        </w:rPr>
        <w:t xml:space="preserve"> theo QCVN 19:2024/BTNMT ban hành kèm theo Thông tư số 45/2024/TT-BTNMT ngày 30/12/2024).</w:t>
      </w:r>
      <w:bookmarkStart w:id="2" w:name="_Toc199835579"/>
      <w:r>
        <w:rPr>
          <w:iCs/>
          <w:sz w:val="28"/>
          <w:szCs w:val="28"/>
          <w:lang w:val="en-US"/>
        </w:rPr>
        <w:t xml:space="preserve"> </w:t>
      </w:r>
      <w:bookmarkEnd w:id="2"/>
      <w:r>
        <w:rPr>
          <w:bCs/>
          <w:iCs/>
          <w:sz w:val="28"/>
          <w:szCs w:val="28"/>
          <w:lang w:val="it-IT"/>
        </w:rPr>
        <w:t>Công ty cổ phần Nhiệt điện Bà Rịa tuyển chọn nhà thầu tư vấn chuyên ngành có đủ kinh nghiệm, năng lực để đảm bảo chất lượng cho công tác lập báo cáo lựa chọn phương án kỹ thuật cải tạo, nâng cấp hệ thống xử lý khí thải cho các tổ máy tuabin khí F6 (06 tổ máy) của Công ty cổ phần Nhiệt điện Bà Rịa.</w:t>
      </w:r>
    </w:p>
    <w:p w14:paraId="0AC1190E" w14:textId="77777777" w:rsidR="001C09B9" w:rsidRDefault="0006215B">
      <w:pPr>
        <w:widowControl w:val="0"/>
        <w:suppressAutoHyphens w:val="0"/>
        <w:spacing w:before="60" w:after="60"/>
        <w:ind w:firstLine="567"/>
        <w:textAlignment w:val="auto"/>
      </w:pPr>
      <w:r>
        <w:rPr>
          <w:b/>
          <w:sz w:val="28"/>
          <w:szCs w:val="28"/>
        </w:rPr>
        <w:t>II. Phạm vi công việc:</w:t>
      </w:r>
    </w:p>
    <w:p w14:paraId="2CEAECF4" w14:textId="77777777" w:rsidR="001C09B9" w:rsidRDefault="0006215B">
      <w:pPr>
        <w:widowControl w:val="0"/>
        <w:numPr>
          <w:ilvl w:val="0"/>
          <w:numId w:val="4"/>
        </w:numPr>
        <w:suppressAutoHyphens w:val="0"/>
        <w:spacing w:before="60" w:after="60"/>
        <w:ind w:left="0" w:firstLine="567"/>
        <w:textAlignment w:val="auto"/>
        <w:rPr>
          <w:bCs/>
          <w:iCs/>
          <w:sz w:val="28"/>
          <w:szCs w:val="28"/>
          <w:lang w:val="it-IT"/>
        </w:rPr>
      </w:pPr>
      <w:r>
        <w:rPr>
          <w:bCs/>
          <w:iCs/>
          <w:sz w:val="28"/>
          <w:szCs w:val="28"/>
          <w:lang w:val="it-IT"/>
        </w:rPr>
        <w:t>Phạm vi công việc đối với nhà thầu tư vấn.</w:t>
      </w:r>
    </w:p>
    <w:p w14:paraId="4B910F54"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Lập báo cáo lựa chọn phương án kỹ thuật cải tạo, nâng cấp hệ thống xử lý khí thải cho các tổ máy tuabin khí F6 của Công ty cổ phần Nhiệt điện Bà Rịa đáp ứng Quy chuẩn kỹ thuật quốc gia về khí thải công nghiệp (QCVN 19:2024/BTNMT) ban hành kèm theo Thông tư số 45/2024/TT-BTNMT ngày 30/12/2024, khi vận hành ở tất cả các chế độ vận hành (chu trình đơn, chu trình hỗn hợp) và các chế độ nhiên liệu (dầu, khí, hỗn hợp dầu và khí).</w:t>
      </w:r>
    </w:p>
    <w:p w14:paraId="1705D652" w14:textId="77777777" w:rsidR="001C09B9" w:rsidRDefault="0006215B">
      <w:pPr>
        <w:widowControl w:val="0"/>
        <w:numPr>
          <w:ilvl w:val="0"/>
          <w:numId w:val="4"/>
        </w:numPr>
        <w:suppressAutoHyphens w:val="0"/>
        <w:spacing w:before="60" w:after="60"/>
        <w:ind w:left="0" w:firstLine="567"/>
        <w:textAlignment w:val="auto"/>
        <w:rPr>
          <w:bCs/>
          <w:iCs/>
          <w:sz w:val="28"/>
          <w:szCs w:val="28"/>
          <w:lang w:val="it-IT"/>
        </w:rPr>
      </w:pPr>
      <w:r>
        <w:rPr>
          <w:bCs/>
          <w:iCs/>
          <w:sz w:val="28"/>
          <w:szCs w:val="28"/>
          <w:lang w:val="it-IT"/>
        </w:rPr>
        <w:lastRenderedPageBreak/>
        <w:t>Mô tả các nhiệm vụ cụ thể</w:t>
      </w:r>
    </w:p>
    <w:p w14:paraId="55FBC23B"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Phạm vi công việc của nhà thầu tư vấn là khảo sát, lập “Báo cáo lựa chọn phương án kỹ thuật cải tạo, nâng cấp hệ thống xử lý khí thải cho các tổ máy tuabin khí F6 của Công ty cổ phần Nhiệt điện Bà Rịa”, với các yêu cầu chi tiết các nội dung công việc được miêu tả dưới đây:</w:t>
      </w:r>
      <w:bookmarkStart w:id="3" w:name="_Toc198297049"/>
      <w:bookmarkStart w:id="4" w:name="_Toc211952624"/>
    </w:p>
    <w:p w14:paraId="36574559" w14:textId="77777777" w:rsidR="001C09B9" w:rsidRDefault="0006215B">
      <w:pPr>
        <w:widowControl w:val="0"/>
        <w:numPr>
          <w:ilvl w:val="1"/>
          <w:numId w:val="4"/>
        </w:numPr>
        <w:suppressAutoHyphens w:val="0"/>
        <w:spacing w:before="60" w:after="60"/>
        <w:ind w:left="0" w:firstLine="567"/>
        <w:textAlignment w:val="auto"/>
      </w:pPr>
      <w:r>
        <w:rPr>
          <w:i/>
          <w:iCs/>
          <w:sz w:val="28"/>
          <w:szCs w:val="28"/>
        </w:rPr>
        <w:t>Khảo sát và lập báo cáo khảo sát</w:t>
      </w:r>
      <w:bookmarkEnd w:id="3"/>
      <w:bookmarkEnd w:id="4"/>
    </w:p>
    <w:p w14:paraId="4D0C4118"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Nhà thầu Tư vấn lập “Báo cáo lựa chọn phương án kỹ thuật cải tạo, nâng cấp hệ thống xử lý khí thải cho các tổ máy tuabin khí F6 của Công ty cổ phần Nhiệt điện Bà Rịa” và thực hiện các yêu cầu công việc được mô tả dưới đây:</w:t>
      </w:r>
    </w:p>
    <w:p w14:paraId="6A2A26C9"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Khảo sát, thu thập hiện trạng thiết bị các tổ máy tuabin khí F6.</w:t>
      </w:r>
    </w:p>
    <w:p w14:paraId="6E1ECA87"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Thu thập và tính toán lại các yêu cầu/quy định về tiêu chuẩn môi trường theo quy định mới, cũng như đánh giá dự báo yêu cầu trong tương lai.</w:t>
      </w:r>
    </w:p>
    <w:p w14:paraId="2E4C9142"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Thu thập tài liệu và số liệu phát thải khí thải của các tổ máy F6 để có giải pháp giảm thiểu phát thải khí thải tuân thủ theo tiêu chuẩn môi trường;</w:t>
      </w:r>
    </w:p>
    <w:p w14:paraId="4A6D6053"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Thu thập các hệ thống thiết bị liên quan;</w:t>
      </w:r>
    </w:p>
    <w:p w14:paraId="611537B4"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Thu thập các văn bản pháp lý liên quan;</w:t>
      </w:r>
    </w:p>
    <w:p w14:paraId="0606CF48"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Mô tả đánh giá lại hiện trạng các tổ máy tuabin khí F6, hệ thống xử lý và các hệ thống phụ trợ liên quan khác.</w:t>
      </w:r>
    </w:p>
    <w:p w14:paraId="4E4ABD4B" w14:textId="77777777" w:rsidR="001C09B9" w:rsidRDefault="0006215B">
      <w:pPr>
        <w:widowControl w:val="0"/>
        <w:numPr>
          <w:ilvl w:val="1"/>
          <w:numId w:val="4"/>
        </w:numPr>
        <w:suppressAutoHyphens w:val="0"/>
        <w:spacing w:before="60" w:after="60"/>
        <w:ind w:left="0" w:firstLine="567"/>
        <w:textAlignment w:val="auto"/>
      </w:pPr>
      <w:bookmarkStart w:id="5" w:name="_Toc198297050"/>
      <w:bookmarkStart w:id="6" w:name="_Toc211952625"/>
      <w:r>
        <w:rPr>
          <w:i/>
          <w:iCs/>
          <w:sz w:val="28"/>
          <w:szCs w:val="28"/>
        </w:rPr>
        <w:t xml:space="preserve">Lập </w:t>
      </w:r>
      <w:bookmarkEnd w:id="5"/>
      <w:r>
        <w:rPr>
          <w:i/>
          <w:iCs/>
          <w:sz w:val="28"/>
          <w:szCs w:val="28"/>
        </w:rPr>
        <w:t xml:space="preserve">“Báo cáo lựa chọn phương án kỹ thuật cải tạo, nâng cấp hệ thống xử lý khí thải cho các tổ máy tuabin khí F6 của </w:t>
      </w:r>
      <w:r>
        <w:rPr>
          <w:i/>
          <w:iCs/>
          <w:sz w:val="28"/>
          <w:szCs w:val="28"/>
          <w:lang w:val="en-US"/>
        </w:rPr>
        <w:t>Công ty cổ phần Nhiệt điện Bà Rịa</w:t>
      </w:r>
      <w:r>
        <w:rPr>
          <w:i/>
          <w:iCs/>
          <w:sz w:val="28"/>
          <w:szCs w:val="28"/>
        </w:rPr>
        <w:t>”</w:t>
      </w:r>
      <w:bookmarkEnd w:id="6"/>
    </w:p>
    <w:p w14:paraId="244CD2AB" w14:textId="77777777" w:rsidR="001C09B9" w:rsidRDefault="0006215B">
      <w:pPr>
        <w:widowControl w:val="0"/>
        <w:suppressAutoHyphens w:val="0"/>
        <w:spacing w:before="60" w:after="60"/>
        <w:ind w:firstLine="567"/>
        <w:textAlignment w:val="auto"/>
      </w:pPr>
      <w:r>
        <w:rPr>
          <w:sz w:val="28"/>
          <w:szCs w:val="28"/>
        </w:rPr>
        <w:t xml:space="preserve">Lập “Báo cáo lựa chọn phương án kỹ thuật cải tạo, nâng cấp hệ thống xử lý khí thải </w:t>
      </w:r>
      <w:r>
        <w:rPr>
          <w:iCs/>
          <w:sz w:val="28"/>
          <w:szCs w:val="28"/>
        </w:rPr>
        <w:t>cho các tổ máy tuabin khí F6 của Công ty cổ phần Nhiệt điện Bà Rịa”</w:t>
      </w:r>
      <w:r>
        <w:rPr>
          <w:sz w:val="28"/>
          <w:szCs w:val="28"/>
        </w:rPr>
        <w:t xml:space="preserve"> đáp ứng tiêu chuẩn môi trường mới nhất. Bao gồm các nội dung được mô tả dưới đây:</w:t>
      </w:r>
    </w:p>
    <w:p w14:paraId="323ABD98"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Tính toán lại thông số phát thải của các tổ máy dựa trên điều kiện thực tế đã khảo sát tại hiện trường.</w:t>
      </w:r>
    </w:p>
    <w:p w14:paraId="12883109"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Đề xuất, phân tích, lựa chọn phương án tối ưu cải tạo, nâng cấp hệ thống xử lý khí thải của các tổ máy tuabin khí F6 đáp ứng theo quy chuẩn khí thải số QCVN 19:2024/BTNMT căn cứ trên kết quả nghiên cứu, tính toán.</w:t>
      </w:r>
    </w:p>
    <w:p w14:paraId="0DCDDE52"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Lập kế hoạch triển khai đầu tư nâng cấp, cải tạo hệ thống phù hợp với kế hoạch sản xuất của Công ty cổ phần Nhiệt điện Bà Rịa.</w:t>
      </w:r>
    </w:p>
    <w:p w14:paraId="2DD69E2C"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Sơ bộ tính toán tổng mức đầu tư của dự án.</w:t>
      </w:r>
    </w:p>
    <w:p w14:paraId="1D7EC22C"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Đề xuất phương án thực hiện đầu tư xây dựng.</w:t>
      </w:r>
    </w:p>
    <w:p w14:paraId="22EBD0B4"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 xml:space="preserve">Báo cáo lựa chọn phương án kỹ thuật cải tạo, nâng cấp hệ thống xử lý khí thải cho các tổ máy tuabin khí F6 của Công ty cổ phần Nhiệt điện Bà Rịa, bao gồm các nội dung sau: </w:t>
      </w:r>
    </w:p>
    <w:p w14:paraId="4BB23E24" w14:textId="77777777" w:rsidR="001C09B9" w:rsidRDefault="0006215B">
      <w:pPr>
        <w:widowControl w:val="0"/>
        <w:numPr>
          <w:ilvl w:val="0"/>
          <w:numId w:val="6"/>
        </w:numPr>
        <w:suppressAutoHyphens w:val="0"/>
        <w:spacing w:before="60" w:after="60"/>
        <w:ind w:left="0" w:firstLine="567"/>
        <w:textAlignment w:val="auto"/>
      </w:pPr>
      <w:r>
        <w:rPr>
          <w:sz w:val="28"/>
          <w:szCs w:val="28"/>
          <w:lang w:val="en-US" w:eastAsia="vi-VN"/>
        </w:rPr>
        <w:t xml:space="preserve">Mô tả, đánh giá hiện trạng </w:t>
      </w:r>
      <w:r>
        <w:rPr>
          <w:iCs/>
          <w:sz w:val="28"/>
          <w:szCs w:val="28"/>
          <w:lang w:eastAsia="vi-VN"/>
        </w:rPr>
        <w:t>các tổ máy tuabin khí F6</w:t>
      </w:r>
    </w:p>
    <w:p w14:paraId="1006C020"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 xml:space="preserve">Mô tả đánh giá hiện trang phải thải các tổ máy tuabin khí F6 và yêu cầu </w:t>
      </w:r>
      <w:r>
        <w:rPr>
          <w:sz w:val="28"/>
          <w:szCs w:val="28"/>
          <w:lang w:val="en-US" w:eastAsia="vi-VN"/>
        </w:rPr>
        <w:lastRenderedPageBreak/>
        <w:t>phát thải theo quy chuẩn khí thải số QCVN 19:2024/BTNMT.</w:t>
      </w:r>
    </w:p>
    <w:p w14:paraId="6E054551"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Đánh giá sự cần thiết đầu tư và điều kiện để thực hiện đầu tư xây dựng dự án.</w:t>
      </w:r>
    </w:p>
    <w:p w14:paraId="5B412F62"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Các giải pháp khử NOx phổ biến được áp dụng trên thế giới.</w:t>
      </w:r>
    </w:p>
    <w:p w14:paraId="6EC39F49"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Phân tích kinh tế kỹ thuật các giải pháp khử NOx và đề xuất giải pháp khử NOx phù hợp để áp dụng cho các tổ máy tuabin khí F6 hiện hữu của Công ty cổ phần Nhiệt điện Bà Rịa.</w:t>
      </w:r>
    </w:p>
    <w:p w14:paraId="61C2A7CE"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Công tác bảo vệ môi trường.</w:t>
      </w:r>
    </w:p>
    <w:p w14:paraId="03AC8672"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Sơ bộ tổng mức đầu tư.</w:t>
      </w:r>
    </w:p>
    <w:p w14:paraId="0CAE7984"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Đề xuất phương án thực hiện đầu tư xây dựng.</w:t>
      </w:r>
    </w:p>
    <w:p w14:paraId="1C7875FA"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Các bản vẽ, tính toán đính kèm (nếu có).</w:t>
      </w:r>
    </w:p>
    <w:p w14:paraId="5452B410" w14:textId="77777777" w:rsidR="001C09B9" w:rsidRDefault="0006215B">
      <w:pPr>
        <w:widowControl w:val="0"/>
        <w:numPr>
          <w:ilvl w:val="1"/>
          <w:numId w:val="4"/>
        </w:numPr>
        <w:suppressAutoHyphens w:val="0"/>
        <w:spacing w:before="60" w:after="60"/>
        <w:ind w:left="0" w:firstLine="567"/>
        <w:textAlignment w:val="auto"/>
        <w:rPr>
          <w:i/>
          <w:iCs/>
          <w:sz w:val="28"/>
          <w:szCs w:val="28"/>
        </w:rPr>
      </w:pPr>
      <w:r>
        <w:rPr>
          <w:i/>
          <w:iCs/>
          <w:sz w:val="28"/>
          <w:szCs w:val="28"/>
        </w:rPr>
        <w:t xml:space="preserve">Dự kiến thời gian chuyên gia bắt đầu thực hiện DVTV </w:t>
      </w:r>
    </w:p>
    <w:p w14:paraId="03D2A527"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Nhà thầu phải huy động, bố trí các chuyên gia thực hiện các công việc ngay sau khi hợp đồng Tư vấn có hiệu lực nhằm đảm bảo tiến độ công việc.</w:t>
      </w:r>
    </w:p>
    <w:p w14:paraId="43168CC1" w14:textId="77777777" w:rsidR="001C09B9" w:rsidRDefault="0006215B">
      <w:pPr>
        <w:widowControl w:val="0"/>
        <w:suppressAutoHyphens w:val="0"/>
        <w:spacing w:before="60" w:after="60"/>
        <w:ind w:firstLine="567"/>
        <w:textAlignment w:val="auto"/>
      </w:pPr>
      <w:r>
        <w:rPr>
          <w:b/>
          <w:sz w:val="28"/>
          <w:szCs w:val="28"/>
        </w:rPr>
        <w:t>III. Báo cáo và thời gian thực hiện:</w:t>
      </w:r>
    </w:p>
    <w:p w14:paraId="53229BCF" w14:textId="77777777" w:rsidR="001C09B9" w:rsidRDefault="0006215B">
      <w:pPr>
        <w:widowControl w:val="0"/>
        <w:suppressAutoHyphens w:val="0"/>
        <w:spacing w:before="60" w:after="60"/>
        <w:ind w:firstLine="567"/>
        <w:textAlignment w:val="auto"/>
        <w:rPr>
          <w:bCs/>
          <w:iCs/>
          <w:sz w:val="28"/>
          <w:szCs w:val="28"/>
          <w:lang w:val="it-IT"/>
        </w:rPr>
      </w:pPr>
      <w:r>
        <w:rPr>
          <w:bCs/>
          <w:iCs/>
          <w:sz w:val="28"/>
          <w:szCs w:val="28"/>
          <w:lang w:val="it-IT"/>
        </w:rPr>
        <w:t>Tiến độ thực hiện công việc của tư vấn thực hiện khảo sát, Báo cáo lựa chọn phương án kỹ thuật cải tạo, nâng cấp hệ thống xử lý khí thải cho các tổ máy tuabin khí F6 của Công ty cổ phần Nhiệt điện Bà Rịa dự kiến như sau:</w:t>
      </w:r>
    </w:p>
    <w:p w14:paraId="71C029EA"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Công tác Khảo sát, thu thập tài liệu: 07 ngày;</w:t>
      </w:r>
    </w:p>
    <w:p w14:paraId="7414EE6A"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Công tác Lập Báo cáo:</w:t>
      </w:r>
    </w:p>
    <w:p w14:paraId="620B54D0"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Công tác lập và trình Báo cáo (lần 1): 21 ngày</w:t>
      </w:r>
    </w:p>
    <w:p w14:paraId="67C19696"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Hiệu chỉnh và trình BCNCKT (lần 2): 07 ngày</w:t>
      </w:r>
    </w:p>
    <w:p w14:paraId="08BAEF55" w14:textId="77777777" w:rsidR="001C09B9" w:rsidRDefault="0006215B">
      <w:pPr>
        <w:widowControl w:val="0"/>
        <w:numPr>
          <w:ilvl w:val="0"/>
          <w:numId w:val="6"/>
        </w:numPr>
        <w:suppressAutoHyphens w:val="0"/>
        <w:spacing w:before="60" w:after="60"/>
        <w:ind w:left="0" w:firstLine="567"/>
        <w:textAlignment w:val="auto"/>
        <w:rPr>
          <w:sz w:val="28"/>
          <w:szCs w:val="28"/>
          <w:lang w:val="en-US" w:eastAsia="vi-VN"/>
        </w:rPr>
      </w:pPr>
      <w:r>
        <w:rPr>
          <w:sz w:val="28"/>
          <w:szCs w:val="28"/>
          <w:lang w:val="en-US" w:eastAsia="vi-VN"/>
        </w:rPr>
        <w:t>Chủ đầu tư xem xét và phê duyệt: 05 ngày.</w:t>
      </w:r>
    </w:p>
    <w:p w14:paraId="067C4681" w14:textId="77777777" w:rsidR="001C09B9" w:rsidRDefault="0006215B">
      <w:pPr>
        <w:widowControl w:val="0"/>
        <w:suppressAutoHyphens w:val="0"/>
        <w:spacing w:before="60" w:after="60"/>
        <w:ind w:firstLine="567"/>
        <w:textAlignment w:val="auto"/>
        <w:rPr>
          <w:b/>
          <w:sz w:val="28"/>
          <w:szCs w:val="28"/>
        </w:rPr>
      </w:pPr>
      <w:r>
        <w:rPr>
          <w:b/>
          <w:sz w:val="28"/>
          <w:szCs w:val="28"/>
        </w:rPr>
        <w:t>IV. Kinh nghiệm và nhân sự của nhà thầu:</w:t>
      </w:r>
    </w:p>
    <w:p w14:paraId="68A9864C" w14:textId="77777777" w:rsidR="001C09B9" w:rsidRDefault="0006215B">
      <w:pPr>
        <w:widowControl w:val="0"/>
        <w:numPr>
          <w:ilvl w:val="0"/>
          <w:numId w:val="5"/>
        </w:numPr>
        <w:suppressAutoHyphens w:val="0"/>
        <w:spacing w:before="60" w:after="60"/>
        <w:ind w:left="0" w:firstLine="567"/>
        <w:textAlignment w:val="auto"/>
      </w:pPr>
      <w:r>
        <w:rPr>
          <w:bCs/>
          <w:iCs/>
          <w:sz w:val="28"/>
          <w:szCs w:val="28"/>
          <w:lang w:val="it-IT"/>
        </w:rPr>
        <w:t xml:space="preserve">Yêu cầu năng lực, kinh nghiệm của đơn vị Tư vấn: </w:t>
      </w:r>
      <w:r>
        <w:rPr>
          <w:sz w:val="28"/>
          <w:szCs w:val="28"/>
          <w:lang w:val="en-US"/>
        </w:rPr>
        <w:t xml:space="preserve">Đáp ứng các yêu cầu theo </w:t>
      </w:r>
      <w:r>
        <w:rPr>
          <w:sz w:val="28"/>
          <w:szCs w:val="28"/>
        </w:rPr>
        <w:t xml:space="preserve">Mục 2 </w:t>
      </w:r>
      <w:r>
        <w:rPr>
          <w:sz w:val="28"/>
          <w:szCs w:val="28"/>
          <w:lang w:val="en-US"/>
        </w:rPr>
        <w:t>Chương III E-HSMT</w:t>
      </w:r>
    </w:p>
    <w:p w14:paraId="4A91FDBB" w14:textId="77777777" w:rsidR="001C09B9" w:rsidRDefault="0006215B">
      <w:pPr>
        <w:widowControl w:val="0"/>
        <w:numPr>
          <w:ilvl w:val="0"/>
          <w:numId w:val="5"/>
        </w:numPr>
        <w:suppressAutoHyphens w:val="0"/>
        <w:spacing w:before="60" w:after="60"/>
        <w:ind w:left="0" w:firstLine="567"/>
        <w:textAlignment w:val="auto"/>
      </w:pPr>
      <w:r>
        <w:rPr>
          <w:sz w:val="28"/>
          <w:szCs w:val="28"/>
          <w:lang w:val="en-US" w:eastAsia="vi-VN"/>
        </w:rPr>
        <w:t xml:space="preserve">Nhà thầu cung cấp các tài liệu sau: Hợp đồng, xác nhận của Chủ đầu tư/Bên giao thầu (hoặc Bên A) về việc hoàn thành hợp đồng hoặc biên bản nghiệm thu hoàn thành hoặc thanh lý hợp đồng. </w:t>
      </w:r>
    </w:p>
    <w:p w14:paraId="5DBFCCE4"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 xml:space="preserve">Với các hợp đồng mà nhà thầu đã tham gia với tư cách là thành viên liên danh hoặc nhà thầu phụ thì chỉ tính giá trị phần việc do nhà thầu thực hiện (không áp dụng đối với hợp đồng cho thuê nhân sự). </w:t>
      </w:r>
    </w:p>
    <w:p w14:paraId="22243E7E"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 xml:space="preserve">Với các hợp đồng mà nhà thầu đã tham gia với tư cách là nhà thầu phụ thì phải được nhà thầu chính và Chủ đầu tư xác nhận. </w:t>
      </w:r>
    </w:p>
    <w:p w14:paraId="637E1E52"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 xml:space="preserve">Nhà thầu cung cấp bản scan (bản chính hoặc bản chụp chứng thực): Bằng tốt nghiệp đại học, chứng chỉ hành nghề và Tài liệu chứng minh kinh nghiệm bao gồm hợp đồng của dự án đã tham gia, xác nhận của Chủ đầu tư hoặc tài liệu pháp lý có tính chất tương đương để chứng minh về việc đã thực hiện công trình tương tự. </w:t>
      </w:r>
    </w:p>
    <w:p w14:paraId="785E129E"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lastRenderedPageBreak/>
        <w:t xml:space="preserve">Tất cả các nhân sự chỉ được xem xét và đánh giá khi có đầy đủ các tài liệu hợp lệ theo quy định của E-HSMT (nếu thiếu một trong các tài liệu hoặc có ít nhất một tài liệu không hợp lệ thì phần nhân sự đó sẽ không được đánh giá). Trường hợp một trong các nhân sự đó không đạt yêu cầu tối thiểu theo quy định của E-HSMT hoặc nhà thầu không bố trí nhân sự thì thì toàn bộ điểm tại Khoản 4 “Nhân sự chủ chốt” sẽ không được xem xét đánh giá. </w:t>
      </w:r>
    </w:p>
    <w:p w14:paraId="4BFD27A4"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 xml:space="preserve">Đối với tất cả các nhân sự nhà thầu đề xuất tại Khoản 4 “Nhân sự chủ chốt”: Nhà thầu cung cấp tài liệu chứng minh các nhân sự nhà thầu kê khai có thể sẵn sàng huy động cho gói thầu. </w:t>
      </w:r>
    </w:p>
    <w:p w14:paraId="49E69C50" w14:textId="77777777" w:rsidR="001C09B9" w:rsidRDefault="0006215B">
      <w:pPr>
        <w:widowControl w:val="0"/>
        <w:numPr>
          <w:ilvl w:val="0"/>
          <w:numId w:val="5"/>
        </w:numPr>
        <w:suppressAutoHyphens w:val="0"/>
        <w:spacing w:before="60" w:after="60"/>
        <w:ind w:left="0" w:firstLine="567"/>
        <w:textAlignment w:val="auto"/>
      </w:pPr>
      <w:r>
        <w:rPr>
          <w:sz w:val="28"/>
          <w:szCs w:val="28"/>
          <w:lang w:val="en-US" w:eastAsia="vi-VN"/>
        </w:rPr>
        <w:t>Mỗi nhân sự chủ chốt chỉ được đề xuất đảm nhận 01 vị trí công việc (tương ứng với một lý lịch chuyên gia). Trường hợp tại cùng một vị trí công việc, nhà thầu đề xuất nhân sự nhiều hơn số lượng yêu cầu của E-HSMT thì nhà thầu phải định rõ nhân sự nào được đề xuất để đánh giá theo yêu cầu của E-HSMT này (trường hợp nhà thầu không định rõ thì việc đánh giá sẽ thực hiện theo thứ tự kê khai từ trên xuống dưới tại Mẫu số 09). Số năm kinh nghiệm làm việc của mỗi nhân sự được đánh giá trên cơ sở nội dung kê khai tại Mẫu số 07.</w:t>
      </w:r>
    </w:p>
    <w:p w14:paraId="2F078BD2"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 xml:space="preserve">Lý lịch chuyên gia tư vấn, trong đó nêu rõ từng thời gian cụ thể tương ứng với từng vị trí công việc đảm nhận phù hợp theo yêu cầu của E-HSMT này. </w:t>
      </w:r>
    </w:p>
    <w:p w14:paraId="4F8BBA33"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 xml:space="preserve">Ngoài những nhân sự chủ chốt tối thiểu theo yêu cầu trên, nhà thầu phải huy động đầy đủ số lượng nhân sự thực hiện gói thầu đảm bảo yêu cầu về kỹ thuật, chất lượng, tiến độ. </w:t>
      </w:r>
    </w:p>
    <w:p w14:paraId="3E73183C"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 xml:space="preserve">Trong trường hợp liên danh thì nhân sự của nhà thầu được tính là tổng nhân sự của các thành viên trong liên danh đề xuất cho gói thầu và phải phù hợp với phạm vi công việc được phân chia trong Thỏa thuận liên danh. </w:t>
      </w:r>
    </w:p>
    <w:p w14:paraId="60758A3D"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Bố trí nhân sự đảm bảo đạt yêu cầu tối thiểu cho từng vị trí, chức danh, đặc biệt các vị trí nhân sự chủ chốt mà nhà thầu đã đề xuất để thực hiện gói thầu đạt yêu cầu kỹ thuật, chất lượng, tiến độ và hiệu quả kinh tế.</w:t>
      </w:r>
    </w:p>
    <w:p w14:paraId="18453B33" w14:textId="77777777" w:rsidR="001C09B9" w:rsidRDefault="0006215B">
      <w:pPr>
        <w:widowControl w:val="0"/>
        <w:suppressAutoHyphens w:val="0"/>
        <w:spacing w:before="60" w:after="60"/>
        <w:ind w:firstLine="567"/>
        <w:textAlignment w:val="auto"/>
      </w:pPr>
      <w:r>
        <w:rPr>
          <w:b/>
          <w:sz w:val="28"/>
          <w:szCs w:val="28"/>
        </w:rPr>
        <w:t>V. Trách nhiệm của chủ đầu tư:</w:t>
      </w:r>
    </w:p>
    <w:p w14:paraId="32FCE2BA"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Cung cấp hồ sơ tài liệu cần thiết phục vụ cho công tác Tư vấn khảo sát và lập báo cáo lựa chọn phương án kỹ thuật cải tạo, nâng cấp hệ thống xử lý khí thải (NOx) cho các tổ máy tuabin khí F6 của Công ty cổ phần Nhiệt điện Bà Rịa mà Chủ đầu tư có và được phép cung cấp.</w:t>
      </w:r>
    </w:p>
    <w:p w14:paraId="2A92D330"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Giải đáp những thông tin thắc mắc của Nhà thầu tư vấn.</w:t>
      </w:r>
    </w:p>
    <w:p w14:paraId="5DBC9534"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Kiểm tra, giám sát tiến độ thực hiện của Nhà thầu.</w:t>
      </w:r>
    </w:p>
    <w:p w14:paraId="26B4D1A5"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Nghiệm thu thanh toán theo khối lượng thi công thực hiện, thanh quyết toán hợp đồng.</w:t>
      </w:r>
    </w:p>
    <w:p w14:paraId="01DB740C" w14:textId="77777777" w:rsidR="001C09B9" w:rsidRDefault="0006215B">
      <w:pPr>
        <w:widowControl w:val="0"/>
        <w:suppressAutoHyphens w:val="0"/>
        <w:spacing w:before="60" w:after="60"/>
        <w:ind w:firstLine="567"/>
        <w:textAlignment w:val="auto"/>
      </w:pPr>
      <w:r>
        <w:rPr>
          <w:b/>
          <w:bCs/>
          <w:sz w:val="28"/>
          <w:szCs w:val="28"/>
          <w:lang w:val="it-IT"/>
        </w:rPr>
        <w:t>VI. Yêu cầu khác</w:t>
      </w:r>
    </w:p>
    <w:p w14:paraId="5AFFA050" w14:textId="77777777" w:rsidR="001C09B9" w:rsidRDefault="0006215B">
      <w:pPr>
        <w:widowControl w:val="0"/>
        <w:numPr>
          <w:ilvl w:val="0"/>
          <w:numId w:val="7"/>
        </w:numPr>
        <w:suppressAutoHyphens w:val="0"/>
        <w:spacing w:before="60" w:after="60"/>
        <w:ind w:left="0" w:firstLine="567"/>
        <w:textAlignment w:val="auto"/>
        <w:rPr>
          <w:sz w:val="28"/>
          <w:szCs w:val="28"/>
          <w:lang w:eastAsia="vi-VN"/>
        </w:rPr>
      </w:pPr>
      <w:r>
        <w:rPr>
          <w:sz w:val="28"/>
          <w:szCs w:val="28"/>
          <w:lang w:eastAsia="vi-VN"/>
        </w:rPr>
        <w:t xml:space="preserve">Nhà thầu có nhu cầu khảo sát, đề nghị gửi văn bản đăng ký khảo sát trước ít nhất 02 ngày làm việc để Bên mời thầu chuẩn bị. </w:t>
      </w:r>
    </w:p>
    <w:p w14:paraId="1BB6007F" w14:textId="77777777" w:rsidR="001C09B9" w:rsidRDefault="0006215B">
      <w:pPr>
        <w:widowControl w:val="0"/>
        <w:suppressAutoHyphens w:val="0"/>
        <w:spacing w:after="120"/>
        <w:ind w:firstLine="567"/>
        <w:textAlignment w:val="auto"/>
        <w:rPr>
          <w:sz w:val="28"/>
          <w:szCs w:val="28"/>
          <w:lang w:val="de-DE"/>
        </w:rPr>
      </w:pPr>
      <w:r>
        <w:rPr>
          <w:sz w:val="28"/>
          <w:szCs w:val="28"/>
          <w:lang w:val="de-DE"/>
        </w:rPr>
        <w:t xml:space="preserve">Địa chỉ nhận văn bản đăng ký tham gia khảo sát: </w:t>
      </w:r>
    </w:p>
    <w:p w14:paraId="303DD40A" w14:textId="10924793" w:rsidR="001C09B9" w:rsidRDefault="0006215B">
      <w:pPr>
        <w:widowControl w:val="0"/>
        <w:numPr>
          <w:ilvl w:val="0"/>
          <w:numId w:val="8"/>
        </w:numPr>
        <w:suppressAutoHyphens w:val="0"/>
        <w:spacing w:after="120"/>
        <w:ind w:left="0" w:firstLine="567"/>
        <w:textAlignment w:val="auto"/>
        <w:rPr>
          <w:sz w:val="28"/>
          <w:szCs w:val="28"/>
          <w:lang w:val="de-DE"/>
        </w:rPr>
      </w:pPr>
      <w:r>
        <w:rPr>
          <w:sz w:val="28"/>
          <w:szCs w:val="28"/>
          <w:lang w:val="de-DE"/>
        </w:rPr>
        <w:lastRenderedPageBreak/>
        <w:t xml:space="preserve">Công ty cổ phần Nhiệt điện Bà Rịa, khu phố Hương Giang, phường Long Hương, </w:t>
      </w:r>
      <w:r w:rsidR="00CD6516" w:rsidRPr="00CD6516">
        <w:rPr>
          <w:sz w:val="28"/>
          <w:szCs w:val="28"/>
          <w:lang w:val="de-DE"/>
        </w:rPr>
        <w:t>Thành phố Hồ Chí Minh</w:t>
      </w:r>
      <w:r>
        <w:rPr>
          <w:sz w:val="28"/>
          <w:szCs w:val="28"/>
          <w:lang w:val="de-DE"/>
        </w:rPr>
        <w:t>.</w:t>
      </w:r>
    </w:p>
    <w:p w14:paraId="4EFC5D8C" w14:textId="77777777" w:rsidR="001C09B9" w:rsidRDefault="0006215B">
      <w:pPr>
        <w:widowControl w:val="0"/>
        <w:numPr>
          <w:ilvl w:val="0"/>
          <w:numId w:val="8"/>
        </w:numPr>
        <w:suppressAutoHyphens w:val="0"/>
        <w:spacing w:after="120"/>
        <w:ind w:left="0" w:firstLine="567"/>
        <w:textAlignment w:val="auto"/>
        <w:rPr>
          <w:sz w:val="28"/>
          <w:szCs w:val="28"/>
          <w:lang w:val="de-DE"/>
        </w:rPr>
      </w:pPr>
      <w:r>
        <w:rPr>
          <w:sz w:val="28"/>
          <w:szCs w:val="28"/>
          <w:lang w:val="de-DE"/>
        </w:rPr>
        <w:t>Điện thoại: 0254.2212811, số fax: 0254.3825985 hoặc địa chỉ email: Vanthu@btp.com.vn.</w:t>
      </w:r>
    </w:p>
    <w:p w14:paraId="429D9C80"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 xml:space="preserve">Trong quá trình lập E-HSDT nếu nhà thầu có ý kiến góp ý để hoàn thiện nội dung điều khoản tham chiếu thì nhà thầu trình bày tại Mẫu số 05 - Chương IV. Biểu mẫu dự thầu. </w:t>
      </w:r>
    </w:p>
    <w:p w14:paraId="3389AFC5"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Khi lập giá dự thầu yêu cầu Nhà thầu chào thầu với thuế VAT = 8% theo quy định của pháp luật về mức thuế VAT tại thời điểm tổ chức lựa chọn nhà thầu (nêu rõ mức thếu này trong E-HSDT).</w:t>
      </w:r>
    </w:p>
    <w:p w14:paraId="4428E72B" w14:textId="77777777" w:rsidR="001C09B9" w:rsidRDefault="0006215B">
      <w:pPr>
        <w:widowControl w:val="0"/>
        <w:numPr>
          <w:ilvl w:val="0"/>
          <w:numId w:val="5"/>
        </w:numPr>
        <w:suppressAutoHyphens w:val="0"/>
        <w:spacing w:before="60" w:after="60"/>
        <w:ind w:left="0" w:firstLine="567"/>
        <w:textAlignment w:val="auto"/>
        <w:rPr>
          <w:sz w:val="28"/>
          <w:szCs w:val="28"/>
          <w:lang w:val="en-US" w:eastAsia="vi-VN"/>
        </w:rPr>
      </w:pPr>
      <w:r>
        <w:rPr>
          <w:sz w:val="28"/>
          <w:szCs w:val="28"/>
          <w:lang w:val="en-US" w:eastAsia="vi-VN"/>
        </w:rPr>
        <w:t>Trong mọi trường hợp, quyền sở hữu các sản phẩm dịch vụ tư vấn cho dù là nhà tư vấn đã hoàn thành toàn bộ hoặc một phần trong phạm vi các dịch vụ tư vấn như mô tả trong bảng điều khoản tham chiếu sẽ hoàn toàn thuộc về Chủ đầu tư.</w:t>
      </w:r>
    </w:p>
    <w:p w14:paraId="703924D9" w14:textId="77777777" w:rsidR="001C09B9" w:rsidRDefault="001C09B9">
      <w:pPr>
        <w:widowControl w:val="0"/>
        <w:suppressAutoHyphens w:val="0"/>
      </w:pPr>
    </w:p>
    <w:sectPr w:rsidR="001C09B9">
      <w:headerReference w:type="default" r:id="rId7"/>
      <w:footerReference w:type="default" r:id="rId8"/>
      <w:headerReference w:type="first" r:id="rId9"/>
      <w:footerReference w:type="first" r:id="rId10"/>
      <w:pgSz w:w="11906" w:h="16838"/>
      <w:pgMar w:top="1440" w:right="1440" w:bottom="1440" w:left="1440" w:header="567"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ACD6" w14:textId="77777777" w:rsidR="0006215B" w:rsidRDefault="0006215B">
      <w:r>
        <w:separator/>
      </w:r>
    </w:p>
  </w:endnote>
  <w:endnote w:type="continuationSeparator" w:id="0">
    <w:p w14:paraId="1ECD6274" w14:textId="77777777" w:rsidR="0006215B" w:rsidRDefault="0006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diaUPC">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595E" w14:textId="77777777" w:rsidR="0006215B" w:rsidRDefault="00062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D9A1" w14:textId="77777777" w:rsidR="0006215B" w:rsidRDefault="00062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394A" w14:textId="77777777" w:rsidR="0006215B" w:rsidRDefault="0006215B">
      <w:r>
        <w:rPr>
          <w:color w:val="000000"/>
        </w:rPr>
        <w:separator/>
      </w:r>
    </w:p>
  </w:footnote>
  <w:footnote w:type="continuationSeparator" w:id="0">
    <w:p w14:paraId="3653F536" w14:textId="77777777" w:rsidR="0006215B" w:rsidRDefault="00062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A85F" w14:textId="77777777" w:rsidR="0006215B" w:rsidRDefault="0006215B">
    <w:pPr>
      <w:pStyle w:val="Header"/>
      <w:jc w:val="center"/>
    </w:pPr>
    <w:r>
      <w:fldChar w:fldCharType="begin"/>
    </w:r>
    <w:r>
      <w:instrText xml:space="preserve"> PAGE </w:instrText>
    </w:r>
    <w:r>
      <w:fldChar w:fldCharType="separate"/>
    </w:r>
    <w:r>
      <w:t>2</w:t>
    </w:r>
    <w:r>
      <w:fldChar w:fldCharType="end"/>
    </w:r>
  </w:p>
  <w:p w14:paraId="307F1BBB" w14:textId="77777777" w:rsidR="0006215B" w:rsidRDefault="00062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DA42" w14:textId="77777777" w:rsidR="0006215B" w:rsidRDefault="00062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5D57"/>
    <w:multiLevelType w:val="multilevel"/>
    <w:tmpl w:val="45CCF6C6"/>
    <w:styleLink w:val="LFO3"/>
    <w:lvl w:ilvl="0">
      <w:numFmt w:val="bullet"/>
      <w:pStyle w:val="Style3"/>
      <w:lvlText w:val="+"/>
      <w:lvlJc w:val="left"/>
      <w:pPr>
        <w:ind w:left="1571" w:hanging="360"/>
      </w:pPr>
      <w:rPr>
        <w:rFonts w:ascii="CordiaUPC" w:hAnsi="CordiaUPC"/>
        <w:sz w:val="24"/>
        <w:szCs w:val="24"/>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 w15:restartNumberingAfterBreak="0">
    <w:nsid w:val="2FF03F5A"/>
    <w:multiLevelType w:val="multilevel"/>
    <w:tmpl w:val="2F3ECB0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F00881"/>
    <w:multiLevelType w:val="multilevel"/>
    <w:tmpl w:val="EB780B5E"/>
    <w:lvl w:ilvl="0">
      <w:numFmt w:val="bullet"/>
      <w:lvlText w:val=""/>
      <w:lvlJc w:val="left"/>
      <w:pPr>
        <w:ind w:left="435" w:hanging="360"/>
      </w:pPr>
      <w:rPr>
        <w:rFonts w:ascii="Symbol" w:hAnsi="Symbol"/>
        <w:sz w:val="24"/>
        <w:szCs w:val="24"/>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 w15:restartNumberingAfterBreak="0">
    <w:nsid w:val="3B00260E"/>
    <w:multiLevelType w:val="multilevel"/>
    <w:tmpl w:val="58CABA88"/>
    <w:lvl w:ilvl="0">
      <w:numFmt w:val="bullet"/>
      <w:lvlText w:val=""/>
      <w:lvlJc w:val="left"/>
      <w:pPr>
        <w:ind w:left="720" w:hanging="360"/>
      </w:pPr>
      <w:rPr>
        <w:rFonts w:ascii="Wingdings" w:hAnsi="Wingdings"/>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B241119"/>
    <w:multiLevelType w:val="multilevel"/>
    <w:tmpl w:val="35624B58"/>
    <w:lvl w:ilvl="0">
      <w:numFmt w:val="bullet"/>
      <w:lvlText w:val="-"/>
      <w:lvlJc w:val="left"/>
      <w:pPr>
        <w:ind w:left="435" w:hanging="360"/>
      </w:pPr>
      <w:rPr>
        <w:rFonts w:ascii="Times New Roman" w:eastAsia="Times New Roman" w:hAnsi="Times New Roman" w:cs="Times New Roman"/>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5" w15:restartNumberingAfterBreak="0">
    <w:nsid w:val="46EB6F2C"/>
    <w:multiLevelType w:val="multilevel"/>
    <w:tmpl w:val="5C96702E"/>
    <w:styleLink w:val="LFO4"/>
    <w:lvl w:ilvl="0">
      <w:numFmt w:val="bullet"/>
      <w:pStyle w:val="Style2"/>
      <w:lvlText w:val="-"/>
      <w:lvlJc w:val="left"/>
      <w:pPr>
        <w:ind w:left="1287" w:hanging="360"/>
      </w:pPr>
      <w:rPr>
        <w:rFonts w:ascii="CordiaUPC" w:hAnsi="CordiaUPC"/>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 w15:restartNumberingAfterBreak="0">
    <w:nsid w:val="5BBD270E"/>
    <w:multiLevelType w:val="multilevel"/>
    <w:tmpl w:val="046C08F2"/>
    <w:lvl w:ilvl="0">
      <w:start w:val="1"/>
      <w:numFmt w:val="decimal"/>
      <w:suff w:val="space"/>
      <w:lvlText w:val="%1."/>
      <w:lvlJc w:val="left"/>
      <w:pPr>
        <w:ind w:left="720" w:hanging="360"/>
      </w:pPr>
    </w:lvl>
    <w:lvl w:ilvl="1">
      <w:start w:val="1"/>
      <w:numFmt w:val="decimal"/>
      <w:suff w:val="space"/>
      <w:lvlText w:val="%1.%2."/>
      <w:lvlJc w:val="left"/>
      <w:pPr>
        <w:ind w:left="1287" w:hanging="720"/>
      </w:pPr>
    </w:lvl>
    <w:lvl w:ilvl="2">
      <w:start w:val="1"/>
      <w:numFmt w:val="decimal"/>
      <w:lvlText w:val="%1.%2.%3."/>
      <w:lvlJc w:val="left"/>
      <w:pPr>
        <w:ind w:left="1494" w:hanging="720"/>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7" w15:restartNumberingAfterBreak="0">
    <w:nsid w:val="7E32209F"/>
    <w:multiLevelType w:val="multilevel"/>
    <w:tmpl w:val="769A7848"/>
    <w:lvl w:ilvl="0">
      <w:numFmt w:val="bullet"/>
      <w:lvlText w:val="-"/>
      <w:lvlJc w:val="left"/>
      <w:pPr>
        <w:ind w:left="435" w:hanging="360"/>
      </w:pPr>
      <w:rPr>
        <w:rFonts w:ascii="Times New Roman" w:eastAsia="Times New Roman" w:hAnsi="Times New Roman" w:cs="Times New Roman"/>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num w:numId="1" w16cid:durableId="1506701147">
    <w:abstractNumId w:val="0"/>
  </w:num>
  <w:num w:numId="2" w16cid:durableId="358508178">
    <w:abstractNumId w:val="5"/>
  </w:num>
  <w:num w:numId="3" w16cid:durableId="357894317">
    <w:abstractNumId w:val="1"/>
  </w:num>
  <w:num w:numId="4" w16cid:durableId="1034501121">
    <w:abstractNumId w:val="6"/>
  </w:num>
  <w:num w:numId="5" w16cid:durableId="1613198114">
    <w:abstractNumId w:val="4"/>
  </w:num>
  <w:num w:numId="6" w16cid:durableId="779295666">
    <w:abstractNumId w:val="2"/>
  </w:num>
  <w:num w:numId="7" w16cid:durableId="61104922">
    <w:abstractNumId w:val="7"/>
  </w:num>
  <w:num w:numId="8" w16cid:durableId="1118643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B9"/>
    <w:rsid w:val="000277A8"/>
    <w:rsid w:val="0006215B"/>
    <w:rsid w:val="001C09B9"/>
    <w:rsid w:val="00CD6516"/>
    <w:rsid w:val="00F82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0089"/>
  <w15:docId w15:val="{E4B7983C-855F-4F82-ACBC-EC25936E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jc w:val="both"/>
    </w:pPr>
    <w:rPr>
      <w:rFonts w:ascii="Times New Roman" w:eastAsia="Times New Roman" w:hAnsi="Times New Roman"/>
      <w:kern w:val="0"/>
      <w:szCs w:val="20"/>
      <w:lang w:val="vi-VN"/>
    </w:rPr>
  </w:style>
  <w:style w:type="paragraph" w:styleId="Heading1">
    <w:name w:val="heading 1"/>
    <w:basedOn w:val="Normal"/>
    <w:next w:val="Normal"/>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Calibri Light"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customStyle="1" w:styleId="ListParagraphChar">
    <w:name w:val="List Paragraph Char"/>
  </w:style>
  <w:style w:type="paragraph" w:customStyle="1" w:styleId="Style1">
    <w:name w:val="Style1"/>
    <w:basedOn w:val="Normal"/>
    <w:pPr>
      <w:widowControl w:val="0"/>
    </w:pPr>
    <w:rPr>
      <w:rFonts w:ascii=".VnTime" w:hAnsi=".VnTime"/>
      <w:sz w:val="26"/>
    </w:rPr>
  </w:style>
  <w:style w:type="character" w:customStyle="1" w:styleId="Style1Char">
    <w:name w:val="Style1 Char"/>
    <w:rPr>
      <w:rFonts w:ascii=".VnTime" w:eastAsia="Times New Roman" w:hAnsi=".VnTime" w:cs="Times New Roman"/>
      <w:kern w:val="0"/>
      <w:sz w:val="26"/>
      <w:szCs w:val="20"/>
      <w:lang w:val="vi-VN"/>
    </w:rPr>
  </w:style>
  <w:style w:type="paragraph" w:customStyle="1" w:styleId="Style2">
    <w:name w:val="Style2"/>
    <w:basedOn w:val="Normal"/>
    <w:pPr>
      <w:numPr>
        <w:numId w:val="2"/>
      </w:numPr>
      <w:tabs>
        <w:tab w:val="left" w:pos="-8158"/>
      </w:tabs>
      <w:spacing w:before="120" w:after="120"/>
    </w:pPr>
    <w:rPr>
      <w:sz w:val="26"/>
      <w:szCs w:val="24"/>
      <w:lang w:val="en-US" w:eastAsia="vi-VN"/>
    </w:rPr>
  </w:style>
  <w:style w:type="paragraph" w:customStyle="1" w:styleId="Style3">
    <w:name w:val="Style3"/>
    <w:basedOn w:val="Normal"/>
    <w:pPr>
      <w:numPr>
        <w:numId w:val="1"/>
      </w:numPr>
      <w:spacing w:before="120" w:after="120"/>
    </w:pPr>
    <w:rPr>
      <w:sz w:val="26"/>
      <w:szCs w:val="24"/>
      <w:lang w:val="en-US" w:eastAsia="vi-VN"/>
    </w:rPr>
  </w:style>
  <w:style w:type="character" w:customStyle="1" w:styleId="Style3Char">
    <w:name w:val="Style3 Char"/>
    <w:rPr>
      <w:rFonts w:ascii="Times New Roman" w:eastAsia="Times New Roman" w:hAnsi="Times New Roman" w:cs="Times New Roman"/>
      <w:kern w:val="0"/>
      <w:sz w:val="26"/>
      <w:lang w:val="en-US" w:eastAsia="vi-V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eastAsia="Times New Roman" w:hAnsi="Times New Roman"/>
      <w:kern w:val="0"/>
      <w:szCs w:val="20"/>
      <w:lang w:val="vi-VN"/>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New Roman" w:eastAsia="Times New Roman" w:hAnsi="Times New Roman"/>
      <w:kern w:val="0"/>
      <w:szCs w:val="20"/>
      <w:lang w:val="vi-VN"/>
    </w:rPr>
  </w:style>
  <w:style w:type="numbering" w:customStyle="1" w:styleId="LFO3">
    <w:name w:val="LFO3"/>
    <w:basedOn w:val="NoList"/>
    <w:pPr>
      <w:numPr>
        <w:numId w:val="1"/>
      </w:numPr>
    </w:pPr>
  </w:style>
  <w:style w:type="numbering" w:customStyle="1" w:styleId="LFO4">
    <w:name w:val="LFO4"/>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Tuong An</dc:creator>
  <dc:description/>
  <cp:lastModifiedBy>Trinh Tuong An</cp:lastModifiedBy>
  <cp:revision>3</cp:revision>
  <dcterms:created xsi:type="dcterms:W3CDTF">2025-12-19T06:31:00Z</dcterms:created>
  <dcterms:modified xsi:type="dcterms:W3CDTF">2025-12-24T09:05:00Z</dcterms:modified>
</cp:coreProperties>
</file>