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2"/>
        <w:gridCol w:w="3780"/>
        <w:gridCol w:w="3134"/>
      </w:tblGrid>
      <w:tr w:rsidR="00373D4D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90" w:right="105" w:firstLine="52"/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Nội dung đánh giá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spacing w:before="40" w:after="40"/>
              <w:ind w:left="90" w:right="105" w:firstLine="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chí “Đạt”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spacing w:before="40" w:after="40"/>
              <w:ind w:left="57" w:right="57" w:hanging="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chí “Không đạt”</w:t>
            </w:r>
          </w:p>
        </w:tc>
      </w:tr>
      <w:tr w:rsidR="00373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57" w:right="57" w:hanging="5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1. Đặc tính kỹ thuật của hàng hóa</w:t>
            </w:r>
          </w:p>
        </w:tc>
      </w:tr>
      <w:tr w:rsidR="00373D4D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90" w:right="105" w:firstLine="5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1.1 Đặc tính (quy cách), thông số kỹ thuật của hàng hóa, tiêu chuẩn sản xuất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90" w:right="105" w:firstLine="9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Cung cấp bảng kê khai chi tiết hàng hóa dự thầu theo mẫu tại </w:t>
            </w:r>
            <w:r>
              <w:rPr>
                <w:sz w:val="26"/>
                <w:szCs w:val="26"/>
              </w:rPr>
              <w:t xml:space="preserve">Mục 1.3 - </w:t>
            </w:r>
            <w:r>
              <w:rPr>
                <w:sz w:val="26"/>
                <w:szCs w:val="26"/>
                <w:lang w:val="vi-VN"/>
              </w:rPr>
              <w:t xml:space="preserve">chương V của </w:t>
            </w:r>
            <w:r>
              <w:rPr>
                <w:sz w:val="26"/>
                <w:szCs w:val="26"/>
                <w:lang w:val="vi-VN"/>
              </w:rPr>
              <w:t>E-HSMT</w:t>
            </w:r>
            <w:r>
              <w:rPr>
                <w:sz w:val="26"/>
                <w:szCs w:val="26"/>
              </w:rPr>
              <w:t>, trong đó có</w:t>
            </w:r>
            <w:r>
              <w:rPr>
                <w:sz w:val="26"/>
                <w:szCs w:val="26"/>
                <w:lang w:val="vi-VN"/>
              </w:rPr>
              <w:t xml:space="preserve"> mô tả, so sánh đặc tính, thông số kỹ thuật của hàng hóa </w:t>
            </w:r>
            <w:r>
              <w:rPr>
                <w:sz w:val="26"/>
                <w:szCs w:val="26"/>
              </w:rPr>
              <w:t xml:space="preserve">theo </w:t>
            </w:r>
            <w:r>
              <w:rPr>
                <w:sz w:val="26"/>
                <w:szCs w:val="26"/>
                <w:lang w:val="vi-VN"/>
              </w:rPr>
              <w:t xml:space="preserve">yêu cầu tại </w:t>
            </w:r>
            <w:r>
              <w:rPr>
                <w:sz w:val="26"/>
                <w:szCs w:val="26"/>
              </w:rPr>
              <w:t xml:space="preserve">Mục 1.2 - </w:t>
            </w:r>
            <w:r>
              <w:rPr>
                <w:sz w:val="26"/>
                <w:szCs w:val="26"/>
                <w:lang w:val="vi-VN"/>
              </w:rPr>
              <w:t>chương V của E-HSMT</w:t>
            </w:r>
            <w:r>
              <w:rPr>
                <w:sz w:val="26"/>
                <w:szCs w:val="26"/>
              </w:rPr>
              <w:t>.</w:t>
            </w:r>
          </w:p>
          <w:p w:rsidR="00373D4D" w:rsidRDefault="006023FC">
            <w:pPr>
              <w:spacing w:before="40" w:after="40"/>
              <w:ind w:left="90" w:right="105" w:firstLine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Hàng hóa có </w:t>
            </w:r>
            <w:r>
              <w:rPr>
                <w:sz w:val="26"/>
                <w:szCs w:val="26"/>
                <w:lang w:val="vi-VN"/>
              </w:rPr>
              <w:t xml:space="preserve">đặc tính, thông số kỹ thuật </w:t>
            </w:r>
            <w:r>
              <w:rPr>
                <w:sz w:val="26"/>
                <w:szCs w:val="26"/>
              </w:rPr>
              <w:t>đáp ứng</w:t>
            </w:r>
            <w:r w:rsidR="00B0007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theo </w:t>
            </w:r>
            <w:r>
              <w:rPr>
                <w:sz w:val="26"/>
                <w:szCs w:val="26"/>
                <w:lang w:val="vi-VN"/>
              </w:rPr>
              <w:t xml:space="preserve">yêu cầu tại </w:t>
            </w:r>
            <w:r>
              <w:rPr>
                <w:sz w:val="26"/>
                <w:szCs w:val="26"/>
              </w:rPr>
              <w:t xml:space="preserve">Mục 1.2 - </w:t>
            </w:r>
            <w:r>
              <w:rPr>
                <w:sz w:val="26"/>
                <w:szCs w:val="26"/>
                <w:lang w:val="vi-VN"/>
              </w:rPr>
              <w:t>chương V của E-HSMT</w:t>
            </w:r>
            <w:r>
              <w:rPr>
                <w:sz w:val="26"/>
                <w:szCs w:val="26"/>
              </w:rPr>
              <w:t>.</w:t>
            </w:r>
          </w:p>
          <w:p w:rsidR="00373D4D" w:rsidRDefault="006023FC" w:rsidP="00B0007E">
            <w:pPr>
              <w:spacing w:before="40" w:after="40"/>
              <w:ind w:left="90" w:right="105" w:firstLine="90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lang w:val="pl-PL"/>
              </w:rPr>
              <w:t>(Trường hợp nhà thầu không đính kèm</w:t>
            </w:r>
            <w:r>
              <w:rPr>
                <w:i/>
                <w:iCs/>
                <w:sz w:val="26"/>
                <w:szCs w:val="26"/>
                <w:lang w:val="pl-PL"/>
              </w:rPr>
              <w:t xml:space="preserve"> trong E-HSDT, </w:t>
            </w:r>
            <w:r w:rsidR="00B0007E">
              <w:rPr>
                <w:i/>
                <w:iCs/>
                <w:sz w:val="26"/>
                <w:szCs w:val="26"/>
                <w:lang w:val="pl-PL"/>
              </w:rPr>
              <w:t>Chủ đầu tư</w:t>
            </w:r>
            <w:r>
              <w:rPr>
                <w:i/>
                <w:iCs/>
                <w:sz w:val="26"/>
                <w:szCs w:val="26"/>
                <w:lang w:val="pl-PL"/>
              </w:rPr>
              <w:t xml:space="preserve"> sẽ yêu cầu làm rõ; nếu Nhà thầu không làm rõ đúng thời hạn thì sẽ bị đánh giá là không đáp ứng).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90" w:right="105" w:firstLine="9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Không </w:t>
            </w:r>
            <w:r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  <w:lang w:val="vi-VN"/>
              </w:rPr>
              <w:t xml:space="preserve">ung cấp bảng kê khai chi tiết hàng hóa dự thầu theo mẫu tại </w:t>
            </w:r>
            <w:r>
              <w:rPr>
                <w:sz w:val="26"/>
                <w:szCs w:val="26"/>
              </w:rPr>
              <w:t xml:space="preserve">Mục 1.3 - </w:t>
            </w:r>
            <w:r>
              <w:rPr>
                <w:sz w:val="26"/>
                <w:szCs w:val="26"/>
                <w:lang w:val="vi-VN"/>
              </w:rPr>
              <w:t>chương V của E-HSMT.</w:t>
            </w:r>
          </w:p>
          <w:p w:rsidR="00373D4D" w:rsidRDefault="006023FC">
            <w:pPr>
              <w:spacing w:before="40" w:after="40"/>
              <w:ind w:left="90" w:right="105" w:firstLine="90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Hàng hóa có </w:t>
            </w:r>
            <w:r>
              <w:rPr>
                <w:sz w:val="26"/>
                <w:szCs w:val="26"/>
                <w:lang w:val="vi-VN"/>
              </w:rPr>
              <w:t>đặc tính, thông s</w:t>
            </w:r>
            <w:r>
              <w:rPr>
                <w:sz w:val="26"/>
                <w:szCs w:val="26"/>
                <w:lang w:val="vi-VN"/>
              </w:rPr>
              <w:t xml:space="preserve">ố kỹ thuật </w:t>
            </w:r>
            <w:r>
              <w:rPr>
                <w:sz w:val="26"/>
                <w:szCs w:val="26"/>
              </w:rPr>
              <w:t xml:space="preserve">không đáp ứngtheo </w:t>
            </w:r>
            <w:r>
              <w:rPr>
                <w:sz w:val="26"/>
                <w:szCs w:val="26"/>
                <w:lang w:val="vi-VN"/>
              </w:rPr>
              <w:t xml:space="preserve">yêu cầu tại </w:t>
            </w:r>
            <w:r>
              <w:rPr>
                <w:sz w:val="26"/>
                <w:szCs w:val="26"/>
              </w:rPr>
              <w:t xml:space="preserve">Mục 1.2 - </w:t>
            </w:r>
            <w:r>
              <w:rPr>
                <w:sz w:val="26"/>
                <w:szCs w:val="26"/>
                <w:lang w:val="vi-VN"/>
              </w:rPr>
              <w:t>chương V của E-HSMT</w:t>
            </w:r>
            <w:r>
              <w:rPr>
                <w:sz w:val="26"/>
                <w:szCs w:val="26"/>
              </w:rPr>
              <w:t>.</w:t>
            </w:r>
          </w:p>
          <w:p w:rsidR="00373D4D" w:rsidRDefault="006023FC">
            <w:pPr>
              <w:spacing w:before="40" w:after="40"/>
              <w:ind w:left="57" w:right="57" w:hanging="5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pl-PL"/>
              </w:rPr>
              <w:t xml:space="preserve"> (kể cả sau khi nhà thầu bổ sung, làm rõ E-HSDT theo yêu cầu của </w:t>
            </w:r>
            <w:r w:rsidR="00B0007E">
              <w:rPr>
                <w:i/>
                <w:sz w:val="26"/>
                <w:szCs w:val="26"/>
                <w:lang w:val="pl-PL"/>
              </w:rPr>
              <w:t>Chủ đầu tư</w:t>
            </w:r>
            <w:r>
              <w:rPr>
                <w:i/>
                <w:sz w:val="26"/>
                <w:szCs w:val="26"/>
                <w:lang w:val="pl-PL"/>
              </w:rPr>
              <w:t>).</w:t>
            </w:r>
          </w:p>
        </w:tc>
      </w:tr>
      <w:tr w:rsidR="00373D4D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90" w:right="105" w:firstLine="90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 xml:space="preserve">1.2. </w:t>
            </w:r>
            <w:r>
              <w:rPr>
                <w:sz w:val="26"/>
                <w:szCs w:val="26"/>
                <w:lang w:val="vi-VN"/>
              </w:rPr>
              <w:t>Tính</w:t>
            </w:r>
            <w:r>
              <w:rPr>
                <w:spacing w:val="-4"/>
                <w:sz w:val="26"/>
                <w:szCs w:val="26"/>
                <w:lang w:val="nl-NL"/>
              </w:rPr>
              <w:t xml:space="preserve"> hợp lệ của hàng hóa.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90" w:right="105" w:firstLine="0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 xml:space="preserve"> Cung </w:t>
            </w:r>
            <w:r>
              <w:rPr>
                <w:sz w:val="26"/>
                <w:szCs w:val="26"/>
                <w:lang w:val="vi-VN"/>
              </w:rPr>
              <w:t>cấp</w:t>
            </w:r>
            <w:r>
              <w:rPr>
                <w:sz w:val="26"/>
                <w:szCs w:val="26"/>
                <w:lang w:val="pl-PL"/>
              </w:rPr>
              <w:t xml:space="preserve"> đầy đủ các loại giấy tờ, tài liệu theo yêu cầu tại Mục 3 của E-CDNT 10.8 (thuộc Chương II); và tại Điểm</w:t>
            </w:r>
            <w:r>
              <w:rPr>
                <w:sz w:val="26"/>
                <w:szCs w:val="26"/>
              </w:rPr>
              <w:t xml:space="preserve"> b của Mục 1.2 - Yêu cầu về kỹ thuật (thuộc </w:t>
            </w:r>
            <w:r>
              <w:rPr>
                <w:sz w:val="26"/>
                <w:szCs w:val="26"/>
                <w:lang w:val="vi-VN"/>
              </w:rPr>
              <w:t>chương V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  <w:lang w:val="pl-PL"/>
              </w:rPr>
              <w:t>.</w:t>
            </w:r>
          </w:p>
          <w:p w:rsidR="00373D4D" w:rsidRDefault="006023FC">
            <w:pPr>
              <w:spacing w:before="40" w:after="40"/>
              <w:ind w:left="57" w:right="57" w:firstLine="90"/>
              <w:rPr>
                <w:i/>
                <w:iCs/>
                <w:spacing w:val="-2"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pl-PL"/>
              </w:rPr>
              <w:t xml:space="preserve">(Trường hợp nhà thầu không đính kèm trong E-HSDT, </w:t>
            </w:r>
            <w:r w:rsidR="00B0007E">
              <w:rPr>
                <w:i/>
                <w:iCs/>
                <w:sz w:val="26"/>
                <w:szCs w:val="26"/>
                <w:lang w:val="pl-PL"/>
              </w:rPr>
              <w:t>Chủ đầu tư</w:t>
            </w:r>
            <w:r>
              <w:rPr>
                <w:i/>
                <w:iCs/>
                <w:sz w:val="26"/>
                <w:szCs w:val="26"/>
                <w:lang w:val="pl-PL"/>
              </w:rPr>
              <w:t xml:space="preserve"> sẽ yêu cầu làm rõ; nếu Nhà thầu kh</w:t>
            </w:r>
            <w:r>
              <w:rPr>
                <w:i/>
                <w:iCs/>
                <w:sz w:val="26"/>
                <w:szCs w:val="26"/>
                <w:lang w:val="pl-PL"/>
              </w:rPr>
              <w:t>ông làm rõ đúng thời hạn thì sẽ bị đánh giá là không đáp ứng).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57" w:right="57"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pl-PL"/>
              </w:rPr>
              <w:t xml:space="preserve"> Không cung cấp đầy đủ các loại giấy tờ, tài liệu theo yêu cầu tại Mục 3 của E-CDNT 10.8 (thuộc Chương II); hoặc tại Điểm</w:t>
            </w:r>
            <w:r>
              <w:rPr>
                <w:sz w:val="26"/>
                <w:szCs w:val="26"/>
              </w:rPr>
              <w:t xml:space="preserve"> b của Mục 1.2 - Yêu cầu về kỹ thuật (thuộc </w:t>
            </w:r>
            <w:r>
              <w:rPr>
                <w:sz w:val="26"/>
                <w:szCs w:val="26"/>
                <w:lang w:val="vi-VN"/>
              </w:rPr>
              <w:t>chương V</w:t>
            </w:r>
            <w:r>
              <w:rPr>
                <w:sz w:val="26"/>
                <w:szCs w:val="26"/>
              </w:rPr>
              <w:t>).</w:t>
            </w:r>
          </w:p>
          <w:p w:rsidR="00373D4D" w:rsidRDefault="006023FC">
            <w:pPr>
              <w:spacing w:before="40" w:after="40"/>
              <w:ind w:left="57" w:right="57" w:firstLine="0"/>
              <w:rPr>
                <w:b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pl-PL"/>
              </w:rPr>
              <w:t xml:space="preserve"> (kể cả sau khi nhà thầu bổ sung, làm rõ E-HSDT theo yêu cầu của </w:t>
            </w:r>
            <w:r w:rsidR="00B0007E">
              <w:rPr>
                <w:i/>
                <w:sz w:val="26"/>
                <w:szCs w:val="26"/>
                <w:lang w:val="pl-PL"/>
              </w:rPr>
              <w:t>Chủ đầu tư</w:t>
            </w:r>
            <w:r>
              <w:rPr>
                <w:i/>
                <w:sz w:val="26"/>
                <w:szCs w:val="26"/>
                <w:lang w:val="pl-PL"/>
              </w:rPr>
              <w:t>).</w:t>
            </w:r>
          </w:p>
        </w:tc>
      </w:tr>
      <w:tr w:rsidR="00373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spacing w:before="40" w:after="40"/>
              <w:ind w:left="57" w:right="57" w:hanging="5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2. </w:t>
            </w:r>
            <w:bookmarkStart w:id="0" w:name="_Hlk200035613"/>
            <w:r>
              <w:rPr>
                <w:b/>
                <w:sz w:val="26"/>
                <w:szCs w:val="26"/>
                <w:lang w:val="vi-VN"/>
              </w:rPr>
              <w:t>Giải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pháp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kỹ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thuật,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biện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pháp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tổ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chức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cung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cấp,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lắp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đặt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 xml:space="preserve">hàng </w:t>
            </w:r>
            <w:r>
              <w:rPr>
                <w:b/>
                <w:spacing w:val="-5"/>
                <w:sz w:val="26"/>
                <w:szCs w:val="26"/>
                <w:lang w:val="vi-VN"/>
              </w:rPr>
              <w:t>hóa</w:t>
            </w:r>
            <w:bookmarkEnd w:id="0"/>
          </w:p>
        </w:tc>
      </w:tr>
      <w:tr w:rsidR="00373D4D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90" w:right="105" w:firstLine="9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G</w:t>
            </w:r>
            <w:r>
              <w:rPr>
                <w:sz w:val="26"/>
                <w:szCs w:val="26"/>
                <w:lang w:val="vi-VN"/>
              </w:rPr>
              <w:t>iải pháp kỹ thuật, biện pháp tổ chức cung cấp, lắp đặt hàng hóa.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57" w:right="57" w:hanging="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Nhà thầu trình bày giải pháp kỹ thuật, biện pháp tổ</w:t>
            </w:r>
            <w:r>
              <w:rPr>
                <w:sz w:val="26"/>
                <w:szCs w:val="26"/>
                <w:lang w:val="vi-VN"/>
              </w:rPr>
              <w:t xml:space="preserve"> chức cung cấp, lắp đặt hàng hóa hợp lý, hiệu quả kinh tế, phù hợp với quy mô gói thầu</w:t>
            </w:r>
            <w:r>
              <w:rPr>
                <w:sz w:val="26"/>
                <w:szCs w:val="26"/>
              </w:rPr>
              <w:t xml:space="preserve"> theo biểu mẫu 02 thuộc </w:t>
            </w:r>
            <w:r>
              <w:rPr>
                <w:sz w:val="26"/>
                <w:szCs w:val="26"/>
                <w:lang w:val="vi-VN"/>
              </w:rPr>
              <w:t>chương V của E-HSMT</w:t>
            </w:r>
            <w:r>
              <w:rPr>
                <w:sz w:val="26"/>
                <w:szCs w:val="26"/>
              </w:rPr>
              <w:t>.</w:t>
            </w:r>
          </w:p>
          <w:p w:rsidR="00B0007E" w:rsidRDefault="00B0007E">
            <w:pPr>
              <w:spacing w:before="40" w:after="40"/>
              <w:ind w:left="57" w:right="57" w:hanging="5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lang w:val="pl-PL"/>
              </w:rPr>
              <w:t>(Trường hợp nhà thầu không đính kèm trong E-HSDT, Chủ đầu tư sẽ yêu cầu làm rõ; nếu Nhà thầu không làm rõ đúng thời hạn thì sẽ bị đánh giá là không đáp ứng).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57" w:right="57" w:hanging="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Không trình bày hoặc nội dung trình bày không hợp lý, không phù hợp với quy mô gói thầu.</w:t>
            </w:r>
          </w:p>
          <w:p w:rsidR="00B0007E" w:rsidRPr="00B0007E" w:rsidRDefault="00B0007E">
            <w:pPr>
              <w:spacing w:before="40" w:after="40"/>
              <w:ind w:left="57" w:right="57" w:hanging="5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pl-PL"/>
              </w:rPr>
              <w:t>(kể cả sau khi nhà thầu bổ sung, làm rõ E-HSDT theo yêu cầu của Chủ đầu tư).</w:t>
            </w:r>
          </w:p>
        </w:tc>
      </w:tr>
      <w:tr w:rsidR="00373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spacing w:before="40" w:after="40"/>
              <w:ind w:left="57" w:right="57" w:hanging="5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lastRenderedPageBreak/>
              <w:t>3. Khả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năng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thích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ứng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về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địa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lý, môi</w:t>
            </w:r>
            <w:r w:rsidR="00B0007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sz w:val="26"/>
                <w:szCs w:val="26"/>
                <w:lang w:val="vi-VN"/>
              </w:rPr>
              <w:t>trường</w:t>
            </w:r>
          </w:p>
        </w:tc>
      </w:tr>
      <w:tr w:rsidR="00373D4D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90" w:right="105" w:firstLine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Hàng hóa t</w:t>
            </w:r>
            <w:r>
              <w:rPr>
                <w:sz w:val="26"/>
                <w:szCs w:val="26"/>
                <w:lang w:val="vi-VN"/>
              </w:rPr>
              <w:t>hích ứng về địa lý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vi-VN"/>
              </w:rPr>
              <w:t xml:space="preserve"> môi trường (nhiệt độ, độ ẩm,</w:t>
            </w:r>
            <w:bookmarkStart w:id="1" w:name="_GoBack"/>
            <w:bookmarkEnd w:id="1"/>
            <w:r>
              <w:rPr>
                <w:sz w:val="26"/>
                <w:szCs w:val="26"/>
                <w:lang w:val="vi-VN"/>
              </w:rPr>
              <w:t xml:space="preserve"> môi trường hoạt </w:t>
            </w:r>
            <w:r>
              <w:rPr>
                <w:spacing w:val="-2"/>
                <w:sz w:val="26"/>
                <w:szCs w:val="26"/>
                <w:lang w:val="vi-VN"/>
              </w:rPr>
              <w:t>động…)</w:t>
            </w:r>
            <w:r>
              <w:rPr>
                <w:spacing w:val="-2"/>
                <w:sz w:val="26"/>
                <w:szCs w:val="26"/>
              </w:rPr>
              <w:t>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spacing w:before="40" w:after="40"/>
              <w:ind w:left="90" w:right="105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Nhà </w:t>
            </w:r>
            <w:r>
              <w:rPr>
                <w:sz w:val="26"/>
                <w:szCs w:val="26"/>
                <w:lang w:val="vi-VN"/>
              </w:rPr>
              <w:t>thầu</w:t>
            </w:r>
            <w:r>
              <w:rPr>
                <w:sz w:val="26"/>
                <w:szCs w:val="26"/>
              </w:rPr>
              <w:t xml:space="preserve"> cam kết hàng hóa dự thầu t</w:t>
            </w:r>
            <w:r>
              <w:rPr>
                <w:sz w:val="26"/>
                <w:szCs w:val="26"/>
                <w:lang w:val="vi-VN"/>
              </w:rPr>
              <w:t>hích ứng về địa lý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vi-VN"/>
              </w:rPr>
              <w:t xml:space="preserve"> môi trường</w:t>
            </w:r>
            <w:r>
              <w:rPr>
                <w:sz w:val="26"/>
                <w:szCs w:val="26"/>
              </w:rPr>
              <w:t xml:space="preserve"> Việt Nam.</w:t>
            </w:r>
          </w:p>
          <w:p w:rsidR="00373D4D" w:rsidRDefault="006023FC">
            <w:pPr>
              <w:suppressAutoHyphens/>
              <w:spacing w:before="40" w:after="40"/>
              <w:ind w:left="57" w:right="57" w:firstLine="90"/>
              <w:rPr>
                <w:sz w:val="26"/>
                <w:szCs w:val="26"/>
                <w:lang w:val="nl-NL"/>
              </w:rPr>
            </w:pPr>
            <w:r>
              <w:rPr>
                <w:i/>
                <w:iCs/>
                <w:sz w:val="26"/>
                <w:szCs w:val="26"/>
                <w:lang w:val="pl-PL"/>
              </w:rPr>
              <w:t xml:space="preserve">(Trường hợp nhà thầu thiếu nội dung cam kết trong E-HSDT, </w:t>
            </w:r>
            <w:r w:rsidR="00B0007E">
              <w:rPr>
                <w:i/>
                <w:iCs/>
                <w:sz w:val="26"/>
                <w:szCs w:val="26"/>
                <w:lang w:val="pl-PL"/>
              </w:rPr>
              <w:t>Chủ đầu tư</w:t>
            </w:r>
            <w:r>
              <w:rPr>
                <w:i/>
                <w:iCs/>
                <w:sz w:val="26"/>
                <w:szCs w:val="26"/>
                <w:lang w:val="pl-PL"/>
              </w:rPr>
              <w:t xml:space="preserve"> sẽ yêu cầu làm </w:t>
            </w:r>
            <w:r>
              <w:rPr>
                <w:i/>
                <w:iCs/>
                <w:sz w:val="26"/>
                <w:szCs w:val="26"/>
                <w:lang w:val="pl-PL"/>
              </w:rPr>
              <w:t>rõ; nếu Nhà thầu không làm rõ đúng thời hạn thì sẽ bị đánh giá là không đáp ứng).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spacing w:before="40" w:after="40"/>
              <w:ind w:left="57" w:right="57" w:hanging="5"/>
              <w:rPr>
                <w:i/>
                <w:iCs/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vi-VN"/>
              </w:rPr>
              <w:t>Không</w:t>
            </w:r>
            <w:r>
              <w:rPr>
                <w:spacing w:val="-4"/>
                <w:sz w:val="26"/>
                <w:szCs w:val="26"/>
                <w:lang w:val="vi-VN"/>
              </w:rPr>
              <w:t xml:space="preserve"> cam kết; </w:t>
            </w:r>
            <w:r>
              <w:rPr>
                <w:sz w:val="26"/>
                <w:szCs w:val="26"/>
                <w:lang w:val="vi-VN"/>
              </w:rPr>
              <w:t>hoặc nội dung cam kết không đáp ứng yêu cầu.</w:t>
            </w:r>
          </w:p>
          <w:p w:rsidR="00373D4D" w:rsidRDefault="006023FC">
            <w:pPr>
              <w:spacing w:before="40" w:after="40"/>
              <w:ind w:left="57" w:right="57" w:hanging="5"/>
              <w:rPr>
                <w:b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pl-PL"/>
              </w:rPr>
              <w:t xml:space="preserve">(kể cả sau khi nhà thầu bổ sung, làm rõ E-HSDT theo yêu cầu của </w:t>
            </w:r>
            <w:r w:rsidR="00B0007E">
              <w:rPr>
                <w:i/>
                <w:sz w:val="26"/>
                <w:szCs w:val="26"/>
                <w:lang w:val="pl-PL"/>
              </w:rPr>
              <w:t>Chủ đầu tư</w:t>
            </w:r>
            <w:r>
              <w:rPr>
                <w:i/>
                <w:sz w:val="26"/>
                <w:szCs w:val="26"/>
                <w:lang w:val="pl-PL"/>
              </w:rPr>
              <w:t>).</w:t>
            </w:r>
          </w:p>
        </w:tc>
      </w:tr>
      <w:tr w:rsidR="00373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spacing w:before="40" w:after="40"/>
              <w:ind w:left="57" w:right="57" w:hanging="5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4. Tiến độ cung cấp hàng hóa</w:t>
            </w:r>
          </w:p>
        </w:tc>
      </w:tr>
      <w:tr w:rsidR="00373D4D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90" w:right="105" w:firstLine="9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Tiến</w:t>
            </w:r>
            <w:r>
              <w:rPr>
                <w:sz w:val="26"/>
                <w:szCs w:val="26"/>
                <w:lang w:val="vi-VN"/>
              </w:rPr>
              <w:t xml:space="preserve"> độ cung cấp hàng hóa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pStyle w:val="TableParagraph"/>
              <w:spacing w:before="40" w:after="40"/>
              <w:ind w:left="57" w:right="57" w:firstLine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Nhà thầu </w:t>
            </w:r>
            <w:r>
              <w:rPr>
                <w:sz w:val="26"/>
                <w:szCs w:val="26"/>
              </w:rPr>
              <w:t xml:space="preserve">lập </w:t>
            </w:r>
            <w:r>
              <w:rPr>
                <w:sz w:val="26"/>
                <w:szCs w:val="26"/>
                <w:lang w:val="vi-VN"/>
              </w:rPr>
              <w:t xml:space="preserve">bảng tiến độ cung cấp hàng hóa hợp lý </w:t>
            </w:r>
            <w:r>
              <w:rPr>
                <w:sz w:val="26"/>
                <w:szCs w:val="26"/>
              </w:rPr>
              <w:t>và</w:t>
            </w:r>
            <w:r>
              <w:rPr>
                <w:sz w:val="26"/>
                <w:szCs w:val="26"/>
                <w:lang w:val="vi-VN"/>
              </w:rPr>
              <w:t xml:space="preserve"> phù hợp với đề xuất về biện pháp tổ chức cung cấp, lắp đặt hàng hóa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pStyle w:val="TableParagraph"/>
              <w:spacing w:before="40" w:after="40"/>
              <w:ind w:left="57" w:right="57" w:firstLine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Không lập bảng tiến độ; hoặc </w:t>
            </w:r>
            <w:r>
              <w:rPr>
                <w:sz w:val="26"/>
                <w:szCs w:val="26"/>
                <w:lang w:val="vi-VN"/>
              </w:rPr>
              <w:t>lập</w:t>
            </w:r>
            <w:r>
              <w:rPr>
                <w:sz w:val="26"/>
                <w:szCs w:val="26"/>
              </w:rPr>
              <w:t xml:space="preserve"> bảng tiến độ không hợp lý, không phù hợp với đề xuất về biện pháp tổ chức cu</w:t>
            </w:r>
            <w:r>
              <w:rPr>
                <w:sz w:val="26"/>
                <w:szCs w:val="26"/>
              </w:rPr>
              <w:t>ng cấp, lắp đặt hàng hóa.</w:t>
            </w:r>
          </w:p>
        </w:tc>
      </w:tr>
      <w:tr w:rsidR="00373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pStyle w:val="TableParagraph"/>
              <w:spacing w:before="40" w:after="40"/>
              <w:ind w:left="57" w:right="57" w:hanging="5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5</w:t>
            </w:r>
            <w:r>
              <w:rPr>
                <w:b/>
                <w:bCs/>
                <w:sz w:val="26"/>
                <w:szCs w:val="26"/>
              </w:rPr>
              <w:t xml:space="preserve">. Các yêu cầu về cam kết </w:t>
            </w:r>
          </w:p>
        </w:tc>
      </w:tr>
      <w:tr w:rsidR="00373D4D"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D4D" w:rsidRDefault="006023FC">
            <w:pPr>
              <w:spacing w:before="40" w:after="40"/>
              <w:ind w:left="90" w:right="105" w:firstLine="9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Các yêu cầu về cam kết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spacing w:before="40" w:after="40"/>
              <w:ind w:left="90" w:right="105" w:firstLine="9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Nhà thầu cam kết đầy đủ các nội dung theo yêu cầu </w:t>
            </w:r>
            <w:r>
              <w:rPr>
                <w:sz w:val="26"/>
                <w:szCs w:val="26"/>
              </w:rPr>
              <w:t xml:space="preserve">tại biểu mẫu 01 thuộc </w:t>
            </w:r>
            <w:r>
              <w:rPr>
                <w:sz w:val="26"/>
                <w:szCs w:val="26"/>
                <w:lang w:val="vi-VN"/>
              </w:rPr>
              <w:t>chương V của E-HSMT</w:t>
            </w:r>
            <w:r>
              <w:rPr>
                <w:sz w:val="26"/>
                <w:szCs w:val="26"/>
              </w:rPr>
              <w:t>.</w:t>
            </w:r>
          </w:p>
          <w:p w:rsidR="00373D4D" w:rsidRDefault="006023FC">
            <w:pPr>
              <w:suppressAutoHyphens/>
              <w:spacing w:before="40" w:after="40"/>
              <w:ind w:left="57" w:right="57" w:firstLine="90"/>
              <w:rPr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pl-PL"/>
              </w:rPr>
              <w:t xml:space="preserve">(Trường hợp nhà thầu thiếu nội dung cam kết trong E-HSDT, </w:t>
            </w:r>
            <w:r w:rsidR="00B0007E">
              <w:rPr>
                <w:i/>
                <w:iCs/>
                <w:sz w:val="26"/>
                <w:szCs w:val="26"/>
                <w:lang w:val="pl-PL"/>
              </w:rPr>
              <w:t>Chủ đầu tư</w:t>
            </w:r>
            <w:r>
              <w:rPr>
                <w:i/>
                <w:iCs/>
                <w:sz w:val="26"/>
                <w:szCs w:val="26"/>
                <w:lang w:val="pl-PL"/>
              </w:rPr>
              <w:t xml:space="preserve"> sẽ yêu cầu </w:t>
            </w:r>
            <w:r>
              <w:rPr>
                <w:i/>
                <w:iCs/>
                <w:sz w:val="26"/>
                <w:szCs w:val="26"/>
                <w:lang w:val="pl-PL"/>
              </w:rPr>
              <w:t>làm rõ; nếu Nhà thầu không làm rõ đúng thời hạn thì sẽ bị đánh giá là không đáp ứng).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pStyle w:val="TableParagraph"/>
              <w:spacing w:before="40" w:after="40"/>
              <w:ind w:left="57" w:right="57" w:firstLine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Không</w:t>
            </w:r>
            <w:r>
              <w:rPr>
                <w:spacing w:val="-4"/>
                <w:sz w:val="26"/>
                <w:szCs w:val="26"/>
                <w:lang w:val="vi-VN"/>
              </w:rPr>
              <w:t xml:space="preserve"> cam kết; </w:t>
            </w:r>
            <w:r>
              <w:rPr>
                <w:sz w:val="26"/>
                <w:szCs w:val="26"/>
                <w:lang w:val="vi-VN"/>
              </w:rPr>
              <w:t>hoặc nội dung cam kết không đáp ứng yêu cầu.</w:t>
            </w:r>
          </w:p>
          <w:p w:rsidR="00373D4D" w:rsidRDefault="006023FC">
            <w:pPr>
              <w:spacing w:before="40" w:after="40"/>
              <w:ind w:left="57" w:right="57" w:hanging="5"/>
              <w:rPr>
                <w:b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pl-PL"/>
              </w:rPr>
              <w:t xml:space="preserve">(kể cả sau khi nhà thầu bổ sung, làm rõ E-HSDT theo yêu cầu của </w:t>
            </w:r>
            <w:r w:rsidR="00B0007E">
              <w:rPr>
                <w:i/>
                <w:sz w:val="26"/>
                <w:szCs w:val="26"/>
                <w:lang w:val="pl-PL"/>
              </w:rPr>
              <w:t>Chủ đầu tư</w:t>
            </w:r>
            <w:r>
              <w:rPr>
                <w:i/>
                <w:sz w:val="26"/>
                <w:szCs w:val="26"/>
                <w:lang w:val="pl-PL"/>
              </w:rPr>
              <w:t>).</w:t>
            </w:r>
          </w:p>
        </w:tc>
      </w:tr>
      <w:tr w:rsidR="00373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D4D" w:rsidRDefault="006023FC">
            <w:pPr>
              <w:pStyle w:val="TableParagraph"/>
              <w:numPr>
                <w:ilvl w:val="0"/>
                <w:numId w:val="1"/>
              </w:numPr>
              <w:spacing w:before="40" w:after="40"/>
              <w:ind w:left="57" w:right="57" w:hanging="5"/>
              <w:jc w:val="both"/>
              <w:rPr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</w:rPr>
              <w:t>Uy tín c</w:t>
            </w:r>
            <w:r>
              <w:rPr>
                <w:rFonts w:eastAsia="Calibri"/>
                <w:b/>
                <w:sz w:val="26"/>
                <w:szCs w:val="26"/>
              </w:rPr>
              <w:t>ủ</w:t>
            </w:r>
            <w:r>
              <w:rPr>
                <w:rFonts w:eastAsia="Calibri"/>
                <w:b/>
                <w:sz w:val="26"/>
                <w:szCs w:val="26"/>
              </w:rPr>
              <w:t>a nhà th</w:t>
            </w:r>
            <w:r>
              <w:rPr>
                <w:rFonts w:eastAsia="Calibri"/>
                <w:b/>
                <w:sz w:val="26"/>
                <w:szCs w:val="26"/>
              </w:rPr>
              <w:t>ầ</w:t>
            </w:r>
            <w:r>
              <w:rPr>
                <w:rFonts w:eastAsia="Calibri"/>
                <w:b/>
                <w:sz w:val="26"/>
                <w:szCs w:val="26"/>
              </w:rPr>
              <w:t xml:space="preserve">u và hàng </w:t>
            </w:r>
            <w:r>
              <w:rPr>
                <w:rFonts w:eastAsia="Calibri"/>
                <w:b/>
                <w:sz w:val="26"/>
                <w:szCs w:val="26"/>
              </w:rPr>
              <w:t>hóa</w:t>
            </w:r>
          </w:p>
        </w:tc>
      </w:tr>
      <w:tr w:rsidR="00373D4D"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D4D" w:rsidRDefault="00373D4D">
            <w:pPr>
              <w:spacing w:before="40" w:after="40"/>
              <w:ind w:right="105" w:firstLine="0"/>
              <w:rPr>
                <w:sz w:val="26"/>
                <w:szCs w:val="26"/>
                <w:lang w:val="vi-VN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pStyle w:val="TableParagraph"/>
              <w:spacing w:before="40" w:after="40"/>
              <w:ind w:left="57" w:right="57" w:firstLine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Nhà thầu cam kết</w:t>
            </w:r>
            <w:r w:rsidR="00B0007E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không </w:t>
            </w:r>
            <w:r>
              <w:rPr>
                <w:rFonts w:eastAsia="Calibri"/>
                <w:sz w:val="26"/>
                <w:szCs w:val="26"/>
              </w:rPr>
              <w:t>cung c</w:t>
            </w:r>
            <w:r>
              <w:rPr>
                <w:rFonts w:eastAsia="Calibri"/>
                <w:sz w:val="26"/>
                <w:szCs w:val="26"/>
              </w:rPr>
              <w:t>ấ</w:t>
            </w:r>
            <w:r>
              <w:rPr>
                <w:rFonts w:eastAsia="Calibri"/>
                <w:sz w:val="26"/>
                <w:szCs w:val="26"/>
              </w:rPr>
              <w:t>p hàng hóa b</w:t>
            </w:r>
            <w:r>
              <w:rPr>
                <w:rFonts w:eastAsia="Calibri"/>
                <w:sz w:val="26"/>
                <w:szCs w:val="26"/>
              </w:rPr>
              <w:t>ị</w:t>
            </w:r>
            <w:r>
              <w:rPr>
                <w:rFonts w:eastAsia="Calibri"/>
                <w:sz w:val="26"/>
                <w:szCs w:val="26"/>
              </w:rPr>
              <w:t xml:space="preserve"> l</w:t>
            </w:r>
            <w:r>
              <w:rPr>
                <w:rFonts w:eastAsia="Calibri"/>
                <w:sz w:val="26"/>
                <w:szCs w:val="26"/>
              </w:rPr>
              <w:t>ỗ</w:t>
            </w:r>
            <w:r>
              <w:rPr>
                <w:rFonts w:eastAsia="Calibri"/>
                <w:sz w:val="26"/>
                <w:szCs w:val="26"/>
              </w:rPr>
              <w:t>i, kém ch</w:t>
            </w:r>
            <w:r>
              <w:rPr>
                <w:rFonts w:eastAsia="Calibri"/>
                <w:sz w:val="26"/>
                <w:szCs w:val="26"/>
              </w:rPr>
              <w:t>ấ</w:t>
            </w:r>
            <w:r>
              <w:rPr>
                <w:rFonts w:eastAsia="Calibri"/>
                <w:sz w:val="26"/>
                <w:szCs w:val="26"/>
              </w:rPr>
              <w:t>t lư</w:t>
            </w:r>
            <w:r>
              <w:rPr>
                <w:rFonts w:eastAsia="Calibri"/>
                <w:sz w:val="26"/>
                <w:szCs w:val="26"/>
              </w:rPr>
              <w:t>ợ</w:t>
            </w:r>
            <w:r>
              <w:rPr>
                <w:rFonts w:eastAsia="Calibri"/>
                <w:sz w:val="26"/>
                <w:szCs w:val="26"/>
              </w:rPr>
              <w:t xml:space="preserve">ng, gây </w:t>
            </w:r>
            <w:r>
              <w:rPr>
                <w:rFonts w:eastAsia="Calibri"/>
                <w:sz w:val="26"/>
                <w:szCs w:val="26"/>
              </w:rPr>
              <w:t>ả</w:t>
            </w:r>
            <w:r>
              <w:rPr>
                <w:rFonts w:eastAsia="Calibri"/>
                <w:sz w:val="26"/>
                <w:szCs w:val="26"/>
              </w:rPr>
              <w:t>nh hư</w:t>
            </w:r>
            <w:r>
              <w:rPr>
                <w:rFonts w:eastAsia="Calibri"/>
                <w:sz w:val="26"/>
                <w:szCs w:val="26"/>
              </w:rPr>
              <w:t>ở</w:t>
            </w:r>
            <w:r>
              <w:rPr>
                <w:rFonts w:eastAsia="Calibri"/>
                <w:sz w:val="26"/>
                <w:szCs w:val="26"/>
              </w:rPr>
              <w:t>ng đ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>n s</w:t>
            </w:r>
            <w:r>
              <w:rPr>
                <w:rFonts w:eastAsia="Calibri"/>
                <w:sz w:val="26"/>
                <w:szCs w:val="26"/>
              </w:rPr>
              <w:t>ứ</w:t>
            </w:r>
            <w:r>
              <w:rPr>
                <w:rFonts w:eastAsia="Calibri"/>
                <w:sz w:val="26"/>
                <w:szCs w:val="26"/>
              </w:rPr>
              <w:t>c kh</w:t>
            </w:r>
            <w:r>
              <w:rPr>
                <w:rFonts w:eastAsia="Calibri"/>
                <w:sz w:val="26"/>
                <w:szCs w:val="26"/>
              </w:rPr>
              <w:t>ỏ</w:t>
            </w:r>
            <w:r>
              <w:rPr>
                <w:rFonts w:eastAsia="Calibri"/>
                <w:sz w:val="26"/>
                <w:szCs w:val="26"/>
              </w:rPr>
              <w:t>e c</w:t>
            </w:r>
            <w:r>
              <w:rPr>
                <w:rFonts w:eastAsia="Calibri"/>
                <w:sz w:val="26"/>
                <w:szCs w:val="26"/>
              </w:rPr>
              <w:t>ủ</w:t>
            </w:r>
            <w:r>
              <w:rPr>
                <w:rFonts w:eastAsia="Calibri"/>
                <w:sz w:val="26"/>
                <w:szCs w:val="26"/>
              </w:rPr>
              <w:t>a ngư</w:t>
            </w:r>
            <w:r>
              <w:rPr>
                <w:rFonts w:eastAsia="Calibri"/>
                <w:sz w:val="26"/>
                <w:szCs w:val="26"/>
              </w:rPr>
              <w:t>ờ</w:t>
            </w:r>
            <w:r>
              <w:rPr>
                <w:rFonts w:eastAsia="Calibri"/>
                <w:sz w:val="26"/>
                <w:szCs w:val="26"/>
              </w:rPr>
              <w:t>i b</w:t>
            </w:r>
            <w:r>
              <w:rPr>
                <w:rFonts w:eastAsia="Calibri"/>
                <w:sz w:val="26"/>
                <w:szCs w:val="26"/>
              </w:rPr>
              <w:t>ệ</w:t>
            </w:r>
            <w:r>
              <w:rPr>
                <w:rFonts w:eastAsia="Calibri"/>
                <w:sz w:val="26"/>
                <w:szCs w:val="26"/>
              </w:rPr>
              <w:t>nh ho</w:t>
            </w:r>
            <w:r>
              <w:rPr>
                <w:rFonts w:eastAsia="Calibri"/>
                <w:sz w:val="26"/>
                <w:szCs w:val="26"/>
              </w:rPr>
              <w:t>ặ</w:t>
            </w:r>
            <w:r>
              <w:rPr>
                <w:rFonts w:eastAsia="Calibri"/>
                <w:sz w:val="26"/>
                <w:szCs w:val="26"/>
              </w:rPr>
              <w:t>c gây khó khăn b</w:t>
            </w:r>
            <w:r>
              <w:rPr>
                <w:rFonts w:eastAsia="Calibri"/>
                <w:sz w:val="26"/>
                <w:szCs w:val="26"/>
              </w:rPr>
              <w:t>ấ</w:t>
            </w:r>
            <w:r>
              <w:rPr>
                <w:rFonts w:eastAsia="Calibri"/>
                <w:sz w:val="26"/>
                <w:szCs w:val="26"/>
              </w:rPr>
              <w:t>t ti</w:t>
            </w:r>
            <w:r>
              <w:rPr>
                <w:rFonts w:eastAsia="Calibri"/>
                <w:sz w:val="26"/>
                <w:szCs w:val="26"/>
              </w:rPr>
              <w:t>ệ</w:t>
            </w:r>
            <w:r>
              <w:rPr>
                <w:rFonts w:eastAsia="Calibri"/>
                <w:sz w:val="26"/>
                <w:szCs w:val="26"/>
              </w:rPr>
              <w:t>n cho nhân viên y t</w:t>
            </w:r>
            <w:r>
              <w:rPr>
                <w:rFonts w:eastAsia="Calibri"/>
                <w:sz w:val="26"/>
                <w:szCs w:val="26"/>
              </w:rPr>
              <w:t>ế</w:t>
            </w:r>
            <w:r>
              <w:rPr>
                <w:rFonts w:eastAsia="Calibri"/>
                <w:sz w:val="26"/>
                <w:szCs w:val="26"/>
              </w:rPr>
              <w:t xml:space="preserve"> trong quá trình s</w:t>
            </w:r>
            <w:r>
              <w:rPr>
                <w:rFonts w:eastAsia="Calibri"/>
                <w:sz w:val="26"/>
                <w:szCs w:val="26"/>
              </w:rPr>
              <w:t>ử</w:t>
            </w:r>
            <w:r>
              <w:rPr>
                <w:rFonts w:eastAsia="Calibri"/>
                <w:sz w:val="26"/>
                <w:szCs w:val="26"/>
              </w:rPr>
              <w:t xml:space="preserve"> d</w:t>
            </w:r>
            <w:r>
              <w:rPr>
                <w:rFonts w:eastAsia="Calibri"/>
                <w:sz w:val="26"/>
                <w:szCs w:val="26"/>
              </w:rPr>
              <w:t>ụ</w:t>
            </w:r>
            <w:r>
              <w:rPr>
                <w:rFonts w:eastAsia="Calibri"/>
                <w:sz w:val="26"/>
                <w:szCs w:val="26"/>
              </w:rPr>
              <w:t>ng … và không b</w:t>
            </w:r>
            <w:r>
              <w:rPr>
                <w:rFonts w:eastAsia="Calibri"/>
                <w:sz w:val="26"/>
                <w:szCs w:val="26"/>
              </w:rPr>
              <w:t>ị</w:t>
            </w:r>
            <w:r>
              <w:rPr>
                <w:rFonts w:eastAsia="Calibri"/>
                <w:sz w:val="26"/>
                <w:szCs w:val="26"/>
              </w:rPr>
              <w:t xml:space="preserve"> l</w:t>
            </w:r>
            <w:r>
              <w:rPr>
                <w:rFonts w:eastAsia="Calibri"/>
                <w:sz w:val="26"/>
                <w:szCs w:val="26"/>
              </w:rPr>
              <w:t>ậ</w:t>
            </w:r>
            <w:r>
              <w:rPr>
                <w:rFonts w:eastAsia="Calibri"/>
                <w:sz w:val="26"/>
                <w:szCs w:val="26"/>
              </w:rPr>
              <w:t>p biên b</w:t>
            </w:r>
            <w:r>
              <w:rPr>
                <w:rFonts w:eastAsia="Calibri"/>
                <w:sz w:val="26"/>
                <w:szCs w:val="26"/>
              </w:rPr>
              <w:t>ả</w:t>
            </w:r>
            <w:r>
              <w:rPr>
                <w:rFonts w:eastAsia="Calibri"/>
                <w:sz w:val="26"/>
                <w:szCs w:val="26"/>
              </w:rPr>
              <w:t>n ghi nh</w:t>
            </w:r>
            <w:r>
              <w:rPr>
                <w:rFonts w:eastAsia="Calibri"/>
                <w:sz w:val="26"/>
                <w:szCs w:val="26"/>
              </w:rPr>
              <w:t>ậ</w:t>
            </w:r>
            <w:r>
              <w:rPr>
                <w:rFonts w:eastAsia="Calibri"/>
                <w:sz w:val="26"/>
                <w:szCs w:val="26"/>
              </w:rPr>
              <w:t>n s</w:t>
            </w:r>
            <w:r>
              <w:rPr>
                <w:rFonts w:eastAsia="Calibri"/>
                <w:sz w:val="26"/>
                <w:szCs w:val="26"/>
              </w:rPr>
              <w:t>ự</w:t>
            </w:r>
            <w:r>
              <w:rPr>
                <w:rFonts w:eastAsia="Calibri"/>
                <w:sz w:val="26"/>
                <w:szCs w:val="26"/>
              </w:rPr>
              <w:t xml:space="preserve"> vi</w:t>
            </w:r>
            <w:r>
              <w:rPr>
                <w:rFonts w:eastAsia="Calibri"/>
                <w:sz w:val="26"/>
                <w:szCs w:val="26"/>
              </w:rPr>
              <w:t>ệ</w:t>
            </w:r>
            <w:r>
              <w:rPr>
                <w:rFonts w:eastAsia="Calibri"/>
                <w:sz w:val="26"/>
                <w:szCs w:val="26"/>
              </w:rPr>
              <w:t>c.</w:t>
            </w:r>
          </w:p>
          <w:p w:rsidR="00373D4D" w:rsidRDefault="006023FC">
            <w:pPr>
              <w:suppressAutoHyphens/>
              <w:spacing w:before="40" w:after="40"/>
              <w:ind w:left="57" w:right="57" w:firstLine="90"/>
              <w:rPr>
                <w:rFonts w:eastAsia="Calibri"/>
                <w:sz w:val="26"/>
                <w:szCs w:val="26"/>
                <w:lang w:val="pl-PL"/>
              </w:rPr>
            </w:pPr>
            <w:r>
              <w:rPr>
                <w:i/>
                <w:iCs/>
                <w:sz w:val="26"/>
                <w:szCs w:val="26"/>
                <w:lang w:val="pl-PL"/>
              </w:rPr>
              <w:t xml:space="preserve"> (Trường hợp nhà thầu thiếu nội dung cam kết trong E-HSDT, </w:t>
            </w:r>
            <w:r w:rsidR="00B0007E">
              <w:rPr>
                <w:i/>
                <w:iCs/>
                <w:sz w:val="26"/>
                <w:szCs w:val="26"/>
                <w:lang w:val="pl-PL"/>
              </w:rPr>
              <w:t>Chủ đầu tư</w:t>
            </w:r>
            <w:r>
              <w:rPr>
                <w:i/>
                <w:iCs/>
                <w:sz w:val="26"/>
                <w:szCs w:val="26"/>
                <w:lang w:val="pl-PL"/>
              </w:rPr>
              <w:t xml:space="preserve"> sẽ yêu cầu làm rõ; nếu Nhà thầu không làm rõ đúng thời hạn thì sẽ bị đánh giá là không đáp ứng).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pStyle w:val="TableParagraph"/>
              <w:spacing w:before="40" w:after="40"/>
              <w:ind w:left="57" w:right="57" w:firstLine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Khôngcam</w:t>
            </w:r>
            <w:r>
              <w:rPr>
                <w:spacing w:val="-4"/>
                <w:sz w:val="26"/>
                <w:szCs w:val="26"/>
                <w:lang w:val="vi-VN"/>
              </w:rPr>
              <w:t xml:space="preserve"> kết; </w:t>
            </w:r>
            <w:r>
              <w:rPr>
                <w:sz w:val="26"/>
                <w:szCs w:val="26"/>
                <w:lang w:val="vi-VN"/>
              </w:rPr>
              <w:t>hoặc nội dung cam kết không đáp ứng yêu cầu.</w:t>
            </w:r>
          </w:p>
          <w:p w:rsidR="00373D4D" w:rsidRDefault="006023FC">
            <w:pPr>
              <w:spacing w:before="40" w:after="40"/>
              <w:ind w:left="57" w:right="57" w:hanging="5"/>
              <w:rPr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pl-PL"/>
              </w:rPr>
              <w:t>(kể cả sau khi nhà thầu bổ s</w:t>
            </w:r>
            <w:r>
              <w:rPr>
                <w:i/>
                <w:sz w:val="26"/>
                <w:szCs w:val="26"/>
                <w:lang w:val="pl-PL"/>
              </w:rPr>
              <w:t xml:space="preserve">ung, làm rõ E-HSDT theo yêu cầu của </w:t>
            </w:r>
            <w:r w:rsidR="00B0007E">
              <w:rPr>
                <w:i/>
                <w:sz w:val="26"/>
                <w:szCs w:val="26"/>
                <w:lang w:val="pl-PL"/>
              </w:rPr>
              <w:t>Chủ đầu tư</w:t>
            </w:r>
            <w:r>
              <w:rPr>
                <w:i/>
                <w:sz w:val="26"/>
                <w:szCs w:val="26"/>
                <w:lang w:val="pl-PL"/>
              </w:rPr>
              <w:t>).</w:t>
            </w:r>
          </w:p>
        </w:tc>
      </w:tr>
      <w:tr w:rsidR="00373D4D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D" w:rsidRDefault="006023FC">
            <w:pPr>
              <w:spacing w:before="40" w:after="40"/>
              <w:ind w:left="57" w:right="57" w:firstLine="90"/>
              <w:jc w:val="left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Kết luận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pStyle w:val="TableParagraph"/>
              <w:spacing w:before="40" w:after="40"/>
              <w:ind w:left="57" w:right="57" w:firstLine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Cả 6 tiêu chuẩn chi tiết đều được xác định là đạt.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D" w:rsidRDefault="006023FC">
            <w:pPr>
              <w:pStyle w:val="TableParagraph"/>
              <w:spacing w:before="40" w:after="40"/>
              <w:ind w:left="57" w:right="57" w:firstLine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Có ít nhất 1 tiêu chuẩn chi tiết được xác định là không đạt.</w:t>
            </w:r>
          </w:p>
        </w:tc>
      </w:tr>
    </w:tbl>
    <w:p w:rsidR="00373D4D" w:rsidRDefault="00373D4D">
      <w:pPr>
        <w:ind w:firstLine="0"/>
        <w:rPr>
          <w:sz w:val="2"/>
        </w:rPr>
      </w:pPr>
    </w:p>
    <w:sectPr w:rsidR="00373D4D" w:rsidSect="00373D4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FC" w:rsidRDefault="006023FC" w:rsidP="00373D4D">
      <w:pPr>
        <w:spacing w:before="0"/>
      </w:pPr>
      <w:r>
        <w:separator/>
      </w:r>
    </w:p>
  </w:endnote>
  <w:endnote w:type="continuationSeparator" w:id="1">
    <w:p w:rsidR="006023FC" w:rsidRDefault="006023FC" w:rsidP="00373D4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FC" w:rsidRDefault="006023FC">
      <w:pPr>
        <w:spacing w:before="0"/>
      </w:pPr>
      <w:r>
        <w:separator/>
      </w:r>
    </w:p>
  </w:footnote>
  <w:footnote w:type="continuationSeparator" w:id="1">
    <w:p w:rsidR="006023FC" w:rsidRDefault="006023FC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866431"/>
    <w:multiLevelType w:val="singleLevel"/>
    <w:tmpl w:val="FC866431"/>
    <w:lvl w:ilvl="0">
      <w:start w:val="6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230402B1"/>
    <w:rsid w:val="000024BE"/>
    <w:rsid w:val="000841F8"/>
    <w:rsid w:val="00097DEC"/>
    <w:rsid w:val="00174D92"/>
    <w:rsid w:val="00245846"/>
    <w:rsid w:val="00373D4D"/>
    <w:rsid w:val="00417C1A"/>
    <w:rsid w:val="0043647B"/>
    <w:rsid w:val="006023FC"/>
    <w:rsid w:val="00646B3F"/>
    <w:rsid w:val="006B2A22"/>
    <w:rsid w:val="006F7DAF"/>
    <w:rsid w:val="00776CDD"/>
    <w:rsid w:val="00787F14"/>
    <w:rsid w:val="0083710A"/>
    <w:rsid w:val="00866ADA"/>
    <w:rsid w:val="008B6AF2"/>
    <w:rsid w:val="00961953"/>
    <w:rsid w:val="0096787F"/>
    <w:rsid w:val="00A717CD"/>
    <w:rsid w:val="00A743D6"/>
    <w:rsid w:val="00AA1EC8"/>
    <w:rsid w:val="00B0007E"/>
    <w:rsid w:val="00B01BB6"/>
    <w:rsid w:val="00B711FB"/>
    <w:rsid w:val="00CF3C95"/>
    <w:rsid w:val="00D41A83"/>
    <w:rsid w:val="00D43909"/>
    <w:rsid w:val="00D8383A"/>
    <w:rsid w:val="00D90901"/>
    <w:rsid w:val="00D91A11"/>
    <w:rsid w:val="00E24334"/>
    <w:rsid w:val="00ED7BCA"/>
    <w:rsid w:val="00F238CB"/>
    <w:rsid w:val="00F956C4"/>
    <w:rsid w:val="230402B1"/>
    <w:rsid w:val="32B764E8"/>
    <w:rsid w:val="44562F8F"/>
    <w:rsid w:val="488C3392"/>
    <w:rsid w:val="69C11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D4D"/>
    <w:pPr>
      <w:spacing w:before="120"/>
      <w:ind w:firstLine="720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373D4D"/>
    <w:pPr>
      <w:spacing w:before="0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qFormat/>
    <w:rsid w:val="00373D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373D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373D4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73D4D"/>
    <w:pPr>
      <w:widowControl w:val="0"/>
      <w:autoSpaceDE w:val="0"/>
      <w:autoSpaceDN w:val="0"/>
      <w:ind w:left="467"/>
      <w:jc w:val="left"/>
    </w:pPr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373D4D"/>
    <w:rPr>
      <w:rFonts w:ascii="Segoe UI" w:eastAsia="Times New Roman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373D4D"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373D4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admin</dc:creator>
  <cp:lastModifiedBy>TB_VAN</cp:lastModifiedBy>
  <cp:revision>25</cp:revision>
  <cp:lastPrinted>2025-06-25T09:37:00Z</cp:lastPrinted>
  <dcterms:created xsi:type="dcterms:W3CDTF">2025-06-25T09:53:00Z</dcterms:created>
  <dcterms:modified xsi:type="dcterms:W3CDTF">2025-12-11T04:03:00Z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683157930A0D48E697FE0FF9289F6282_11</vt:lpwstr>
  </property>
</Properties>
</file>