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00462" w14:textId="77777777" w:rsidR="00896336" w:rsidRPr="000E441B" w:rsidRDefault="00896336" w:rsidP="00896336">
      <w:pPr>
        <w:pStyle w:val="TOC1"/>
        <w:tabs>
          <w:tab w:val="left" w:pos="1418"/>
        </w:tabs>
        <w:spacing w:before="120" w:after="120" w:line="264" w:lineRule="auto"/>
        <w:ind w:left="0" w:right="0" w:firstLine="709"/>
        <w:rPr>
          <w:sz w:val="28"/>
          <w:szCs w:val="28"/>
          <w:lang w:val="nl-NL"/>
        </w:rPr>
      </w:pPr>
      <w:r w:rsidRPr="000E441B">
        <w:rPr>
          <w:sz w:val="28"/>
          <w:szCs w:val="28"/>
          <w:lang w:val="nl-NL"/>
        </w:rPr>
        <w:t>Mục 3. Tiêu chuẩn đánh giá về kỹ thuật</w:t>
      </w:r>
    </w:p>
    <w:p w14:paraId="25361905" w14:textId="77777777" w:rsidR="008F7EC4" w:rsidRPr="000E441B" w:rsidRDefault="008F7EC4" w:rsidP="008F7EC4">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276AA2BE" w14:textId="77777777" w:rsidR="008F7EC4" w:rsidRPr="000E441B" w:rsidRDefault="008F7EC4" w:rsidP="008F7EC4">
      <w:pPr>
        <w:spacing w:before="20" w:after="20"/>
        <w:ind w:left="533"/>
        <w:rPr>
          <w:lang w:val="es-ES"/>
        </w:rPr>
      </w:pPr>
      <w:r w:rsidRPr="000E441B">
        <w:rPr>
          <w:lang w:val="es-ES"/>
        </w:rPr>
        <w:t>BẢNG ĐÁNH GIÁ THEO PHƯƠNG PHÁP ĐẠT/KHÔNG ĐẠT:</w:t>
      </w:r>
    </w:p>
    <w:p w14:paraId="40F22944" w14:textId="77777777" w:rsidR="008F7EC4" w:rsidRPr="000E441B" w:rsidRDefault="008F7EC4" w:rsidP="008F7EC4">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8F7EC4" w:rsidRPr="000E441B" w14:paraId="05CCBA30" w14:textId="77777777" w:rsidTr="00A441B8">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2525F22B" w14:textId="77777777" w:rsidR="008F7EC4" w:rsidRPr="000E441B" w:rsidRDefault="008F7EC4" w:rsidP="00A441B8">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3BC814A4" w14:textId="77777777" w:rsidR="008F7EC4" w:rsidRPr="000E441B" w:rsidRDefault="008F7EC4" w:rsidP="00A441B8">
            <w:pPr>
              <w:widowControl w:val="0"/>
              <w:tabs>
                <w:tab w:val="left" w:pos="851"/>
              </w:tabs>
              <w:jc w:val="center"/>
              <w:rPr>
                <w:b/>
                <w:sz w:val="26"/>
                <w:szCs w:val="26"/>
                <w:lang w:val="es-ES"/>
              </w:rPr>
            </w:pPr>
            <w:r w:rsidRPr="000E441B">
              <w:rPr>
                <w:b/>
                <w:sz w:val="26"/>
                <w:szCs w:val="26"/>
                <w:lang w:val="es-ES"/>
              </w:rPr>
              <w:t>Mức độ đáp ứng</w:t>
            </w:r>
          </w:p>
        </w:tc>
      </w:tr>
      <w:tr w:rsidR="008F7EC4" w:rsidRPr="000E441B" w14:paraId="0F20A711" w14:textId="77777777" w:rsidTr="00A441B8">
        <w:trPr>
          <w:trHeight w:val="817"/>
        </w:trPr>
        <w:tc>
          <w:tcPr>
            <w:tcW w:w="1393" w:type="pct"/>
            <w:vMerge w:val="restart"/>
            <w:vAlign w:val="center"/>
          </w:tcPr>
          <w:p w14:paraId="1A0F786A" w14:textId="77777777" w:rsidR="008F7EC4" w:rsidRPr="000E441B" w:rsidRDefault="008F7EC4" w:rsidP="00A441B8">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5E8B3E17" w14:textId="77777777" w:rsidR="008F7EC4" w:rsidRPr="000E441B" w:rsidRDefault="008F7EC4" w:rsidP="00A441B8">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1ED9F26A" w14:textId="77777777" w:rsidR="008F7EC4" w:rsidRPr="000E441B" w:rsidRDefault="008F7EC4" w:rsidP="00A441B8">
            <w:pPr>
              <w:rPr>
                <w:i/>
                <w:sz w:val="26"/>
                <w:szCs w:val="26"/>
              </w:rPr>
            </w:pPr>
            <w:r w:rsidRPr="000E441B">
              <w:rPr>
                <w:i/>
                <w:sz w:val="26"/>
                <w:szCs w:val="26"/>
              </w:rPr>
              <w:t xml:space="preserve">Với các VTTB chính (Cột điện BTLT, </w:t>
            </w:r>
            <w:r w:rsidRPr="000E441B">
              <w:rPr>
                <w:i/>
                <w:iCs/>
                <w:spacing w:val="4"/>
                <w:sz w:val="26"/>
                <w:szCs w:val="26"/>
                <w:lang w:val="en"/>
              </w:rPr>
              <w:t>dây, cáp, cách điện, phụ kiện, ghíp, đầu cốt, …</w:t>
            </w:r>
            <w:r w:rsidRPr="000E441B">
              <w:rPr>
                <w:i/>
                <w:sz w:val="26"/>
                <w:szCs w:val="26"/>
              </w:rPr>
              <w:t>) do B cung cấp yêu cầu phải có các tài liệu sau đây như đã nêu trong chương V về Yêu cầu kỹ thuật/Chỉ dẫn kỹ thuật:</w:t>
            </w:r>
          </w:p>
          <w:p w14:paraId="2A35A23A" w14:textId="77777777" w:rsidR="008F7EC4" w:rsidRPr="000E441B" w:rsidRDefault="008F7EC4" w:rsidP="00A441B8">
            <w:pPr>
              <w:rPr>
                <w:i/>
                <w:sz w:val="26"/>
                <w:szCs w:val="26"/>
              </w:rPr>
            </w:pPr>
            <w:r w:rsidRPr="000E441B">
              <w:rPr>
                <w:i/>
                <w:sz w:val="26"/>
                <w:szCs w:val="26"/>
              </w:rPr>
              <w:t>+ Type Test theo quy định.</w:t>
            </w:r>
          </w:p>
          <w:p w14:paraId="669D5D1D" w14:textId="77777777" w:rsidR="008F7EC4" w:rsidRPr="000E441B" w:rsidRDefault="008F7EC4" w:rsidP="00A441B8">
            <w:pPr>
              <w:rPr>
                <w:i/>
                <w:sz w:val="26"/>
                <w:szCs w:val="26"/>
              </w:rPr>
            </w:pPr>
            <w:r w:rsidRPr="000E441B">
              <w:rPr>
                <w:i/>
                <w:sz w:val="26"/>
                <w:szCs w:val="26"/>
              </w:rPr>
              <w:t xml:space="preserve">+ Chứng chỉ ISO 9001 hoặc tương đương của nhà sản xuất. </w:t>
            </w:r>
          </w:p>
          <w:p w14:paraId="3E0A1DC4" w14:textId="77777777" w:rsidR="008F7EC4" w:rsidRPr="000E441B" w:rsidRDefault="008F7EC4" w:rsidP="00A441B8">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2524C830" w14:textId="77777777" w:rsidR="008F7EC4" w:rsidRPr="000E441B" w:rsidRDefault="008F7EC4" w:rsidP="00A441B8">
            <w:pPr>
              <w:autoSpaceDE w:val="0"/>
              <w:autoSpaceDN w:val="0"/>
              <w:snapToGrid w:val="0"/>
              <w:ind w:left="-108"/>
              <w:jc w:val="center"/>
              <w:rPr>
                <w:sz w:val="26"/>
                <w:szCs w:val="26"/>
                <w:lang w:val="es-ES"/>
              </w:rPr>
            </w:pPr>
            <w:r w:rsidRPr="000E441B">
              <w:rPr>
                <w:sz w:val="26"/>
                <w:szCs w:val="26"/>
                <w:lang w:val="es-ES"/>
              </w:rPr>
              <w:t>Đạt</w:t>
            </w:r>
          </w:p>
        </w:tc>
      </w:tr>
      <w:tr w:rsidR="008F7EC4" w:rsidRPr="000E441B" w14:paraId="1E24DB43" w14:textId="77777777" w:rsidTr="00A441B8">
        <w:trPr>
          <w:trHeight w:val="555"/>
        </w:trPr>
        <w:tc>
          <w:tcPr>
            <w:tcW w:w="1393" w:type="pct"/>
            <w:vMerge/>
            <w:vAlign w:val="center"/>
          </w:tcPr>
          <w:p w14:paraId="72B5F18B" w14:textId="77777777" w:rsidR="008F7EC4" w:rsidRPr="000E441B" w:rsidRDefault="008F7EC4" w:rsidP="00A441B8">
            <w:pPr>
              <w:widowControl w:val="0"/>
              <w:tabs>
                <w:tab w:val="left" w:pos="851"/>
              </w:tabs>
              <w:ind w:left="-18"/>
              <w:rPr>
                <w:sz w:val="26"/>
                <w:szCs w:val="26"/>
                <w:lang w:val="es-ES"/>
              </w:rPr>
            </w:pPr>
          </w:p>
        </w:tc>
        <w:tc>
          <w:tcPr>
            <w:tcW w:w="3074" w:type="pct"/>
            <w:vAlign w:val="center"/>
          </w:tcPr>
          <w:p w14:paraId="49004E71" w14:textId="77777777" w:rsidR="008F7EC4" w:rsidRPr="000E441B" w:rsidRDefault="008F7EC4" w:rsidP="00A441B8">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2BCE2316" w14:textId="77777777" w:rsidR="008F7EC4" w:rsidRPr="000E441B" w:rsidRDefault="008F7EC4" w:rsidP="00A441B8">
            <w:pPr>
              <w:autoSpaceDE w:val="0"/>
              <w:autoSpaceDN w:val="0"/>
              <w:snapToGrid w:val="0"/>
              <w:ind w:left="-108"/>
              <w:jc w:val="center"/>
              <w:rPr>
                <w:sz w:val="26"/>
                <w:szCs w:val="26"/>
                <w:lang w:val="es-ES"/>
              </w:rPr>
            </w:pPr>
            <w:r w:rsidRPr="000E441B">
              <w:rPr>
                <w:sz w:val="26"/>
                <w:szCs w:val="26"/>
                <w:lang w:val="es-ES"/>
              </w:rPr>
              <w:t>Không đạt</w:t>
            </w:r>
          </w:p>
        </w:tc>
      </w:tr>
      <w:tr w:rsidR="008F7EC4" w:rsidRPr="000E441B" w14:paraId="0334A0D9" w14:textId="77777777" w:rsidTr="00A441B8">
        <w:tc>
          <w:tcPr>
            <w:tcW w:w="1393" w:type="pct"/>
            <w:vMerge w:val="restart"/>
            <w:vAlign w:val="center"/>
          </w:tcPr>
          <w:p w14:paraId="06FC4BC5" w14:textId="77777777" w:rsidR="008F7EC4" w:rsidRPr="000E441B" w:rsidRDefault="008F7EC4" w:rsidP="00A441B8">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17F38169" w14:textId="77777777" w:rsidR="008F7EC4" w:rsidRPr="000E441B" w:rsidRDefault="008F7EC4" w:rsidP="00A441B8">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73B85F80" w14:textId="77777777" w:rsidR="008F7EC4" w:rsidRPr="000E441B" w:rsidRDefault="008F7EC4" w:rsidP="00A441B8">
            <w:pPr>
              <w:autoSpaceDE w:val="0"/>
              <w:autoSpaceDN w:val="0"/>
              <w:snapToGrid w:val="0"/>
              <w:spacing w:before="240"/>
              <w:ind w:left="-108"/>
              <w:jc w:val="center"/>
              <w:rPr>
                <w:sz w:val="26"/>
                <w:szCs w:val="26"/>
                <w:lang w:val="es-ES"/>
              </w:rPr>
            </w:pPr>
            <w:r w:rsidRPr="000E441B">
              <w:rPr>
                <w:sz w:val="26"/>
                <w:szCs w:val="26"/>
                <w:lang w:val="es-ES"/>
              </w:rPr>
              <w:t>Đạt</w:t>
            </w:r>
          </w:p>
        </w:tc>
      </w:tr>
      <w:tr w:rsidR="008F7EC4" w:rsidRPr="000E441B" w14:paraId="19069D55" w14:textId="77777777" w:rsidTr="00A441B8">
        <w:trPr>
          <w:trHeight w:val="579"/>
        </w:trPr>
        <w:tc>
          <w:tcPr>
            <w:tcW w:w="1393" w:type="pct"/>
            <w:vMerge/>
            <w:vAlign w:val="center"/>
          </w:tcPr>
          <w:p w14:paraId="150B5550" w14:textId="77777777" w:rsidR="008F7EC4" w:rsidRPr="000E441B" w:rsidRDefault="008F7EC4" w:rsidP="00A441B8">
            <w:pPr>
              <w:widowControl w:val="0"/>
              <w:tabs>
                <w:tab w:val="left" w:pos="851"/>
              </w:tabs>
              <w:spacing w:before="240"/>
              <w:ind w:left="-18"/>
              <w:rPr>
                <w:sz w:val="26"/>
                <w:szCs w:val="26"/>
                <w:lang w:val="es-ES"/>
              </w:rPr>
            </w:pPr>
          </w:p>
        </w:tc>
        <w:tc>
          <w:tcPr>
            <w:tcW w:w="3074" w:type="pct"/>
            <w:vAlign w:val="center"/>
          </w:tcPr>
          <w:p w14:paraId="6ED4A58B" w14:textId="77777777" w:rsidR="008F7EC4" w:rsidRPr="000E441B" w:rsidRDefault="008F7EC4" w:rsidP="00A441B8">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6EDFC146" w14:textId="77777777" w:rsidR="008F7EC4" w:rsidRPr="000E441B" w:rsidRDefault="008F7EC4" w:rsidP="00A441B8">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2DCE85F2" w14:textId="77777777" w:rsidR="008F7EC4" w:rsidRPr="000E441B" w:rsidRDefault="008F7EC4" w:rsidP="008F7EC4">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F7EC4" w:rsidRPr="000E441B" w14:paraId="7E1A5470" w14:textId="77777777" w:rsidTr="00A441B8">
        <w:trPr>
          <w:tblHeader/>
        </w:trPr>
        <w:tc>
          <w:tcPr>
            <w:tcW w:w="1746" w:type="pct"/>
          </w:tcPr>
          <w:p w14:paraId="66F55400" w14:textId="77777777" w:rsidR="008F7EC4" w:rsidRPr="000E441B" w:rsidRDefault="008F7EC4" w:rsidP="00A441B8">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6CA481F4" w14:textId="77777777" w:rsidR="008F7EC4" w:rsidRPr="000E441B" w:rsidRDefault="008F7EC4" w:rsidP="00A441B8">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8F7EC4" w:rsidRPr="000E441B" w14:paraId="44631BD8" w14:textId="77777777" w:rsidTr="00A441B8">
        <w:trPr>
          <w:trHeight w:val="872"/>
        </w:trPr>
        <w:tc>
          <w:tcPr>
            <w:tcW w:w="1746" w:type="pct"/>
            <w:vMerge w:val="restart"/>
          </w:tcPr>
          <w:p w14:paraId="532654FB" w14:textId="77777777" w:rsidR="008F7EC4" w:rsidRPr="000E441B" w:rsidRDefault="008F7EC4" w:rsidP="00A441B8">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00970A9D" w14:textId="77777777" w:rsidR="008F7EC4" w:rsidRPr="000E441B" w:rsidRDefault="008F7EC4" w:rsidP="00A441B8">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D7ECBF4"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8F7EC4" w:rsidRPr="000E441B" w14:paraId="121C7AFC" w14:textId="77777777" w:rsidTr="00A441B8">
        <w:tc>
          <w:tcPr>
            <w:tcW w:w="1746" w:type="pct"/>
            <w:vMerge/>
          </w:tcPr>
          <w:p w14:paraId="2930085C" w14:textId="77777777" w:rsidR="008F7EC4" w:rsidRPr="000E441B" w:rsidRDefault="008F7EC4" w:rsidP="008F7EC4">
            <w:pPr>
              <w:numPr>
                <w:ilvl w:val="0"/>
                <w:numId w:val="4"/>
              </w:numPr>
              <w:suppressAutoHyphens/>
              <w:ind w:firstLine="0"/>
              <w:outlineLvl w:val="0"/>
              <w:rPr>
                <w:sz w:val="26"/>
                <w:szCs w:val="26"/>
                <w:lang w:val="es-ES"/>
              </w:rPr>
            </w:pPr>
          </w:p>
        </w:tc>
        <w:tc>
          <w:tcPr>
            <w:tcW w:w="2238" w:type="pct"/>
          </w:tcPr>
          <w:p w14:paraId="32BD7190" w14:textId="77777777" w:rsidR="008F7EC4" w:rsidRPr="000E441B" w:rsidRDefault="008F7EC4" w:rsidP="00A441B8">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28BA675F"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8F7EC4" w:rsidRPr="000E441B" w14:paraId="767D9CCF" w14:textId="77777777" w:rsidTr="00A441B8">
        <w:tc>
          <w:tcPr>
            <w:tcW w:w="1746" w:type="pct"/>
            <w:vMerge w:val="restart"/>
          </w:tcPr>
          <w:p w14:paraId="69A6D65C" w14:textId="77777777" w:rsidR="008F7EC4" w:rsidRPr="000E441B" w:rsidRDefault="008F7EC4" w:rsidP="00A441B8">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407A65D5" w14:textId="77777777" w:rsidR="008F7EC4" w:rsidRPr="000E441B" w:rsidRDefault="008F7EC4" w:rsidP="00A441B8">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32A17120"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8F7EC4" w:rsidRPr="000E441B" w14:paraId="14D42B1B" w14:textId="77777777" w:rsidTr="00A441B8">
        <w:tc>
          <w:tcPr>
            <w:tcW w:w="1746" w:type="pct"/>
            <w:vMerge/>
          </w:tcPr>
          <w:p w14:paraId="4BF59647" w14:textId="77777777" w:rsidR="008F7EC4" w:rsidRPr="000E441B" w:rsidRDefault="008F7EC4" w:rsidP="008F7EC4">
            <w:pPr>
              <w:numPr>
                <w:ilvl w:val="0"/>
                <w:numId w:val="4"/>
              </w:numPr>
              <w:suppressAutoHyphens/>
              <w:ind w:firstLine="0"/>
              <w:outlineLvl w:val="0"/>
              <w:rPr>
                <w:sz w:val="26"/>
                <w:szCs w:val="26"/>
                <w:lang w:val="es-ES"/>
              </w:rPr>
            </w:pPr>
          </w:p>
        </w:tc>
        <w:tc>
          <w:tcPr>
            <w:tcW w:w="2238" w:type="pct"/>
            <w:vAlign w:val="center"/>
          </w:tcPr>
          <w:p w14:paraId="2792FCFC" w14:textId="77777777" w:rsidR="008F7EC4" w:rsidRPr="000E441B" w:rsidRDefault="008F7EC4" w:rsidP="00A441B8">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D000532"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7EBFF84F" w14:textId="77777777" w:rsidTr="00A441B8">
        <w:trPr>
          <w:trHeight w:val="1335"/>
        </w:trPr>
        <w:tc>
          <w:tcPr>
            <w:tcW w:w="1746" w:type="pct"/>
            <w:vMerge w:val="restart"/>
          </w:tcPr>
          <w:p w14:paraId="2A86596A" w14:textId="77777777" w:rsidR="008F7EC4" w:rsidRPr="000E441B" w:rsidRDefault="008F7EC4" w:rsidP="00A441B8">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7F211098" w14:textId="77777777" w:rsidR="008F7EC4" w:rsidRPr="000E441B" w:rsidRDefault="008F7EC4" w:rsidP="00A441B8">
            <w:pPr>
              <w:rPr>
                <w:sz w:val="26"/>
                <w:szCs w:val="26"/>
              </w:rPr>
            </w:pPr>
            <w:r w:rsidRPr="000E441B">
              <w:rPr>
                <w:sz w:val="26"/>
                <w:szCs w:val="26"/>
              </w:rPr>
              <w:t>(thi công sửa chữa lưới điện)</w:t>
            </w:r>
          </w:p>
        </w:tc>
        <w:tc>
          <w:tcPr>
            <w:tcW w:w="2238" w:type="pct"/>
            <w:vAlign w:val="center"/>
          </w:tcPr>
          <w:p w14:paraId="3286964C" w14:textId="77777777" w:rsidR="008F7EC4" w:rsidRPr="000E441B" w:rsidRDefault="008F7EC4" w:rsidP="00A441B8">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7040BDD8"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6FC359C5" w14:textId="77777777" w:rsidTr="00A441B8">
        <w:tc>
          <w:tcPr>
            <w:tcW w:w="1746" w:type="pct"/>
            <w:vMerge/>
          </w:tcPr>
          <w:p w14:paraId="25A5DDD2" w14:textId="77777777" w:rsidR="008F7EC4" w:rsidRPr="000E441B" w:rsidRDefault="008F7EC4" w:rsidP="008F7EC4">
            <w:pPr>
              <w:numPr>
                <w:ilvl w:val="0"/>
                <w:numId w:val="4"/>
              </w:numPr>
              <w:suppressAutoHyphens/>
              <w:ind w:firstLine="0"/>
              <w:outlineLvl w:val="0"/>
              <w:rPr>
                <w:sz w:val="26"/>
                <w:szCs w:val="26"/>
                <w:lang w:val="es-ES"/>
              </w:rPr>
            </w:pPr>
          </w:p>
        </w:tc>
        <w:tc>
          <w:tcPr>
            <w:tcW w:w="2238" w:type="pct"/>
            <w:vAlign w:val="center"/>
          </w:tcPr>
          <w:p w14:paraId="673B8326" w14:textId="77777777" w:rsidR="008F7EC4" w:rsidRPr="000E441B" w:rsidRDefault="008F7EC4" w:rsidP="00A441B8">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1233C0B"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4688165E" w14:textId="77777777" w:rsidTr="00A441B8">
        <w:tc>
          <w:tcPr>
            <w:tcW w:w="1746" w:type="pct"/>
            <w:vMerge w:val="restart"/>
          </w:tcPr>
          <w:p w14:paraId="3457CA6F" w14:textId="77777777" w:rsidR="008F7EC4" w:rsidRPr="000E441B" w:rsidRDefault="008F7EC4" w:rsidP="00A441B8">
            <w:pPr>
              <w:rPr>
                <w:sz w:val="26"/>
                <w:szCs w:val="26"/>
              </w:rPr>
            </w:pPr>
            <w:r w:rsidRPr="000E441B">
              <w:rPr>
                <w:sz w:val="26"/>
                <w:szCs w:val="26"/>
              </w:rPr>
              <w:t xml:space="preserve">2.4. Giải pháp phá dỡ, tháo dỡ các công trình cũ </w:t>
            </w:r>
            <w:r w:rsidRPr="000E441B">
              <w:rPr>
                <w:i/>
                <w:sz w:val="26"/>
                <w:szCs w:val="26"/>
              </w:rPr>
              <w:t>(nếu có)</w:t>
            </w:r>
          </w:p>
          <w:p w14:paraId="26FDE582" w14:textId="77777777" w:rsidR="008F7EC4" w:rsidRPr="000E441B" w:rsidRDefault="008F7EC4" w:rsidP="00A441B8">
            <w:pPr>
              <w:rPr>
                <w:sz w:val="26"/>
                <w:szCs w:val="26"/>
              </w:rPr>
            </w:pPr>
          </w:p>
        </w:tc>
        <w:tc>
          <w:tcPr>
            <w:tcW w:w="2238" w:type="pct"/>
          </w:tcPr>
          <w:p w14:paraId="755A7641" w14:textId="77777777" w:rsidR="008F7EC4" w:rsidRPr="000E441B" w:rsidRDefault="008F7EC4" w:rsidP="00A441B8">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A778723"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75F6468D" w14:textId="77777777" w:rsidTr="00A441B8">
        <w:tc>
          <w:tcPr>
            <w:tcW w:w="1746" w:type="pct"/>
            <w:vMerge/>
          </w:tcPr>
          <w:p w14:paraId="6DCEE704" w14:textId="77777777" w:rsidR="008F7EC4" w:rsidRPr="000E441B" w:rsidRDefault="008F7EC4" w:rsidP="008F7EC4">
            <w:pPr>
              <w:numPr>
                <w:ilvl w:val="0"/>
                <w:numId w:val="4"/>
              </w:numPr>
              <w:suppressAutoHyphens/>
              <w:ind w:firstLine="0"/>
              <w:outlineLvl w:val="0"/>
              <w:rPr>
                <w:sz w:val="26"/>
                <w:szCs w:val="26"/>
                <w:lang w:val="es-ES"/>
              </w:rPr>
            </w:pPr>
          </w:p>
        </w:tc>
        <w:tc>
          <w:tcPr>
            <w:tcW w:w="2238" w:type="pct"/>
          </w:tcPr>
          <w:p w14:paraId="3581809C" w14:textId="77777777" w:rsidR="008F7EC4" w:rsidRPr="000E441B" w:rsidRDefault="008F7EC4" w:rsidP="00A441B8">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42FB9C3"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2CD5A11C" w14:textId="77777777" w:rsidTr="00A441B8">
        <w:tc>
          <w:tcPr>
            <w:tcW w:w="1746" w:type="pct"/>
            <w:vMerge w:val="restart"/>
            <w:vAlign w:val="center"/>
          </w:tcPr>
          <w:p w14:paraId="03FD91D4" w14:textId="77777777" w:rsidR="008F7EC4" w:rsidRPr="000E441B" w:rsidRDefault="008F7EC4" w:rsidP="00A441B8">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31D01635" w14:textId="77777777" w:rsidR="008F7EC4" w:rsidRPr="000E441B" w:rsidRDefault="008F7EC4" w:rsidP="00A441B8">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16F0BED5"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7589F20A" w14:textId="77777777" w:rsidTr="00A441B8">
        <w:tc>
          <w:tcPr>
            <w:tcW w:w="1746" w:type="pct"/>
            <w:vMerge/>
            <w:vAlign w:val="center"/>
          </w:tcPr>
          <w:p w14:paraId="1A927DB3" w14:textId="77777777" w:rsidR="008F7EC4" w:rsidRPr="000E441B" w:rsidRDefault="008F7EC4" w:rsidP="008F7EC4">
            <w:pPr>
              <w:numPr>
                <w:ilvl w:val="0"/>
                <w:numId w:val="4"/>
              </w:numPr>
              <w:suppressAutoHyphens/>
              <w:ind w:firstLine="0"/>
              <w:outlineLvl w:val="0"/>
              <w:rPr>
                <w:sz w:val="26"/>
                <w:szCs w:val="26"/>
                <w:lang w:val="es-ES"/>
              </w:rPr>
            </w:pPr>
          </w:p>
        </w:tc>
        <w:tc>
          <w:tcPr>
            <w:tcW w:w="2238" w:type="pct"/>
            <w:vAlign w:val="center"/>
          </w:tcPr>
          <w:p w14:paraId="00ECFD4B" w14:textId="77777777" w:rsidR="008F7EC4" w:rsidRPr="000E441B" w:rsidRDefault="008F7EC4" w:rsidP="00A441B8">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1EBDE1BE"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81761EE" w14:textId="77777777" w:rsidR="008F7EC4" w:rsidRPr="000E441B" w:rsidRDefault="008F7EC4" w:rsidP="008F7EC4">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F7EC4" w:rsidRPr="000E441B" w14:paraId="67E3A455" w14:textId="77777777" w:rsidTr="00A441B8">
        <w:trPr>
          <w:tblHeader/>
        </w:trPr>
        <w:tc>
          <w:tcPr>
            <w:tcW w:w="1746" w:type="pct"/>
          </w:tcPr>
          <w:p w14:paraId="4414C618" w14:textId="77777777" w:rsidR="008F7EC4" w:rsidRPr="000E441B" w:rsidRDefault="008F7EC4" w:rsidP="00A441B8">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6C00705E" w14:textId="77777777" w:rsidR="008F7EC4" w:rsidRPr="000E441B" w:rsidRDefault="008F7EC4" w:rsidP="00A441B8">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F7EC4" w:rsidRPr="000E441B" w14:paraId="4065D2DA" w14:textId="77777777" w:rsidTr="00A441B8">
        <w:tc>
          <w:tcPr>
            <w:tcW w:w="1746" w:type="pct"/>
            <w:vMerge w:val="restart"/>
          </w:tcPr>
          <w:p w14:paraId="23243728" w14:textId="77777777" w:rsidR="008F7EC4" w:rsidRPr="000E441B" w:rsidRDefault="008F7EC4" w:rsidP="00A441B8">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3F64D10C" w14:textId="77777777" w:rsidR="008F7EC4" w:rsidRPr="000E441B" w:rsidRDefault="008F7EC4" w:rsidP="00A441B8">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19B49932"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654097BC" w14:textId="77777777" w:rsidTr="00A441B8">
        <w:tc>
          <w:tcPr>
            <w:tcW w:w="1746" w:type="pct"/>
            <w:vMerge/>
          </w:tcPr>
          <w:p w14:paraId="1D56DE2C" w14:textId="77777777" w:rsidR="008F7EC4" w:rsidRPr="000E441B" w:rsidRDefault="008F7EC4" w:rsidP="008F7EC4">
            <w:pPr>
              <w:numPr>
                <w:ilvl w:val="0"/>
                <w:numId w:val="2"/>
              </w:numPr>
              <w:suppressAutoHyphens/>
              <w:ind w:left="142" w:firstLine="0"/>
              <w:outlineLvl w:val="0"/>
              <w:rPr>
                <w:sz w:val="26"/>
                <w:szCs w:val="26"/>
                <w:lang w:val="es-ES"/>
              </w:rPr>
            </w:pPr>
          </w:p>
        </w:tc>
        <w:tc>
          <w:tcPr>
            <w:tcW w:w="2238" w:type="pct"/>
          </w:tcPr>
          <w:p w14:paraId="289603D2" w14:textId="77777777" w:rsidR="008F7EC4" w:rsidRPr="000E441B" w:rsidRDefault="008F7EC4" w:rsidP="00A441B8">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1E1D4DDB"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6AC0E465" w14:textId="77777777" w:rsidTr="00A441B8">
        <w:tc>
          <w:tcPr>
            <w:tcW w:w="1746" w:type="pct"/>
            <w:vMerge w:val="restart"/>
            <w:vAlign w:val="center"/>
          </w:tcPr>
          <w:p w14:paraId="7A09E494" w14:textId="77777777" w:rsidR="008F7EC4" w:rsidRPr="000E441B" w:rsidRDefault="008F7EC4" w:rsidP="00A441B8">
            <w:pPr>
              <w:ind w:left="142"/>
              <w:rPr>
                <w:sz w:val="26"/>
                <w:szCs w:val="26"/>
              </w:rPr>
            </w:pPr>
            <w:r w:rsidRPr="000E441B">
              <w:rPr>
                <w:sz w:val="26"/>
                <w:szCs w:val="26"/>
                <w:lang w:val="es-ES"/>
              </w:rPr>
              <w:t xml:space="preserve">3.2. </w:t>
            </w:r>
            <w:r w:rsidRPr="000E441B">
              <w:rPr>
                <w:sz w:val="26"/>
                <w:szCs w:val="26"/>
              </w:rPr>
              <w:t>Biện pháp thi công</w:t>
            </w:r>
          </w:p>
          <w:p w14:paraId="6893076F" w14:textId="77777777" w:rsidR="008F7EC4" w:rsidRPr="000E441B" w:rsidRDefault="008F7EC4" w:rsidP="00A441B8">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6B912F53" w14:textId="77777777" w:rsidR="008F7EC4" w:rsidRPr="000E441B" w:rsidRDefault="008F7EC4" w:rsidP="00A441B8">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3BD1629D"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7454DCDF" w14:textId="77777777" w:rsidTr="00A441B8">
        <w:tc>
          <w:tcPr>
            <w:tcW w:w="1746" w:type="pct"/>
            <w:vMerge/>
            <w:vAlign w:val="center"/>
          </w:tcPr>
          <w:p w14:paraId="0506DBD9" w14:textId="77777777" w:rsidR="008F7EC4" w:rsidRPr="000E441B" w:rsidRDefault="008F7EC4" w:rsidP="008F7EC4">
            <w:pPr>
              <w:numPr>
                <w:ilvl w:val="0"/>
                <w:numId w:val="2"/>
              </w:numPr>
              <w:suppressAutoHyphens/>
              <w:ind w:left="142" w:firstLine="0"/>
              <w:outlineLvl w:val="0"/>
              <w:rPr>
                <w:sz w:val="26"/>
                <w:szCs w:val="26"/>
                <w:lang w:val="es-ES"/>
              </w:rPr>
            </w:pPr>
          </w:p>
        </w:tc>
        <w:tc>
          <w:tcPr>
            <w:tcW w:w="2238" w:type="pct"/>
          </w:tcPr>
          <w:p w14:paraId="732CCF8C" w14:textId="77777777" w:rsidR="008F7EC4" w:rsidRPr="000E441B" w:rsidRDefault="008F7EC4" w:rsidP="00A441B8">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19232526"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0CA7F3AE" w14:textId="77777777" w:rsidTr="00A441B8">
        <w:tc>
          <w:tcPr>
            <w:tcW w:w="1746" w:type="pct"/>
            <w:vMerge w:val="restart"/>
            <w:vAlign w:val="center"/>
          </w:tcPr>
          <w:p w14:paraId="76AA4E72" w14:textId="77777777" w:rsidR="008F7EC4" w:rsidRPr="000E441B" w:rsidRDefault="008F7EC4" w:rsidP="00A441B8">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7E9059EE" w14:textId="77777777" w:rsidR="008F7EC4" w:rsidRPr="000E441B" w:rsidRDefault="008F7EC4" w:rsidP="00A441B8">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02D6FCAC"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39026BB8" w14:textId="77777777" w:rsidTr="00A441B8">
        <w:tc>
          <w:tcPr>
            <w:tcW w:w="1746" w:type="pct"/>
            <w:vMerge/>
            <w:vAlign w:val="center"/>
          </w:tcPr>
          <w:p w14:paraId="223C1F99" w14:textId="77777777" w:rsidR="008F7EC4" w:rsidRPr="000E441B" w:rsidRDefault="008F7EC4" w:rsidP="008F7EC4">
            <w:pPr>
              <w:numPr>
                <w:ilvl w:val="0"/>
                <w:numId w:val="2"/>
              </w:numPr>
              <w:suppressAutoHyphens/>
              <w:ind w:left="0" w:firstLine="0"/>
              <w:outlineLvl w:val="0"/>
              <w:rPr>
                <w:sz w:val="26"/>
                <w:szCs w:val="26"/>
                <w:lang w:val="es-ES"/>
              </w:rPr>
            </w:pPr>
          </w:p>
        </w:tc>
        <w:tc>
          <w:tcPr>
            <w:tcW w:w="2238" w:type="pct"/>
            <w:vAlign w:val="center"/>
          </w:tcPr>
          <w:p w14:paraId="779502B1" w14:textId="77777777" w:rsidR="008F7EC4" w:rsidRPr="000E441B" w:rsidRDefault="008F7EC4" w:rsidP="00A441B8">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2A953441"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CEB3DF9" w14:textId="77777777" w:rsidR="008F7EC4" w:rsidRPr="000E441B" w:rsidRDefault="008F7EC4" w:rsidP="008F7EC4">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F7EC4" w:rsidRPr="000E441B" w14:paraId="439618E9" w14:textId="77777777" w:rsidTr="00A441B8">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7B541E9" w14:textId="77777777" w:rsidR="008F7EC4" w:rsidRPr="000E441B" w:rsidRDefault="008F7EC4" w:rsidP="00A441B8">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5FAE7A49" w14:textId="77777777" w:rsidR="008F7EC4" w:rsidRPr="000E441B" w:rsidRDefault="008F7EC4" w:rsidP="00A441B8">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F7EC4" w:rsidRPr="000E441B" w14:paraId="5BE6A6B4" w14:textId="77777777" w:rsidTr="00A441B8">
        <w:tc>
          <w:tcPr>
            <w:tcW w:w="1746" w:type="pct"/>
            <w:vMerge w:val="restart"/>
            <w:vAlign w:val="center"/>
          </w:tcPr>
          <w:p w14:paraId="70468D0A" w14:textId="77777777" w:rsidR="008F7EC4" w:rsidRPr="000E441B" w:rsidRDefault="008F7EC4" w:rsidP="00A441B8">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 xml:space="preserve">o thời gian thi công không quá </w:t>
            </w:r>
            <w:r w:rsidRPr="00E00340">
              <w:rPr>
                <w:color w:val="0000FF"/>
                <w:sz w:val="26"/>
                <w:szCs w:val="26"/>
                <w:lang w:val="es-ES"/>
              </w:rPr>
              <w:t xml:space="preserve">45 ngày </w:t>
            </w:r>
            <w:r w:rsidRPr="000E441B">
              <w:rPr>
                <w:sz w:val="26"/>
                <w:szCs w:val="26"/>
                <w:lang w:val="es-ES"/>
              </w:rPr>
              <w:t>có tính điều kiện thời tiết kể từ ngày khởi công</w:t>
            </w:r>
          </w:p>
        </w:tc>
        <w:tc>
          <w:tcPr>
            <w:tcW w:w="2238" w:type="pct"/>
            <w:vAlign w:val="center"/>
          </w:tcPr>
          <w:p w14:paraId="5D9DB623"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 xml:space="preserve">i gian thi công không vượt quá </w:t>
            </w:r>
            <w:r w:rsidRPr="00E00340">
              <w:rPr>
                <w:color w:val="0000FF"/>
                <w:sz w:val="26"/>
                <w:szCs w:val="26"/>
                <w:lang w:val="es-ES"/>
              </w:rPr>
              <w:t xml:space="preserve">45 ngày </w:t>
            </w:r>
            <w:r w:rsidRPr="000E441B">
              <w:rPr>
                <w:sz w:val="26"/>
                <w:szCs w:val="26"/>
                <w:lang w:val="es-ES"/>
              </w:rPr>
              <w:t>có tính đến điều kiện thời tiết.</w:t>
            </w:r>
          </w:p>
        </w:tc>
        <w:tc>
          <w:tcPr>
            <w:tcW w:w="1016" w:type="pct"/>
            <w:vAlign w:val="center"/>
          </w:tcPr>
          <w:p w14:paraId="06614026"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7F11327D" w14:textId="77777777" w:rsidTr="00A441B8">
        <w:tc>
          <w:tcPr>
            <w:tcW w:w="1746" w:type="pct"/>
            <w:vMerge/>
            <w:vAlign w:val="center"/>
          </w:tcPr>
          <w:p w14:paraId="3A962A5F" w14:textId="77777777" w:rsidR="008F7EC4" w:rsidRPr="000E441B" w:rsidRDefault="008F7EC4" w:rsidP="00A441B8">
            <w:pPr>
              <w:widowControl w:val="0"/>
              <w:tabs>
                <w:tab w:val="left" w:pos="851"/>
              </w:tabs>
              <w:suppressAutoHyphens/>
              <w:spacing w:line="264" w:lineRule="auto"/>
              <w:outlineLvl w:val="0"/>
              <w:rPr>
                <w:sz w:val="26"/>
                <w:szCs w:val="26"/>
                <w:lang w:val="es-ES"/>
              </w:rPr>
            </w:pPr>
          </w:p>
        </w:tc>
        <w:tc>
          <w:tcPr>
            <w:tcW w:w="2238" w:type="pct"/>
            <w:vAlign w:val="center"/>
          </w:tcPr>
          <w:p w14:paraId="2DE45654"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 xml:space="preserve">về thời gian thi công vượt quá </w:t>
            </w:r>
            <w:r w:rsidRPr="00E00340">
              <w:rPr>
                <w:color w:val="0000FF"/>
                <w:sz w:val="26"/>
                <w:szCs w:val="26"/>
                <w:lang w:val="es-ES"/>
              </w:rPr>
              <w:t>45 ngày</w:t>
            </w:r>
          </w:p>
        </w:tc>
        <w:tc>
          <w:tcPr>
            <w:tcW w:w="1016" w:type="pct"/>
            <w:vAlign w:val="center"/>
          </w:tcPr>
          <w:p w14:paraId="2BD0A9DC"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40C0EEC1" w14:textId="77777777" w:rsidTr="00A441B8">
        <w:tc>
          <w:tcPr>
            <w:tcW w:w="1746" w:type="pct"/>
            <w:vMerge w:val="restart"/>
            <w:vAlign w:val="center"/>
          </w:tcPr>
          <w:p w14:paraId="51CACFE2" w14:textId="77777777" w:rsidR="008F7EC4" w:rsidRPr="000E441B" w:rsidRDefault="008F7EC4" w:rsidP="00A441B8">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6C95EF49"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4F09A9B9"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134352BE" w14:textId="77777777" w:rsidTr="00A441B8">
        <w:tc>
          <w:tcPr>
            <w:tcW w:w="1746" w:type="pct"/>
            <w:vMerge/>
            <w:vAlign w:val="center"/>
          </w:tcPr>
          <w:p w14:paraId="44944611" w14:textId="77777777" w:rsidR="008F7EC4" w:rsidRPr="000E441B" w:rsidRDefault="008F7EC4" w:rsidP="00A441B8">
            <w:pPr>
              <w:widowControl w:val="0"/>
              <w:tabs>
                <w:tab w:val="left" w:pos="851"/>
              </w:tabs>
              <w:suppressAutoHyphens/>
              <w:spacing w:line="264" w:lineRule="auto"/>
              <w:outlineLvl w:val="0"/>
              <w:rPr>
                <w:sz w:val="26"/>
                <w:szCs w:val="26"/>
                <w:lang w:val="es-ES"/>
              </w:rPr>
            </w:pPr>
          </w:p>
        </w:tc>
        <w:tc>
          <w:tcPr>
            <w:tcW w:w="2238" w:type="pct"/>
            <w:vAlign w:val="center"/>
          </w:tcPr>
          <w:p w14:paraId="0750DFDB"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44A89AB1"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5BDD950A" w14:textId="77777777" w:rsidTr="00A441B8">
        <w:tc>
          <w:tcPr>
            <w:tcW w:w="1746" w:type="pct"/>
            <w:vMerge w:val="restart"/>
            <w:vAlign w:val="center"/>
          </w:tcPr>
          <w:p w14:paraId="18C9FFB8" w14:textId="77777777" w:rsidR="008F7EC4" w:rsidRPr="000E441B" w:rsidRDefault="008F7EC4" w:rsidP="00A441B8">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1863EE44"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4CB877ED"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8F7EC4" w:rsidRPr="000E441B" w14:paraId="061AFB74" w14:textId="77777777" w:rsidTr="00A441B8">
        <w:tc>
          <w:tcPr>
            <w:tcW w:w="1746" w:type="pct"/>
            <w:vMerge/>
            <w:vAlign w:val="center"/>
          </w:tcPr>
          <w:p w14:paraId="5EAB8795" w14:textId="77777777" w:rsidR="008F7EC4" w:rsidRPr="000E441B" w:rsidRDefault="008F7EC4" w:rsidP="00A441B8">
            <w:pPr>
              <w:widowControl w:val="0"/>
              <w:tabs>
                <w:tab w:val="left" w:pos="851"/>
              </w:tabs>
              <w:suppressAutoHyphens/>
              <w:spacing w:line="264" w:lineRule="auto"/>
              <w:outlineLvl w:val="0"/>
              <w:rPr>
                <w:sz w:val="26"/>
                <w:szCs w:val="26"/>
                <w:lang w:val="es-ES"/>
              </w:rPr>
            </w:pPr>
          </w:p>
        </w:tc>
        <w:tc>
          <w:tcPr>
            <w:tcW w:w="2238" w:type="pct"/>
            <w:vAlign w:val="center"/>
          </w:tcPr>
          <w:p w14:paraId="757D4EFE"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634C6DBE"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42D340E" w14:textId="77777777" w:rsidR="008F7EC4" w:rsidRPr="000E441B" w:rsidRDefault="008F7EC4" w:rsidP="008F7EC4">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8F7EC4" w:rsidRPr="000E441B" w14:paraId="7603C5DF" w14:textId="77777777" w:rsidTr="00A441B8">
        <w:trPr>
          <w:tblHeader/>
        </w:trPr>
        <w:tc>
          <w:tcPr>
            <w:tcW w:w="2302" w:type="pct"/>
          </w:tcPr>
          <w:p w14:paraId="6532EFA6" w14:textId="77777777" w:rsidR="008F7EC4" w:rsidRPr="000E441B" w:rsidRDefault="008F7EC4" w:rsidP="00A441B8">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6E20A917" w14:textId="77777777" w:rsidR="008F7EC4" w:rsidRPr="000E441B" w:rsidRDefault="008F7EC4" w:rsidP="00A441B8">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8F7EC4" w:rsidRPr="000E441B" w14:paraId="768D9225" w14:textId="77777777" w:rsidTr="00A441B8">
        <w:trPr>
          <w:trHeight w:val="1779"/>
        </w:trPr>
        <w:tc>
          <w:tcPr>
            <w:tcW w:w="2302" w:type="pct"/>
            <w:vMerge w:val="restart"/>
          </w:tcPr>
          <w:p w14:paraId="09CAF938" w14:textId="77777777" w:rsidR="008F7EC4" w:rsidRPr="000E441B" w:rsidRDefault="008F7EC4" w:rsidP="008F7EC4">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4AC7A0E6" w14:textId="77777777" w:rsidR="008F7EC4" w:rsidRPr="000E441B" w:rsidRDefault="008F7EC4" w:rsidP="008F7EC4">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6774834D" w14:textId="77777777" w:rsidR="008F7EC4" w:rsidRPr="000E441B" w:rsidRDefault="008F7EC4" w:rsidP="008F7EC4">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7BDE0273" w14:textId="77777777" w:rsidR="008F7EC4" w:rsidRPr="000E441B" w:rsidRDefault="008F7EC4" w:rsidP="008F7EC4">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F11020C" w14:textId="77777777" w:rsidR="008F7EC4" w:rsidRPr="000E441B" w:rsidRDefault="008F7EC4" w:rsidP="008F7EC4">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1A883B09" w14:textId="77777777" w:rsidR="008F7EC4" w:rsidRPr="000E441B" w:rsidRDefault="008F7EC4" w:rsidP="00A441B8">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774D9657"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292B4AB6" w14:textId="77777777" w:rsidTr="00A441B8">
        <w:trPr>
          <w:trHeight w:val="3149"/>
        </w:trPr>
        <w:tc>
          <w:tcPr>
            <w:tcW w:w="2302" w:type="pct"/>
            <w:vMerge/>
          </w:tcPr>
          <w:p w14:paraId="302C901A" w14:textId="77777777" w:rsidR="008F7EC4" w:rsidRPr="000E441B" w:rsidRDefault="008F7EC4" w:rsidP="008F7EC4">
            <w:pPr>
              <w:numPr>
                <w:ilvl w:val="0"/>
                <w:numId w:val="2"/>
              </w:numPr>
              <w:suppressAutoHyphens/>
              <w:ind w:left="0" w:firstLine="0"/>
              <w:jc w:val="center"/>
              <w:outlineLvl w:val="0"/>
              <w:rPr>
                <w:sz w:val="26"/>
                <w:szCs w:val="26"/>
                <w:lang w:val="es-ES"/>
              </w:rPr>
            </w:pPr>
          </w:p>
        </w:tc>
        <w:tc>
          <w:tcPr>
            <w:tcW w:w="1683" w:type="pct"/>
            <w:vAlign w:val="center"/>
          </w:tcPr>
          <w:p w14:paraId="38A0F642" w14:textId="77777777" w:rsidR="008F7EC4" w:rsidRPr="000E441B" w:rsidRDefault="008F7EC4" w:rsidP="00A441B8">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12142064"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17D602A9" w14:textId="77777777" w:rsidTr="00A441B8">
        <w:trPr>
          <w:trHeight w:val="543"/>
        </w:trPr>
        <w:tc>
          <w:tcPr>
            <w:tcW w:w="2302" w:type="pct"/>
            <w:vMerge w:val="restart"/>
            <w:vAlign w:val="center"/>
          </w:tcPr>
          <w:p w14:paraId="7CDDEC4C" w14:textId="77777777" w:rsidR="008F7EC4" w:rsidRPr="000E441B" w:rsidRDefault="008F7EC4" w:rsidP="00A441B8">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68BF2B0C"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08E36CEA"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5DF4FDA2" w14:textId="77777777" w:rsidTr="00A441B8">
        <w:trPr>
          <w:trHeight w:val="543"/>
        </w:trPr>
        <w:tc>
          <w:tcPr>
            <w:tcW w:w="2302" w:type="pct"/>
            <w:vMerge/>
            <w:vAlign w:val="center"/>
          </w:tcPr>
          <w:p w14:paraId="0830C2F9" w14:textId="77777777" w:rsidR="008F7EC4" w:rsidRPr="000E441B" w:rsidRDefault="008F7EC4" w:rsidP="00A441B8">
            <w:pPr>
              <w:autoSpaceDE w:val="0"/>
              <w:autoSpaceDN w:val="0"/>
              <w:snapToGrid w:val="0"/>
              <w:spacing w:line="276" w:lineRule="auto"/>
              <w:ind w:left="142"/>
              <w:jc w:val="center"/>
              <w:rPr>
                <w:sz w:val="26"/>
                <w:szCs w:val="26"/>
                <w:lang w:val="es-ES"/>
              </w:rPr>
            </w:pPr>
          </w:p>
        </w:tc>
        <w:tc>
          <w:tcPr>
            <w:tcW w:w="1683" w:type="pct"/>
            <w:vAlign w:val="center"/>
          </w:tcPr>
          <w:p w14:paraId="51B47910"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39533E8"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AB30C17" w14:textId="77777777" w:rsidR="008F7EC4" w:rsidRPr="000E441B" w:rsidRDefault="008F7EC4" w:rsidP="008F7EC4">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8F7EC4" w:rsidRPr="000E441B" w14:paraId="6DABBA8B" w14:textId="77777777" w:rsidTr="00A441B8">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1E398D5" w14:textId="77777777" w:rsidR="008F7EC4" w:rsidRPr="000E441B" w:rsidRDefault="008F7EC4" w:rsidP="00A441B8">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36B1258" w14:textId="77777777" w:rsidR="008F7EC4" w:rsidRPr="000E441B" w:rsidRDefault="008F7EC4" w:rsidP="00A441B8">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8F7EC4" w:rsidRPr="000E441B" w14:paraId="36BEAF6B" w14:textId="77777777" w:rsidTr="00A441B8">
        <w:tc>
          <w:tcPr>
            <w:tcW w:w="4209" w:type="pct"/>
            <w:gridSpan w:val="2"/>
          </w:tcPr>
          <w:p w14:paraId="70205B02" w14:textId="77777777" w:rsidR="008F7EC4" w:rsidRPr="000E441B" w:rsidRDefault="008F7EC4" w:rsidP="00A441B8">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245046F3" w14:textId="77777777" w:rsidR="008F7EC4" w:rsidRPr="000E441B" w:rsidRDefault="008F7EC4" w:rsidP="00A441B8">
            <w:pPr>
              <w:widowControl w:val="0"/>
              <w:tabs>
                <w:tab w:val="left" w:pos="851"/>
                <w:tab w:val="num" w:pos="1080"/>
              </w:tabs>
              <w:spacing w:line="264" w:lineRule="auto"/>
              <w:ind w:left="1080"/>
              <w:rPr>
                <w:sz w:val="26"/>
                <w:szCs w:val="26"/>
                <w:lang w:val="es-ES"/>
              </w:rPr>
            </w:pPr>
          </w:p>
        </w:tc>
      </w:tr>
      <w:tr w:rsidR="008F7EC4" w:rsidRPr="000E441B" w14:paraId="3FCF81E8" w14:textId="77777777" w:rsidTr="00A441B8">
        <w:tc>
          <w:tcPr>
            <w:tcW w:w="1741" w:type="pct"/>
            <w:vMerge w:val="restart"/>
            <w:vAlign w:val="center"/>
          </w:tcPr>
          <w:p w14:paraId="4C5C7F3A"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1389A85E"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230CDEE3"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639FC891" w14:textId="77777777" w:rsidTr="00A441B8">
        <w:tc>
          <w:tcPr>
            <w:tcW w:w="1741" w:type="pct"/>
            <w:vMerge/>
          </w:tcPr>
          <w:p w14:paraId="16B77A26" w14:textId="77777777" w:rsidR="008F7EC4" w:rsidRPr="000E441B" w:rsidRDefault="008F7EC4" w:rsidP="00A441B8">
            <w:pPr>
              <w:widowControl w:val="0"/>
              <w:tabs>
                <w:tab w:val="left" w:pos="851"/>
              </w:tabs>
              <w:suppressAutoHyphens/>
              <w:spacing w:line="264" w:lineRule="auto"/>
              <w:jc w:val="center"/>
              <w:outlineLvl w:val="2"/>
              <w:rPr>
                <w:sz w:val="26"/>
                <w:szCs w:val="26"/>
                <w:lang w:val="es-ES"/>
              </w:rPr>
            </w:pPr>
          </w:p>
        </w:tc>
        <w:tc>
          <w:tcPr>
            <w:tcW w:w="2468" w:type="pct"/>
          </w:tcPr>
          <w:p w14:paraId="17D5C79E"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F57BAA2"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511AE628" w14:textId="77777777" w:rsidTr="00A441B8">
        <w:tc>
          <w:tcPr>
            <w:tcW w:w="4209" w:type="pct"/>
            <w:gridSpan w:val="2"/>
          </w:tcPr>
          <w:p w14:paraId="03DE5C4A" w14:textId="77777777" w:rsidR="008F7EC4" w:rsidRPr="000E441B" w:rsidRDefault="008F7EC4" w:rsidP="00A441B8">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04872ECB" w14:textId="77777777" w:rsidR="008F7EC4" w:rsidRPr="000E441B" w:rsidRDefault="008F7EC4" w:rsidP="00A441B8">
            <w:pPr>
              <w:autoSpaceDE w:val="0"/>
              <w:autoSpaceDN w:val="0"/>
              <w:snapToGrid w:val="0"/>
              <w:spacing w:line="276" w:lineRule="auto"/>
              <w:ind w:left="-108"/>
              <w:jc w:val="center"/>
              <w:rPr>
                <w:sz w:val="26"/>
                <w:szCs w:val="26"/>
                <w:lang w:val="es-ES"/>
              </w:rPr>
            </w:pPr>
          </w:p>
        </w:tc>
      </w:tr>
      <w:tr w:rsidR="008F7EC4" w:rsidRPr="000E441B" w14:paraId="18A472A1" w14:textId="77777777" w:rsidTr="00A441B8">
        <w:tc>
          <w:tcPr>
            <w:tcW w:w="1741" w:type="pct"/>
            <w:vMerge w:val="restart"/>
            <w:vAlign w:val="center"/>
          </w:tcPr>
          <w:p w14:paraId="0FFC6028" w14:textId="77777777" w:rsidR="008F7EC4" w:rsidRPr="000E441B" w:rsidRDefault="008F7EC4" w:rsidP="00A441B8">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600186EA"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35A1BB8A"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1DA9B374" w14:textId="77777777" w:rsidTr="00A441B8">
        <w:tc>
          <w:tcPr>
            <w:tcW w:w="1741" w:type="pct"/>
            <w:vMerge/>
          </w:tcPr>
          <w:p w14:paraId="77CE47A0" w14:textId="77777777" w:rsidR="008F7EC4" w:rsidRPr="000E441B" w:rsidRDefault="008F7EC4" w:rsidP="00A441B8">
            <w:pPr>
              <w:widowControl w:val="0"/>
              <w:tabs>
                <w:tab w:val="left" w:pos="851"/>
              </w:tabs>
              <w:suppressAutoHyphens/>
              <w:spacing w:line="264" w:lineRule="auto"/>
              <w:jc w:val="center"/>
              <w:outlineLvl w:val="2"/>
              <w:rPr>
                <w:sz w:val="26"/>
                <w:szCs w:val="26"/>
                <w:lang w:val="es-ES"/>
              </w:rPr>
            </w:pPr>
          </w:p>
        </w:tc>
        <w:tc>
          <w:tcPr>
            <w:tcW w:w="2468" w:type="pct"/>
          </w:tcPr>
          <w:p w14:paraId="3F9ECDB8"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4A46EAC7"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02B870AA" w14:textId="77777777" w:rsidTr="00A441B8">
        <w:tc>
          <w:tcPr>
            <w:tcW w:w="4209" w:type="pct"/>
            <w:gridSpan w:val="2"/>
          </w:tcPr>
          <w:p w14:paraId="125636D8" w14:textId="77777777" w:rsidR="008F7EC4" w:rsidRPr="000E441B" w:rsidRDefault="008F7EC4" w:rsidP="00A441B8">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1082BDCF" w14:textId="77777777" w:rsidR="008F7EC4" w:rsidRPr="000E441B" w:rsidRDefault="008F7EC4" w:rsidP="00A441B8">
            <w:pPr>
              <w:autoSpaceDE w:val="0"/>
              <w:autoSpaceDN w:val="0"/>
              <w:snapToGrid w:val="0"/>
              <w:spacing w:line="276" w:lineRule="auto"/>
              <w:ind w:left="-108"/>
              <w:jc w:val="center"/>
              <w:rPr>
                <w:sz w:val="26"/>
                <w:szCs w:val="26"/>
                <w:lang w:val="es-ES"/>
              </w:rPr>
            </w:pPr>
          </w:p>
        </w:tc>
      </w:tr>
      <w:tr w:rsidR="008F7EC4" w:rsidRPr="000E441B" w14:paraId="7D636208" w14:textId="77777777" w:rsidTr="00A441B8">
        <w:tc>
          <w:tcPr>
            <w:tcW w:w="1741" w:type="pct"/>
            <w:vMerge w:val="restart"/>
            <w:vAlign w:val="center"/>
          </w:tcPr>
          <w:p w14:paraId="78C6E1A7" w14:textId="77777777" w:rsidR="008F7EC4" w:rsidRPr="000E441B" w:rsidRDefault="008F7EC4" w:rsidP="00A441B8">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00CBB0D8"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214C0B8A"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5970A407" w14:textId="77777777" w:rsidTr="00A441B8">
        <w:tc>
          <w:tcPr>
            <w:tcW w:w="1741" w:type="pct"/>
            <w:vMerge/>
          </w:tcPr>
          <w:p w14:paraId="68B4BB63" w14:textId="77777777" w:rsidR="008F7EC4" w:rsidRPr="000E441B" w:rsidRDefault="008F7EC4" w:rsidP="00A441B8">
            <w:pPr>
              <w:widowControl w:val="0"/>
              <w:tabs>
                <w:tab w:val="left" w:pos="851"/>
              </w:tabs>
              <w:suppressAutoHyphens/>
              <w:spacing w:line="264" w:lineRule="auto"/>
              <w:jc w:val="center"/>
              <w:outlineLvl w:val="2"/>
              <w:rPr>
                <w:sz w:val="26"/>
                <w:szCs w:val="26"/>
                <w:lang w:val="es-ES"/>
              </w:rPr>
            </w:pPr>
          </w:p>
        </w:tc>
        <w:tc>
          <w:tcPr>
            <w:tcW w:w="2468" w:type="pct"/>
          </w:tcPr>
          <w:p w14:paraId="7885AB8A"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3B12C086"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8F7EC4" w:rsidRPr="000E441B" w14:paraId="66B4849E" w14:textId="77777777" w:rsidTr="00A441B8">
        <w:tc>
          <w:tcPr>
            <w:tcW w:w="1741" w:type="pct"/>
            <w:vMerge w:val="restart"/>
            <w:vAlign w:val="center"/>
          </w:tcPr>
          <w:p w14:paraId="51518818" w14:textId="77777777" w:rsidR="008F7EC4" w:rsidRPr="000E441B" w:rsidRDefault="008F7EC4" w:rsidP="00A441B8">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3FDEDB9B"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39BAFCF"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8F7EC4" w:rsidRPr="000E441B" w14:paraId="35981260" w14:textId="77777777" w:rsidTr="00A441B8">
        <w:tc>
          <w:tcPr>
            <w:tcW w:w="1741" w:type="pct"/>
            <w:vMerge/>
            <w:vAlign w:val="center"/>
          </w:tcPr>
          <w:p w14:paraId="36509B3C" w14:textId="77777777" w:rsidR="008F7EC4" w:rsidRPr="000E441B" w:rsidRDefault="008F7EC4" w:rsidP="00A441B8">
            <w:pPr>
              <w:widowControl w:val="0"/>
              <w:tabs>
                <w:tab w:val="left" w:pos="851"/>
              </w:tabs>
              <w:suppressAutoHyphens/>
              <w:spacing w:line="264" w:lineRule="auto"/>
              <w:jc w:val="center"/>
              <w:outlineLvl w:val="2"/>
              <w:rPr>
                <w:sz w:val="26"/>
                <w:szCs w:val="26"/>
                <w:lang w:val="es-ES"/>
              </w:rPr>
            </w:pPr>
          </w:p>
        </w:tc>
        <w:tc>
          <w:tcPr>
            <w:tcW w:w="2468" w:type="pct"/>
            <w:vAlign w:val="center"/>
          </w:tcPr>
          <w:p w14:paraId="4D600D9C" w14:textId="77777777" w:rsidR="008F7EC4" w:rsidRPr="000E441B" w:rsidRDefault="008F7EC4" w:rsidP="00A441B8">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78F6F814" w14:textId="77777777" w:rsidR="008F7EC4" w:rsidRPr="000E441B" w:rsidRDefault="008F7EC4" w:rsidP="00A441B8">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605B123" w14:textId="77777777" w:rsidR="008F7EC4" w:rsidRPr="000E441B" w:rsidRDefault="008F7EC4" w:rsidP="008F7EC4">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896336" w:rsidRDefault="00A86358" w:rsidP="00896336">
      <w:bookmarkStart w:id="0" w:name="_GoBack"/>
      <w:bookmarkEnd w:id="0"/>
    </w:p>
    <w:sectPr w:rsidR="00A86358" w:rsidRPr="008963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DC8BC" w14:textId="77777777" w:rsidR="00927998" w:rsidRDefault="00927998" w:rsidP="00407059">
      <w:r>
        <w:separator/>
      </w:r>
    </w:p>
  </w:endnote>
  <w:endnote w:type="continuationSeparator" w:id="0">
    <w:p w14:paraId="78F373E8" w14:textId="77777777" w:rsidR="00927998" w:rsidRDefault="00927998"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39FBE" w14:textId="77777777" w:rsidR="00927998" w:rsidRDefault="00927998" w:rsidP="00407059">
      <w:r>
        <w:separator/>
      </w:r>
    </w:p>
  </w:footnote>
  <w:footnote w:type="continuationSeparator" w:id="0">
    <w:p w14:paraId="24883F00" w14:textId="77777777" w:rsidR="00927998" w:rsidRDefault="00927998" w:rsidP="00407059">
      <w:r>
        <w:continuationSeparator/>
      </w:r>
    </w:p>
  </w:footnote>
  <w:footnote w:id="1">
    <w:p w14:paraId="43695166" w14:textId="77777777" w:rsidR="008F7EC4" w:rsidRPr="006C70C3" w:rsidRDefault="008F7EC4" w:rsidP="008F7E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41A8B"/>
    <w:rsid w:val="00083561"/>
    <w:rsid w:val="00172D0A"/>
    <w:rsid w:val="001D707D"/>
    <w:rsid w:val="00262264"/>
    <w:rsid w:val="002F12ED"/>
    <w:rsid w:val="00300844"/>
    <w:rsid w:val="00407059"/>
    <w:rsid w:val="0045443E"/>
    <w:rsid w:val="004D3E3C"/>
    <w:rsid w:val="005B589A"/>
    <w:rsid w:val="005D0DD7"/>
    <w:rsid w:val="00690536"/>
    <w:rsid w:val="006B3E59"/>
    <w:rsid w:val="00703D12"/>
    <w:rsid w:val="00896336"/>
    <w:rsid w:val="008F7EC4"/>
    <w:rsid w:val="00927998"/>
    <w:rsid w:val="00956B7F"/>
    <w:rsid w:val="00A86358"/>
    <w:rsid w:val="00B20566"/>
    <w:rsid w:val="00B574F6"/>
    <w:rsid w:val="00B760BB"/>
    <w:rsid w:val="00BA7925"/>
    <w:rsid w:val="00C3703F"/>
    <w:rsid w:val="00E810C3"/>
    <w:rsid w:val="00F33DA3"/>
    <w:rsid w:val="00F365CE"/>
    <w:rsid w:val="00F53047"/>
    <w:rsid w:val="00FD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16</cp:revision>
  <dcterms:created xsi:type="dcterms:W3CDTF">2024-06-11T18:36:00Z</dcterms:created>
  <dcterms:modified xsi:type="dcterms:W3CDTF">2025-12-15T10:47:00Z</dcterms:modified>
</cp:coreProperties>
</file>