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90" w:rsidRPr="00AD3F90" w:rsidRDefault="00AD3F90" w:rsidP="00AD3F90">
      <w:pPr>
        <w:spacing w:before="60" w:after="60"/>
        <w:jc w:val="center"/>
        <w:outlineLvl w:val="0"/>
        <w:rPr>
          <w:rFonts w:asciiTheme="majorHAnsi" w:hAnsiTheme="majorHAnsi" w:cstheme="majorHAnsi"/>
          <w:b/>
          <w:sz w:val="26"/>
          <w:szCs w:val="26"/>
          <w:lang w:val="nl-NL"/>
        </w:rPr>
      </w:pPr>
      <w:r w:rsidRPr="00AD3F90">
        <w:rPr>
          <w:rFonts w:asciiTheme="majorHAnsi" w:hAnsiTheme="majorHAnsi" w:cstheme="majorHAnsi"/>
          <w:b/>
          <w:sz w:val="26"/>
          <w:szCs w:val="26"/>
          <w:lang w:val="nl-NL"/>
        </w:rPr>
        <w:t>Phần 2. YÊU CẦU VỀ KỸ THUẬT</w:t>
      </w:r>
    </w:p>
    <w:p w:rsidR="00AD3F90" w:rsidRPr="00AD3F90" w:rsidRDefault="00AD3F90" w:rsidP="00AD3F90">
      <w:pPr>
        <w:widowControl w:val="0"/>
        <w:spacing w:before="60" w:after="60"/>
        <w:jc w:val="center"/>
        <w:outlineLvl w:val="1"/>
        <w:rPr>
          <w:rFonts w:asciiTheme="majorHAnsi" w:hAnsiTheme="majorHAnsi" w:cstheme="majorHAnsi"/>
          <w:sz w:val="26"/>
          <w:szCs w:val="26"/>
          <w:lang w:val="nl-NL"/>
        </w:rPr>
      </w:pPr>
      <w:r w:rsidRPr="00AD3F90">
        <w:rPr>
          <w:rFonts w:asciiTheme="majorHAnsi" w:hAnsiTheme="majorHAnsi" w:cstheme="majorHAnsi"/>
          <w:b/>
          <w:sz w:val="26"/>
          <w:szCs w:val="26"/>
          <w:lang w:val="nl-NL"/>
        </w:rPr>
        <w:t>Chương V. YÊU CẦU VỀ KỸ THUẬT</w:t>
      </w:r>
    </w:p>
    <w:p w:rsidR="00AD3F90" w:rsidRPr="00AD3F90" w:rsidRDefault="00AD3F90" w:rsidP="00AD3F90">
      <w:pPr>
        <w:pStyle w:val="Subtitle"/>
        <w:spacing w:before="60" w:after="60"/>
        <w:rPr>
          <w:rFonts w:asciiTheme="majorHAnsi" w:hAnsiTheme="majorHAnsi" w:cstheme="majorHAnsi"/>
          <w:sz w:val="26"/>
          <w:szCs w:val="26"/>
          <w:lang w:val="nl-NL"/>
        </w:rPr>
      </w:pPr>
    </w:p>
    <w:p w:rsidR="00AD3F90" w:rsidRPr="00AD3F90" w:rsidRDefault="00AD3F90" w:rsidP="00AD3F90">
      <w:pPr>
        <w:pStyle w:val="SectionVIHeader"/>
        <w:widowControl w:val="0"/>
        <w:spacing w:before="60" w:after="60"/>
        <w:ind w:firstLine="567"/>
        <w:jc w:val="both"/>
        <w:rPr>
          <w:rFonts w:asciiTheme="majorHAnsi" w:hAnsiTheme="majorHAnsi" w:cstheme="majorHAnsi"/>
          <w:sz w:val="26"/>
          <w:szCs w:val="26"/>
          <w:lang w:val="nl-NL"/>
        </w:rPr>
      </w:pPr>
      <w:r w:rsidRPr="00AD3F90">
        <w:rPr>
          <w:rFonts w:asciiTheme="majorHAnsi" w:hAnsiTheme="majorHAnsi" w:cstheme="majorHAnsi"/>
          <w:sz w:val="26"/>
          <w:szCs w:val="26"/>
          <w:lang w:val="nl-NL"/>
        </w:rPr>
        <w:t>Mục 1. Yêu cầu về kỹ thuật</w:t>
      </w:r>
    </w:p>
    <w:p w:rsidR="00AD3F90" w:rsidRPr="00AD3F90" w:rsidRDefault="00AD3F90" w:rsidP="00AD3F90">
      <w:pPr>
        <w:widowControl w:val="0"/>
        <w:spacing w:before="60" w:after="60"/>
        <w:ind w:firstLine="567"/>
        <w:rPr>
          <w:rFonts w:asciiTheme="majorHAnsi" w:hAnsiTheme="majorHAnsi" w:cstheme="majorHAnsi"/>
          <w:b/>
          <w:i/>
          <w:sz w:val="26"/>
          <w:szCs w:val="26"/>
          <w:lang w:val="nl-NL"/>
        </w:rPr>
      </w:pPr>
      <w:r w:rsidRPr="00AD3F90">
        <w:rPr>
          <w:rFonts w:asciiTheme="majorHAnsi" w:hAnsiTheme="majorHAnsi" w:cstheme="majorHAnsi"/>
          <w:b/>
          <w:i/>
          <w:sz w:val="26"/>
          <w:szCs w:val="26"/>
          <w:lang w:val="nl-NL"/>
        </w:rPr>
        <w:t xml:space="preserve">1.1. Giới thiệu chung về </w:t>
      </w:r>
      <w:r w:rsidRPr="00AD3F90">
        <w:rPr>
          <w:rFonts w:asciiTheme="majorHAnsi" w:hAnsiTheme="majorHAnsi" w:cstheme="majorHAnsi"/>
          <w:b/>
          <w:i/>
          <w:sz w:val="26"/>
          <w:szCs w:val="26"/>
        </w:rPr>
        <w:t>dự toán mua sắm</w:t>
      </w:r>
      <w:r w:rsidRPr="00AD3F90">
        <w:rPr>
          <w:rFonts w:asciiTheme="majorHAnsi" w:hAnsiTheme="majorHAnsi" w:cstheme="majorHAnsi"/>
          <w:b/>
          <w:i/>
          <w:sz w:val="26"/>
          <w:szCs w:val="26"/>
          <w:lang w:val="nl-NL"/>
        </w:rPr>
        <w:t>, gói thầu</w:t>
      </w:r>
    </w:p>
    <w:p w:rsidR="00AD3F90" w:rsidRPr="00AD3F90" w:rsidRDefault="00AD3F90" w:rsidP="00AD3F90">
      <w:pPr>
        <w:widowControl w:val="0"/>
        <w:spacing w:before="60" w:after="60"/>
        <w:ind w:firstLine="567"/>
        <w:rPr>
          <w:rFonts w:asciiTheme="majorHAnsi" w:hAnsiTheme="majorHAnsi" w:cstheme="majorHAnsi"/>
          <w:sz w:val="26"/>
          <w:szCs w:val="26"/>
        </w:rPr>
      </w:pPr>
      <w:bookmarkStart w:id="0" w:name="_Hlk154743134"/>
      <w:r w:rsidRPr="00AD3F90">
        <w:rPr>
          <w:rFonts w:asciiTheme="majorHAnsi" w:hAnsiTheme="majorHAnsi" w:cstheme="majorHAnsi"/>
          <w:sz w:val="26"/>
          <w:szCs w:val="26"/>
          <w:lang w:val="nl-NL"/>
        </w:rPr>
        <w:t xml:space="preserve">- Tên dự toán mua sắm: </w:t>
      </w:r>
      <w:r w:rsidRPr="00AD3F90">
        <w:rPr>
          <w:rFonts w:asciiTheme="majorHAnsi" w:hAnsiTheme="majorHAnsi" w:cstheme="majorHAnsi"/>
          <w:sz w:val="26"/>
          <w:szCs w:val="26"/>
        </w:rPr>
        <w:t>Dự án đầu tư máy rửa dụng cụ đa năng</w:t>
      </w:r>
    </w:p>
    <w:p w:rsidR="00AD3F90" w:rsidRPr="00AD3F90" w:rsidRDefault="00AD3F90" w:rsidP="00AD3F90">
      <w:pPr>
        <w:widowControl w:val="0"/>
        <w:spacing w:before="60" w:after="60"/>
        <w:ind w:firstLine="567"/>
        <w:rPr>
          <w:rFonts w:asciiTheme="majorHAnsi" w:hAnsiTheme="majorHAnsi" w:cstheme="majorHAnsi"/>
          <w:sz w:val="26"/>
          <w:szCs w:val="26"/>
          <w:lang w:val="nl-NL"/>
        </w:rPr>
      </w:pPr>
      <w:r w:rsidRPr="00AD3F90">
        <w:rPr>
          <w:rFonts w:asciiTheme="majorHAnsi" w:hAnsiTheme="majorHAnsi" w:cstheme="majorHAnsi"/>
          <w:sz w:val="26"/>
          <w:szCs w:val="26"/>
        </w:rPr>
        <w:t>- Tên gói thầu: Lựa chọn nhà thầu cung cấp máy rửa dụng cụ đa năng.</w:t>
      </w:r>
    </w:p>
    <w:p w:rsidR="00AD3F90" w:rsidRPr="00AD3F90" w:rsidRDefault="00AD3F90" w:rsidP="00AD3F90">
      <w:pPr>
        <w:widowControl w:val="0"/>
        <w:spacing w:before="60" w:after="60"/>
        <w:ind w:firstLine="567"/>
        <w:rPr>
          <w:rFonts w:asciiTheme="majorHAnsi" w:hAnsiTheme="majorHAnsi" w:cstheme="majorHAnsi"/>
          <w:sz w:val="26"/>
          <w:szCs w:val="26"/>
          <w:lang w:val="nl-NL"/>
        </w:rPr>
      </w:pPr>
      <w:r w:rsidRPr="00AD3F90">
        <w:rPr>
          <w:rFonts w:asciiTheme="majorHAnsi" w:hAnsiTheme="majorHAnsi" w:cstheme="majorHAnsi"/>
          <w:sz w:val="26"/>
          <w:szCs w:val="26"/>
          <w:lang w:val="nl-NL"/>
        </w:rPr>
        <w:t xml:space="preserve">- Địa điểm thực hiện: </w:t>
      </w:r>
      <w:r w:rsidRPr="00AD3F90">
        <w:rPr>
          <w:rFonts w:asciiTheme="majorHAnsi" w:hAnsiTheme="majorHAnsi" w:cstheme="majorHAnsi"/>
          <w:sz w:val="26"/>
          <w:szCs w:val="26"/>
        </w:rPr>
        <w:t>Công ty TNHH MTV Suất ăn Hàng không Việt Nam - Sân bay Quốc tế Tân Sơn Nhất, Phường Tân Sơn Nhất, TP. Hồ Chí Minh.</w:t>
      </w:r>
    </w:p>
    <w:p w:rsidR="00AD3F90" w:rsidRPr="00AD3F90" w:rsidRDefault="00AD3F90" w:rsidP="00AD3F90">
      <w:pPr>
        <w:widowControl w:val="0"/>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t xml:space="preserve">- Hình thức lựa chọn nhà thầu: Đấu thầu rộng rãi trong nước, qua mạng. </w:t>
      </w:r>
    </w:p>
    <w:p w:rsidR="00AD3F90" w:rsidRPr="00AD3F90" w:rsidRDefault="00AD3F90" w:rsidP="00AD3F90">
      <w:pPr>
        <w:widowControl w:val="0"/>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t xml:space="preserve">- Phương thưc lựa chọn nhà thầu: Một giai đoạn, một túi hồ sơ. </w:t>
      </w:r>
    </w:p>
    <w:p w:rsidR="00AD3F90" w:rsidRPr="00AD3F90" w:rsidRDefault="00AD3F90" w:rsidP="00AD3F90">
      <w:pPr>
        <w:widowControl w:val="0"/>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t xml:space="preserve">- Thời gian thực hiện gói thầu: 180 ngày. </w:t>
      </w:r>
    </w:p>
    <w:p w:rsidR="00AD3F90" w:rsidRPr="00AD3F90" w:rsidRDefault="00AD3F90" w:rsidP="00AD3F90">
      <w:pPr>
        <w:widowControl w:val="0"/>
        <w:spacing w:before="60" w:after="60"/>
        <w:ind w:firstLine="567"/>
        <w:rPr>
          <w:rFonts w:asciiTheme="majorHAnsi" w:hAnsiTheme="majorHAnsi" w:cstheme="majorHAnsi"/>
          <w:sz w:val="26"/>
          <w:szCs w:val="26"/>
          <w:lang w:val="nl-NL"/>
        </w:rPr>
      </w:pPr>
      <w:r w:rsidRPr="00AD3F90">
        <w:rPr>
          <w:rFonts w:asciiTheme="majorHAnsi" w:hAnsiTheme="majorHAnsi" w:cstheme="majorHAnsi"/>
          <w:sz w:val="26"/>
          <w:szCs w:val="26"/>
        </w:rPr>
        <w:t>- Loại hợp đồng: Trọn gó</w:t>
      </w:r>
      <w:r w:rsidRPr="00AD3F90">
        <w:rPr>
          <w:rFonts w:asciiTheme="majorHAnsi" w:hAnsiTheme="majorHAnsi" w:cstheme="majorHAnsi"/>
          <w:sz w:val="26"/>
          <w:szCs w:val="26"/>
          <w:lang w:val="nl-NL"/>
        </w:rPr>
        <w:t>i</w:t>
      </w:r>
    </w:p>
    <w:p w:rsidR="00AD3F90" w:rsidRPr="00AD3F90" w:rsidRDefault="00AD3F90" w:rsidP="00AD3F90">
      <w:pPr>
        <w:widowControl w:val="0"/>
        <w:spacing w:before="60" w:after="60"/>
        <w:ind w:firstLine="567"/>
        <w:rPr>
          <w:rFonts w:asciiTheme="majorHAnsi" w:hAnsiTheme="majorHAnsi" w:cstheme="majorHAnsi"/>
          <w:b/>
          <w:i/>
          <w:sz w:val="26"/>
          <w:szCs w:val="26"/>
          <w:lang w:val="nl-NL"/>
        </w:rPr>
      </w:pPr>
      <w:bookmarkStart w:id="1" w:name="_Toc198027575"/>
      <w:bookmarkEnd w:id="0"/>
      <w:r w:rsidRPr="00AD3F90">
        <w:rPr>
          <w:rFonts w:asciiTheme="majorHAnsi" w:hAnsiTheme="majorHAnsi" w:cstheme="majorHAnsi"/>
          <w:b/>
          <w:i/>
          <w:sz w:val="26"/>
          <w:szCs w:val="26"/>
          <w:lang w:val="nl-NL"/>
        </w:rPr>
        <w:t>1.2. Yêu cầu về kỹ thuật</w:t>
      </w:r>
    </w:p>
    <w:p w:rsidR="00AD3F90" w:rsidRPr="00AD3F90" w:rsidRDefault="00AD3F90" w:rsidP="00AD3F90">
      <w:pPr>
        <w:widowControl w:val="0"/>
        <w:spacing w:before="60" w:after="60"/>
        <w:ind w:firstLine="567"/>
        <w:rPr>
          <w:rFonts w:asciiTheme="majorHAnsi" w:hAnsiTheme="majorHAnsi" w:cstheme="majorHAnsi"/>
          <w:b/>
          <w:i/>
          <w:spacing w:val="-2"/>
          <w:sz w:val="26"/>
          <w:szCs w:val="26"/>
          <w:lang w:val="nl-NL"/>
        </w:rPr>
      </w:pPr>
      <w:r w:rsidRPr="00AD3F90">
        <w:rPr>
          <w:rFonts w:asciiTheme="majorHAnsi" w:hAnsiTheme="majorHAnsi" w:cstheme="majorHAnsi"/>
          <w:b/>
          <w:i/>
          <w:spacing w:val="-2"/>
          <w:sz w:val="26"/>
          <w:szCs w:val="26"/>
          <w:lang w:val="nl-NL"/>
        </w:rPr>
        <w:t>a) Yêu cầu về kỹ thuật chung</w:t>
      </w:r>
    </w:p>
    <w:p w:rsidR="00AD3F90" w:rsidRPr="00AD3F90" w:rsidRDefault="00AD3F90" w:rsidP="00AD3F90">
      <w:pPr>
        <w:pStyle w:val="ListParagraph"/>
        <w:widowControl w:val="0"/>
        <w:tabs>
          <w:tab w:val="left" w:pos="851"/>
        </w:tabs>
        <w:spacing w:before="60" w:after="60"/>
        <w:ind w:left="0" w:firstLine="567"/>
        <w:contextualSpacing w:val="0"/>
        <w:rPr>
          <w:rFonts w:asciiTheme="majorHAnsi" w:hAnsiTheme="majorHAnsi" w:cstheme="majorHAnsi"/>
          <w:b/>
          <w:iCs/>
          <w:sz w:val="26"/>
          <w:szCs w:val="26"/>
        </w:rPr>
      </w:pPr>
      <w:r w:rsidRPr="00AD3F90">
        <w:rPr>
          <w:rFonts w:asciiTheme="majorHAnsi" w:hAnsiTheme="majorHAnsi" w:cstheme="majorHAnsi"/>
          <w:b/>
          <w:iCs/>
          <w:sz w:val="26"/>
          <w:szCs w:val="26"/>
        </w:rPr>
        <w:t xml:space="preserve">- Phạm </w:t>
      </w:r>
      <w:proofErr w:type="gramStart"/>
      <w:r w:rsidRPr="00AD3F90">
        <w:rPr>
          <w:rFonts w:asciiTheme="majorHAnsi" w:hAnsiTheme="majorHAnsi" w:cstheme="majorHAnsi"/>
          <w:b/>
          <w:iCs/>
          <w:sz w:val="26"/>
          <w:szCs w:val="26"/>
        </w:rPr>
        <w:t>vi</w:t>
      </w:r>
      <w:proofErr w:type="gramEnd"/>
      <w:r w:rsidRPr="00AD3F90">
        <w:rPr>
          <w:rFonts w:asciiTheme="majorHAnsi" w:hAnsiTheme="majorHAnsi" w:cstheme="majorHAnsi"/>
          <w:b/>
          <w:iCs/>
          <w:sz w:val="26"/>
          <w:szCs w:val="26"/>
        </w:rPr>
        <w:t xml:space="preserve"> công việc của nhà thầu chào hàng bao gồm (nhưng không hạn chế) các nội dung sau:</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Cung cấp, vận chuyển hàng hóa tới địa điểm cung cấp;</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xml:space="preserve">+ Bảo quản, lắp đặt, nghiệm </w:t>
      </w:r>
      <w:proofErr w:type="gramStart"/>
      <w:r w:rsidRPr="00AD3F90">
        <w:rPr>
          <w:rFonts w:asciiTheme="majorHAnsi" w:hAnsiTheme="majorHAnsi" w:cstheme="majorHAnsi"/>
          <w:iCs/>
          <w:sz w:val="26"/>
          <w:szCs w:val="26"/>
        </w:rPr>
        <w:t>thu</w:t>
      </w:r>
      <w:proofErr w:type="gramEnd"/>
      <w:r w:rsidRPr="00AD3F90">
        <w:rPr>
          <w:rFonts w:asciiTheme="majorHAnsi" w:hAnsiTheme="majorHAnsi" w:cstheme="majorHAnsi"/>
          <w:iCs/>
          <w:sz w:val="26"/>
          <w:szCs w:val="26"/>
        </w:rPr>
        <w:t>, bàn giao hàng hóa;</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xml:space="preserve">+ Vận chuyển các hàng hóa </w:t>
      </w:r>
      <w:proofErr w:type="gramStart"/>
      <w:r w:rsidRPr="00AD3F90">
        <w:rPr>
          <w:rFonts w:asciiTheme="majorHAnsi" w:hAnsiTheme="majorHAnsi" w:cstheme="majorHAnsi"/>
          <w:iCs/>
          <w:sz w:val="26"/>
          <w:szCs w:val="26"/>
        </w:rPr>
        <w:t>theo</w:t>
      </w:r>
      <w:proofErr w:type="gramEnd"/>
      <w:r w:rsidRPr="00AD3F90">
        <w:rPr>
          <w:rFonts w:asciiTheme="majorHAnsi" w:hAnsiTheme="majorHAnsi" w:cstheme="majorHAnsi"/>
          <w:iCs/>
          <w:sz w:val="26"/>
          <w:szCs w:val="26"/>
        </w:rPr>
        <w:t xml:space="preserve"> đúng vị trí và yêu cầu của Chủ đầu tư;</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xml:space="preserve">+ Bàn giao hàng hóa phải thỏa mãn các yêu cầu của E-HSMT. Chịu mọi chi phí nghiệm </w:t>
      </w:r>
      <w:proofErr w:type="gramStart"/>
      <w:r w:rsidRPr="00AD3F90">
        <w:rPr>
          <w:rFonts w:asciiTheme="majorHAnsi" w:hAnsiTheme="majorHAnsi" w:cstheme="majorHAnsi"/>
          <w:iCs/>
          <w:sz w:val="26"/>
          <w:szCs w:val="26"/>
        </w:rPr>
        <w:t>thu</w:t>
      </w:r>
      <w:proofErr w:type="gramEnd"/>
      <w:r w:rsidRPr="00AD3F90">
        <w:rPr>
          <w:rFonts w:asciiTheme="majorHAnsi" w:hAnsiTheme="majorHAnsi" w:cstheme="majorHAnsi"/>
          <w:iCs/>
          <w:sz w:val="26"/>
          <w:szCs w:val="26"/>
        </w:rPr>
        <w:t xml:space="preserve"> và vận chuyển hàng hóa;</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xml:space="preserve">+ Bảo hành hàng hóa </w:t>
      </w:r>
      <w:proofErr w:type="gramStart"/>
      <w:r w:rsidRPr="00AD3F90">
        <w:rPr>
          <w:rFonts w:asciiTheme="majorHAnsi" w:hAnsiTheme="majorHAnsi" w:cstheme="majorHAnsi"/>
          <w:iCs/>
          <w:sz w:val="26"/>
          <w:szCs w:val="26"/>
        </w:rPr>
        <w:t>theo</w:t>
      </w:r>
      <w:proofErr w:type="gramEnd"/>
      <w:r w:rsidRPr="00AD3F90">
        <w:rPr>
          <w:rFonts w:asciiTheme="majorHAnsi" w:hAnsiTheme="majorHAnsi" w:cstheme="majorHAnsi"/>
          <w:iCs/>
          <w:sz w:val="26"/>
          <w:szCs w:val="26"/>
        </w:rPr>
        <w:t xml:space="preserve"> hợp đồng.</w:t>
      </w:r>
    </w:p>
    <w:p w:rsidR="00AD3F90" w:rsidRPr="00AD3F90" w:rsidRDefault="00AD3F90" w:rsidP="00AD3F90">
      <w:pPr>
        <w:pStyle w:val="ListParagraph"/>
        <w:widowControl w:val="0"/>
        <w:tabs>
          <w:tab w:val="left" w:pos="851"/>
        </w:tabs>
        <w:spacing w:before="60" w:after="60"/>
        <w:ind w:left="567"/>
        <w:contextualSpacing w:val="0"/>
        <w:rPr>
          <w:rFonts w:asciiTheme="majorHAnsi" w:hAnsiTheme="majorHAnsi" w:cstheme="majorHAnsi"/>
          <w:b/>
          <w:iCs/>
          <w:sz w:val="26"/>
          <w:szCs w:val="26"/>
        </w:rPr>
      </w:pPr>
      <w:r w:rsidRPr="00AD3F90">
        <w:rPr>
          <w:rFonts w:asciiTheme="majorHAnsi" w:hAnsiTheme="majorHAnsi" w:cstheme="majorHAnsi"/>
          <w:b/>
          <w:iCs/>
          <w:sz w:val="26"/>
          <w:szCs w:val="26"/>
        </w:rPr>
        <w:t xml:space="preserve">- Các yêu cầu </w:t>
      </w:r>
      <w:proofErr w:type="gramStart"/>
      <w:r w:rsidRPr="00AD3F90">
        <w:rPr>
          <w:rFonts w:asciiTheme="majorHAnsi" w:hAnsiTheme="majorHAnsi" w:cstheme="majorHAnsi"/>
          <w:b/>
          <w:iCs/>
          <w:sz w:val="26"/>
          <w:szCs w:val="26"/>
        </w:rPr>
        <w:t>chung</w:t>
      </w:r>
      <w:proofErr w:type="gramEnd"/>
      <w:r w:rsidRPr="00AD3F90">
        <w:rPr>
          <w:rFonts w:asciiTheme="majorHAnsi" w:hAnsiTheme="majorHAnsi" w:cstheme="majorHAnsi"/>
          <w:b/>
          <w:iCs/>
          <w:sz w:val="26"/>
          <w:szCs w:val="26"/>
        </w:rPr>
        <w:t xml:space="preserve"> về hàng hóa cung cấp:</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Tất cả các hàng hóa phải mới 100%, chưa qua sử dụng, được sản xuất lắp ráp từ năm 2025 trở lại đây.</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xml:space="preserve">+ Nhà thầu phải cung cấp đầy đủ tài liệu chứng minh tính đáp ứng yêu cầu kỹ thuật của hàng hóa được quy định tại Chương V bao gồm: hồ sơ, giấy tờ, bản vẽ, số liệu, catalogue hoặc tài liệu kỹ thuật tương đương do nhà sản xuất, đại diện được ủy quyền của nhà sản xuất công bố hoặc đường dẫn đến trên Website Hãng sản xuất chứng minh hàng hóa dự thầu đáp ứng yêu cầu kỹ thuật của E-HSMT. Tất cả tài liệu kỹ thuật được sử dụng bằng Tiếng Việt, trường hợp các tài liệu này bằng ngôn ngữ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không đầy đủ thông số </w:t>
      </w:r>
      <w:proofErr w:type="gramStart"/>
      <w:r w:rsidRPr="00AD3F90">
        <w:rPr>
          <w:rFonts w:asciiTheme="majorHAnsi" w:hAnsiTheme="majorHAnsi" w:cstheme="majorHAnsi"/>
          <w:iCs/>
          <w:sz w:val="26"/>
          <w:szCs w:val="26"/>
        </w:rPr>
        <w:t>theo</w:t>
      </w:r>
      <w:proofErr w:type="gramEnd"/>
      <w:r w:rsidRPr="00AD3F90">
        <w:rPr>
          <w:rFonts w:asciiTheme="majorHAnsi" w:hAnsiTheme="majorHAnsi" w:cstheme="majorHAnsi"/>
          <w:iCs/>
          <w:sz w:val="26"/>
          <w:szCs w:val="26"/>
        </w:rPr>
        <w:t xml:space="preserve"> yêu cầu của E-HSMT thì nhà thầu phải có xác nhận thông số kỹ thuật của nhà sản xuất (hãng sản xuất) để chứng minh (nhà thầu chịu trách nhiệm về tính chính xác giữa bản gốc và bản dịch);</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xml:space="preserve">+ Hàng hoá nhà thầu đề xuất phải được cung cấp, vận chuyển, lặp đặt, vận hành, đào tạo, hướng dẫn sử dụng và bàn giao đưa vào sử dụng cho chủ đầu tư và đơn vị tiếp nhận. </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lastRenderedPageBreak/>
        <w:t xml:space="preserve">+ Yêu cầu về bảo hành: Sản phẩm nhà thầu cung cấp phải được bảo hành tối thiểu 24 tháng kể từ ngày bàn giao đưa vào sử dụng hoặc </w:t>
      </w:r>
      <w:proofErr w:type="gramStart"/>
      <w:r w:rsidRPr="00AD3F90">
        <w:rPr>
          <w:rFonts w:asciiTheme="majorHAnsi" w:hAnsiTheme="majorHAnsi" w:cstheme="majorHAnsi"/>
          <w:iCs/>
          <w:sz w:val="26"/>
          <w:szCs w:val="26"/>
        </w:rPr>
        <w:t>theo</w:t>
      </w:r>
      <w:proofErr w:type="gramEnd"/>
      <w:r w:rsidRPr="00AD3F90">
        <w:rPr>
          <w:rFonts w:asciiTheme="majorHAnsi" w:hAnsiTheme="majorHAnsi" w:cstheme="majorHAnsi"/>
          <w:iCs/>
          <w:sz w:val="26"/>
          <w:szCs w:val="26"/>
        </w:rPr>
        <w:t xml:space="preserve"> quy định bảo hành của nhà sản xuất nhưng tối thiểu 24 tháng kể từ ngày bàn giao đưa vào sử dụng.</w:t>
      </w:r>
    </w:p>
    <w:p w:rsidR="00AD3F90" w:rsidRPr="00AD3F90" w:rsidRDefault="00AD3F90" w:rsidP="00AD3F90">
      <w:pPr>
        <w:pStyle w:val="ListParagraph"/>
        <w:widowControl w:val="0"/>
        <w:spacing w:before="60" w:after="60"/>
        <w:ind w:left="0" w:firstLine="851"/>
        <w:contextualSpacing w:val="0"/>
        <w:rPr>
          <w:rFonts w:asciiTheme="majorHAnsi" w:hAnsiTheme="majorHAnsi" w:cstheme="majorHAnsi"/>
          <w:iCs/>
          <w:sz w:val="26"/>
          <w:szCs w:val="26"/>
        </w:rPr>
      </w:pPr>
      <w:r w:rsidRPr="00AD3F90">
        <w:rPr>
          <w:rFonts w:asciiTheme="majorHAnsi" w:hAnsiTheme="majorHAnsi" w:cstheme="majorHAnsi"/>
          <w:iCs/>
          <w:sz w:val="26"/>
          <w:szCs w:val="26"/>
        </w:rPr>
        <w:t xml:space="preserve">+ Tiến độ giao hàng đáp ứng </w:t>
      </w:r>
      <w:proofErr w:type="gramStart"/>
      <w:r w:rsidRPr="00AD3F90">
        <w:rPr>
          <w:rFonts w:asciiTheme="majorHAnsi" w:hAnsiTheme="majorHAnsi" w:cstheme="majorHAnsi"/>
          <w:iCs/>
          <w:sz w:val="26"/>
          <w:szCs w:val="26"/>
        </w:rPr>
        <w:t>theo</w:t>
      </w:r>
      <w:proofErr w:type="gramEnd"/>
      <w:r w:rsidRPr="00AD3F90">
        <w:rPr>
          <w:rFonts w:asciiTheme="majorHAnsi" w:hAnsiTheme="majorHAnsi" w:cstheme="majorHAnsi"/>
          <w:iCs/>
          <w:sz w:val="26"/>
          <w:szCs w:val="26"/>
        </w:rPr>
        <w:t xml:space="preserve"> yêu cầu tại Mẫu số 01A (webform trên Hệ thống) chương IV của E-HSMT;</w:t>
      </w:r>
    </w:p>
    <w:p w:rsidR="00AD3F90" w:rsidRPr="00AD3F90" w:rsidRDefault="00AD3F90" w:rsidP="00AD3F90">
      <w:pPr>
        <w:widowControl w:val="0"/>
        <w:spacing w:before="60" w:after="60"/>
        <w:ind w:firstLine="567"/>
        <w:rPr>
          <w:rFonts w:asciiTheme="majorHAnsi" w:hAnsiTheme="majorHAnsi" w:cstheme="majorHAnsi"/>
          <w:b/>
          <w:i/>
          <w:spacing w:val="-2"/>
          <w:sz w:val="26"/>
          <w:szCs w:val="26"/>
          <w:lang w:val="nl-NL"/>
        </w:rPr>
      </w:pPr>
      <w:r w:rsidRPr="00AD3F90">
        <w:rPr>
          <w:rFonts w:asciiTheme="majorHAnsi" w:hAnsiTheme="majorHAnsi" w:cstheme="majorHAnsi"/>
          <w:b/>
          <w:i/>
          <w:spacing w:val="-2"/>
          <w:sz w:val="26"/>
          <w:szCs w:val="26"/>
          <w:lang w:val="nl-NL"/>
        </w:rPr>
        <w:t>b) Yêu cầu về kỹ thuật cụ thể</w:t>
      </w:r>
    </w:p>
    <w:p w:rsidR="00AD3F90" w:rsidRPr="00AD3F90" w:rsidRDefault="00AD3F90" w:rsidP="00AD3F90">
      <w:pPr>
        <w:widowControl w:val="0"/>
        <w:spacing w:before="60" w:after="60"/>
        <w:ind w:firstLine="709"/>
        <w:rPr>
          <w:rFonts w:asciiTheme="majorHAnsi" w:hAnsiTheme="majorHAnsi" w:cstheme="majorHAnsi"/>
          <w:spacing w:val="-2"/>
          <w:sz w:val="26"/>
          <w:szCs w:val="26"/>
          <w:lang w:val="nl-NL"/>
        </w:rPr>
      </w:pPr>
      <w:r w:rsidRPr="00AD3F90">
        <w:rPr>
          <w:rFonts w:asciiTheme="majorHAnsi" w:hAnsiTheme="majorHAnsi" w:cstheme="majorHAnsi"/>
          <w:spacing w:val="-2"/>
          <w:sz w:val="26"/>
          <w:szCs w:val="26"/>
          <w:lang w:val="nl-NL"/>
        </w:rPr>
        <w:t xml:space="preserve">Tóm tắt thông số kỹ thuật của hàng hóa, dịch vụ liên quan. Hàng hóa, dịch vụ liên quan phải tuân thủ các thông số kỹ thuật và tiêu chuẩn sau đây: </w:t>
      </w:r>
    </w:p>
    <w:p w:rsidR="00AD3F90" w:rsidRPr="00AD3F90" w:rsidRDefault="00AD3F90" w:rsidP="00AD3F90">
      <w:pPr>
        <w:widowControl w:val="0"/>
        <w:spacing w:before="60" w:after="60"/>
        <w:ind w:firstLine="709"/>
        <w:rPr>
          <w:rFonts w:asciiTheme="majorHAnsi" w:hAnsiTheme="majorHAnsi" w:cstheme="majorHAnsi"/>
          <w:spacing w:val="-2"/>
          <w:sz w:val="26"/>
          <w:szCs w:val="26"/>
          <w:lang w:val="nl-NL"/>
        </w:rPr>
      </w:pPr>
      <w:r w:rsidRPr="00AD3F90">
        <w:rPr>
          <w:rFonts w:asciiTheme="majorHAnsi" w:hAnsiTheme="majorHAnsi" w:cstheme="majorHAnsi"/>
          <w:b/>
          <w:bCs/>
          <w:sz w:val="26"/>
          <w:szCs w:val="26"/>
        </w:rPr>
        <w:t xml:space="preserve">Yêu cầu </w:t>
      </w:r>
      <w:proofErr w:type="gramStart"/>
      <w:r w:rsidRPr="00AD3F90">
        <w:rPr>
          <w:rFonts w:asciiTheme="majorHAnsi" w:hAnsiTheme="majorHAnsi" w:cstheme="majorHAnsi"/>
          <w:b/>
          <w:bCs/>
          <w:sz w:val="26"/>
          <w:szCs w:val="26"/>
        </w:rPr>
        <w:t>chung</w:t>
      </w:r>
      <w:proofErr w:type="gramEnd"/>
      <w:r w:rsidRPr="00AD3F90">
        <w:rPr>
          <w:rFonts w:asciiTheme="majorHAnsi" w:hAnsiTheme="majorHAnsi" w:cstheme="majorHAnsi"/>
          <w:b/>
          <w:bCs/>
          <w:sz w:val="26"/>
          <w:szCs w:val="26"/>
        </w:rPr>
        <w:t xml:space="preserve"> kỹ thuật:</w:t>
      </w:r>
      <w:bookmarkEnd w:id="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6804"/>
      </w:tblGrid>
      <w:tr w:rsidR="00AD3F90" w:rsidRPr="00AD3F90" w:rsidTr="00B43AD3">
        <w:trPr>
          <w:trHeight w:val="315"/>
          <w:tblHeader/>
        </w:trPr>
        <w:tc>
          <w:tcPr>
            <w:tcW w:w="2405" w:type="dxa"/>
            <w:noWrap/>
            <w:vAlign w:val="center"/>
          </w:tcPr>
          <w:p w:rsidR="00AD3F90" w:rsidRPr="00AD3F90" w:rsidRDefault="00AD3F90" w:rsidP="00AD3F90">
            <w:pPr>
              <w:spacing w:before="60" w:after="60"/>
              <w:ind w:left="-57" w:right="-57"/>
              <w:jc w:val="center"/>
              <w:rPr>
                <w:rFonts w:asciiTheme="majorHAnsi" w:hAnsiTheme="majorHAnsi" w:cstheme="majorHAnsi"/>
                <w:sz w:val="26"/>
                <w:szCs w:val="26"/>
              </w:rPr>
            </w:pPr>
            <w:r w:rsidRPr="00AD3F90">
              <w:rPr>
                <w:rFonts w:asciiTheme="majorHAnsi" w:hAnsiTheme="majorHAnsi" w:cstheme="majorHAnsi"/>
                <w:b/>
                <w:sz w:val="26"/>
                <w:szCs w:val="26"/>
              </w:rPr>
              <w:t>Nội dung</w:t>
            </w:r>
          </w:p>
        </w:tc>
        <w:tc>
          <w:tcPr>
            <w:tcW w:w="6804" w:type="dxa"/>
            <w:noWrap/>
            <w:vAlign w:val="center"/>
          </w:tcPr>
          <w:p w:rsidR="00AD3F90" w:rsidRPr="00AD3F90" w:rsidRDefault="00AD3F90" w:rsidP="00AD3F90">
            <w:pPr>
              <w:spacing w:before="60" w:after="60"/>
              <w:ind w:left="-57" w:right="-57"/>
              <w:jc w:val="center"/>
              <w:rPr>
                <w:rFonts w:asciiTheme="majorHAnsi" w:hAnsiTheme="majorHAnsi" w:cstheme="majorHAnsi"/>
                <w:sz w:val="26"/>
                <w:szCs w:val="26"/>
              </w:rPr>
            </w:pPr>
            <w:r w:rsidRPr="00AD3F90">
              <w:rPr>
                <w:rFonts w:asciiTheme="majorHAnsi" w:hAnsiTheme="majorHAnsi" w:cstheme="majorHAnsi"/>
                <w:b/>
                <w:sz w:val="26"/>
                <w:szCs w:val="26"/>
              </w:rPr>
              <w:t>Yêu cầu kỹ thuật và các tiêu chuẩn</w:t>
            </w:r>
          </w:p>
        </w:tc>
      </w:tr>
      <w:tr w:rsidR="00AD3F90" w:rsidRPr="00AD3F90" w:rsidTr="00B43AD3">
        <w:trPr>
          <w:trHeight w:val="104"/>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Tiêu chuẩn sản xuất</w:t>
            </w:r>
          </w:p>
        </w:tc>
        <w:tc>
          <w:tcPr>
            <w:tcW w:w="6804"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Theo tiêu chuẩn các nước châu Âu, các nước nhóm G7 hoặc tương đương</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Chất lượng, năm sản xuất</w:t>
            </w:r>
          </w:p>
        </w:tc>
        <w:tc>
          <w:tcPr>
            <w:tcW w:w="6804"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Sản phẩm mới 100%, được sản xuất lắp ráp từ năm 2025 trở đi</w:t>
            </w:r>
          </w:p>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Được sản xuất lắp ráp theo đơn đặt hàng (made-to-order).</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Nguồn gốc xuất xứ</w:t>
            </w:r>
          </w:p>
        </w:tc>
        <w:tc>
          <w:tcPr>
            <w:tcW w:w="6804"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Hàng nhập khẩu, phải Cam kết có nguồn gốc xuất xứ rõ ràng, có giấy chứng nhận CO/CQ, B/L, Packing list.</w:t>
            </w:r>
          </w:p>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Xuất xứ châu Âu, các nước nhóm G7 hoặc tương đương</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Chức năng chính</w:t>
            </w:r>
          </w:p>
        </w:tc>
        <w:tc>
          <w:tcPr>
            <w:tcW w:w="6804"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Rửa dụng cụ hàng không</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Tiêu chuẩn nhiệt độ</w:t>
            </w:r>
            <w:r w:rsidRPr="00AD3F90">
              <w:rPr>
                <w:rFonts w:asciiTheme="majorHAnsi" w:hAnsiTheme="majorHAnsi" w:cstheme="majorHAnsi"/>
                <w:sz w:val="26"/>
                <w:szCs w:val="26"/>
              </w:rPr>
              <w:tab/>
            </w: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IFSA (International Flight Services Association) (IFSA: Hiệp hội dịch vụ bay quốc tế)</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Nhiệt độ nước rửa bình thường 55 độ C – 72 độ C.</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Nhiệt độ của nước rửa cuối cùng được </w:t>
            </w:r>
            <w:proofErr w:type="gramStart"/>
            <w:r w:rsidRPr="00AD3F90">
              <w:rPr>
                <w:rFonts w:asciiTheme="majorHAnsi" w:hAnsiTheme="majorHAnsi" w:cstheme="majorHAnsi"/>
                <w:sz w:val="26"/>
                <w:szCs w:val="26"/>
              </w:rPr>
              <w:t>theo</w:t>
            </w:r>
            <w:proofErr w:type="gramEnd"/>
            <w:r w:rsidRPr="00AD3F90">
              <w:rPr>
                <w:rFonts w:asciiTheme="majorHAnsi" w:hAnsiTheme="majorHAnsi" w:cstheme="majorHAnsi"/>
                <w:sz w:val="26"/>
                <w:szCs w:val="26"/>
              </w:rPr>
              <w:t xml:space="preserve"> dõi trên màn hình LCD của máy phải đạt theo nhiệt độ khuyến nghị tối thiểu là 82°C.</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Nhiệt độ của dụng cụ ở đầu ra khi đo bằng nhãn nhiệt (thermolabel) phải đạt tối thiểu là 71°C</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Tiêu chuẩn sau rửa</w:t>
            </w: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Dụng cụ phải khô hoàn toàn. Có thể sử dụng dụng cụ ngay sau khi rửa để phục vụ sản xuất. Bất kỳ đồ dùng ướt nào đều không được chấp nhận.</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Kích thước máy</w:t>
            </w: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Chiều dài tổng: 12550mm – 12750mm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Chiều rộng băng chuyền: 955mm - 975mm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Tốc độ băng chuyền : 1,5 – 1,8 m/min</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Chiều cao đến gờ băng chuyền: 910mm - 920mm.</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Chiều cao đến gờ băng chuyền của khu vực chất dụng cụ đầu vào máy 680mm - 700mm</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Công suất rửa khay: 800-850 bộ khay/h (Bộ khay bao gồm khay đựng, dĩa, chén, ly, bộ dao muỗng nĩa)</w:t>
            </w:r>
          </w:p>
        </w:tc>
      </w:tr>
      <w:tr w:rsidR="00AD3F90" w:rsidRPr="00AD3F90" w:rsidTr="00B43AD3">
        <w:trPr>
          <w:trHeight w:val="1374"/>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lastRenderedPageBreak/>
              <w:t>Nguồn cấp vào: điện, nước, ngăn rửa</w:t>
            </w: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Hệ 3 pha 5 dây (L1, L2, L3, N, PE); 380 Volt; 50 Hz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Nước nóng: từ 40 độ C – 50 độ C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Nước lạnh: từ 30 độ C – 35 độ C</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Bồn rửa: 3</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Bồn tráng: 1</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Ngăn sấy: 2</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Băng tải</w:t>
            </w: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Băng tải chỉ thiết kế để rửa bát đĩa/khay/cốc, không dùng để rửa dao, muỗng, nĩa.</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Tính năng tự động cảm biến khoảng cách các vật dụng trên băng tải để điều chỉnh lượng nước rửa phù hợp, tối ưu chi phí vận hànhHệ thống bảo vệ quá tải được tích hợp.</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Tự động dừng khi bị kẹt để bảo vệ ngón </w:t>
            </w:r>
            <w:proofErr w:type="gramStart"/>
            <w:r w:rsidRPr="00AD3F90">
              <w:rPr>
                <w:rFonts w:asciiTheme="majorHAnsi" w:hAnsiTheme="majorHAnsi" w:cstheme="majorHAnsi"/>
                <w:sz w:val="26"/>
                <w:szCs w:val="26"/>
              </w:rPr>
              <w:t>tay</w:t>
            </w:r>
            <w:proofErr w:type="gramEnd"/>
            <w:r w:rsidRPr="00AD3F90">
              <w:rPr>
                <w:rFonts w:asciiTheme="majorHAnsi" w:hAnsiTheme="majorHAnsi" w:cstheme="majorHAnsi"/>
                <w:sz w:val="26"/>
                <w:szCs w:val="26"/>
              </w:rPr>
              <w:t xml:space="preserve"> của người sử dụng.</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Ngón băng tải, các thanh nối, giá đỡ… và các phụ kiện của hệ thống băng tải phải được làm bằng chất liệu cao cấp có khả năng chịu nhiệt độ cao, chịu hóa chất tẩy rửa…)</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Băng tải phải được thiết kế để chạy êm, bền bỉ và liên tục.</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Có thể điều chỉnh tốc độ chạy của băng tải.</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Dễ dàng bảo trì/sửa chữa.</w:t>
            </w:r>
          </w:p>
        </w:tc>
      </w:tr>
      <w:tr w:rsidR="00AD3F90" w:rsidRPr="00AD3F90" w:rsidTr="00B43AD3">
        <w:trPr>
          <w:trHeight w:val="70"/>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 xml:space="preserve">Màn chắn                       </w:t>
            </w: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Màn chắn chịu nhiệt độ.</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Màn chắn được đánh mã số, dễ tháo lắp.</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Ống phun nước</w:t>
            </w: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Vật liệu: Thép không rỉ (stainless steel 304).</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Có thể điều chỉnh huớng phun nước và cân bằng áp lực phun từ trên xuống và từ dưới lên.</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Số lượng lỗ phun nước phải đầy đủ để đảm bảo bao phủ toàn bộ bề mặt băng tải.</w:t>
            </w:r>
          </w:p>
        </w:tc>
      </w:tr>
      <w:tr w:rsidR="00AD3F90" w:rsidRPr="00AD3F90" w:rsidTr="00B43AD3">
        <w:trPr>
          <w:trHeight w:val="54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Hệ thống sấy khô dụng cụ</w:t>
            </w: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Chiều đối lưu của khí nóng đi từ bộ phận gia nhiệt sấy xuống và đẩy ngược từ dưới lên để đảm bảo vật dụng rửa được khô cả bên trong lẫn bên ngoài.</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Khoang sấy khô dụng cụ được tháo mở ra được để thuận tiện công tác vệ sinh, bảo dưỡng.</w:t>
            </w:r>
          </w:p>
        </w:tc>
      </w:tr>
      <w:tr w:rsidR="00AD3F90" w:rsidRPr="00AD3F90" w:rsidTr="00B43AD3">
        <w:trPr>
          <w:trHeight w:val="70"/>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Vật liệu</w:t>
            </w: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Mắt băng chuyền chịu nhiệt, chịu bào mòn, </w:t>
            </w:r>
            <w:proofErr w:type="gramStart"/>
            <w:r w:rsidRPr="00AD3F90">
              <w:rPr>
                <w:rFonts w:asciiTheme="majorHAnsi" w:hAnsiTheme="majorHAnsi" w:cstheme="majorHAnsi"/>
                <w:sz w:val="26"/>
                <w:szCs w:val="26"/>
              </w:rPr>
              <w:t>va</w:t>
            </w:r>
            <w:proofErr w:type="gramEnd"/>
            <w:r w:rsidRPr="00AD3F90">
              <w:rPr>
                <w:rFonts w:asciiTheme="majorHAnsi" w:hAnsiTheme="majorHAnsi" w:cstheme="majorHAnsi"/>
                <w:sz w:val="26"/>
                <w:szCs w:val="26"/>
              </w:rPr>
              <w:t xml:space="preserve"> đập.</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Vỏ máy: thép không rỉ (stainless steel 304).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Ống phun nước, điện trở, đầu đấu nối tiêu chuẩn Châu Âu.</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Dây điện</w:t>
            </w: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Theo màu, </w:t>
            </w:r>
            <w:proofErr w:type="gramStart"/>
            <w:r w:rsidRPr="00AD3F90">
              <w:rPr>
                <w:rFonts w:asciiTheme="majorHAnsi" w:hAnsiTheme="majorHAnsi" w:cstheme="majorHAnsi"/>
                <w:sz w:val="26"/>
                <w:szCs w:val="26"/>
              </w:rPr>
              <w:t>theo</w:t>
            </w:r>
            <w:proofErr w:type="gramEnd"/>
            <w:r w:rsidRPr="00AD3F90">
              <w:rPr>
                <w:rFonts w:asciiTheme="majorHAnsi" w:hAnsiTheme="majorHAnsi" w:cstheme="majorHAnsi"/>
                <w:sz w:val="26"/>
                <w:szCs w:val="26"/>
              </w:rPr>
              <w:t xml:space="preserve"> số.</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Loại chịu tải, chịu nhiệt, </w:t>
            </w:r>
            <w:proofErr w:type="gramStart"/>
            <w:r w:rsidRPr="00AD3F90">
              <w:rPr>
                <w:rFonts w:asciiTheme="majorHAnsi" w:hAnsiTheme="majorHAnsi" w:cstheme="majorHAnsi"/>
                <w:sz w:val="26"/>
                <w:szCs w:val="26"/>
              </w:rPr>
              <w:t>theo</w:t>
            </w:r>
            <w:proofErr w:type="gramEnd"/>
            <w:r w:rsidRPr="00AD3F90">
              <w:rPr>
                <w:rFonts w:asciiTheme="majorHAnsi" w:hAnsiTheme="majorHAnsi" w:cstheme="majorHAnsi"/>
                <w:sz w:val="26"/>
                <w:szCs w:val="26"/>
              </w:rPr>
              <w:t xml:space="preserve"> tiêu chuẩn bảo vệ an toàn – bảo vệ chống dòng rò: TCVN 7447-4-43:2004 (IEC 60364-4-41-2001).</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lastRenderedPageBreak/>
              <w:t xml:space="preserve">Vật liệu cách điện có vỏ bọc TCVN 6614:2000 (IEC 60811 hoặc IEC: International Electrotechnical </w:t>
            </w:r>
            <w:proofErr w:type="gramStart"/>
            <w:r w:rsidRPr="00AD3F90">
              <w:rPr>
                <w:rFonts w:asciiTheme="majorHAnsi" w:hAnsiTheme="majorHAnsi" w:cstheme="majorHAnsi"/>
                <w:sz w:val="26"/>
                <w:szCs w:val="26"/>
              </w:rPr>
              <w:t>Commission )</w:t>
            </w:r>
            <w:proofErr w:type="gramEnd"/>
            <w:r w:rsidRPr="00AD3F90">
              <w:rPr>
                <w:rFonts w:asciiTheme="majorHAnsi" w:hAnsiTheme="majorHAnsi" w:cstheme="majorHAnsi"/>
                <w:sz w:val="26"/>
                <w:szCs w:val="26"/>
              </w:rPr>
              <w:t>.</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lastRenderedPageBreak/>
              <w:t>Bơm rửa</w:t>
            </w: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Bơm rửa chế tạo kháng nước được bố trí đặt bên hông </w:t>
            </w:r>
            <w:proofErr w:type="gramStart"/>
            <w:r w:rsidRPr="00AD3F90">
              <w:rPr>
                <w:rFonts w:asciiTheme="majorHAnsi" w:hAnsiTheme="majorHAnsi" w:cstheme="majorHAnsi"/>
                <w:sz w:val="26"/>
                <w:szCs w:val="26"/>
              </w:rPr>
              <w:t>máy  hoặc</w:t>
            </w:r>
            <w:proofErr w:type="gramEnd"/>
            <w:r w:rsidRPr="00AD3F90">
              <w:rPr>
                <w:rFonts w:asciiTheme="majorHAnsi" w:hAnsiTheme="majorHAnsi" w:cstheme="majorHAnsi"/>
                <w:sz w:val="26"/>
                <w:szCs w:val="26"/>
              </w:rPr>
              <w:t xml:space="preserve"> phía dưới đảm bảo dễ dàng tiếp cận sửa chữa thay thế.</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Loại kháng nước theo tiêu chuẩn IPX5</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 xml:space="preserve"> Thiết bị điều khiển trong tủ điện </w:t>
            </w: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CB, contactor tiêu chuẩn IEC 60947; IEC 61508.</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Đầu dò, cảm biến, đầu nối phải được đi trong ống điện, hộp điện phải chống nước theo tiêu chuẩn IPX5 </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Bộ phận gia nhiệt</w:t>
            </w: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Bộ phận gia nhiệt phải là loại bằng điện.</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Hệ thống bộ phận làm nóng phải có cơ cấu bảo vệ để ngăn không cho nó hoạt động khi không có nước sẽ dẫn đến hư hỏng.</w:t>
            </w:r>
          </w:p>
        </w:tc>
      </w:tr>
      <w:tr w:rsidR="00AD3F90" w:rsidRPr="00AD3F90" w:rsidTr="00B43AD3">
        <w:trPr>
          <w:trHeight w:val="361"/>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Chức năng tự vệ sinh (Self cleaning)</w:t>
            </w: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p w:rsidR="00AD3F90" w:rsidRPr="00AD3F90" w:rsidRDefault="00AD3F90" w:rsidP="00AD3F90">
            <w:pPr>
              <w:spacing w:before="60" w:after="60"/>
              <w:ind w:left="-57" w:right="-57"/>
              <w:rPr>
                <w:rFonts w:asciiTheme="majorHAnsi" w:hAnsiTheme="majorHAnsi" w:cstheme="majorHAnsi"/>
                <w:sz w:val="26"/>
                <w:szCs w:val="26"/>
              </w:rPr>
            </w:pP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Các đầu phun được tích hợp đều ở bên thành của các khoang rửa, có tính năng xoay 360°C để tự động làm sạch các khoan máy. Rác thực phẩm được </w:t>
            </w:r>
            <w:proofErr w:type="gramStart"/>
            <w:r w:rsidRPr="00AD3F90">
              <w:rPr>
                <w:rFonts w:asciiTheme="majorHAnsi" w:hAnsiTheme="majorHAnsi" w:cstheme="majorHAnsi"/>
                <w:sz w:val="26"/>
                <w:szCs w:val="26"/>
              </w:rPr>
              <w:t>thu</w:t>
            </w:r>
            <w:proofErr w:type="gramEnd"/>
            <w:r w:rsidRPr="00AD3F90">
              <w:rPr>
                <w:rFonts w:asciiTheme="majorHAnsi" w:hAnsiTheme="majorHAnsi" w:cstheme="majorHAnsi"/>
                <w:sz w:val="26"/>
                <w:szCs w:val="26"/>
              </w:rPr>
              <w:t xml:space="preserve"> gom về màng chắn rác.</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Dễ dàng vệ sinh với cơ chế trượt của cánh </w:t>
            </w:r>
            <w:proofErr w:type="gramStart"/>
            <w:r w:rsidRPr="00AD3F90">
              <w:rPr>
                <w:rFonts w:asciiTheme="majorHAnsi" w:hAnsiTheme="majorHAnsi" w:cstheme="majorHAnsi"/>
                <w:sz w:val="26"/>
                <w:szCs w:val="26"/>
              </w:rPr>
              <w:t>tay</w:t>
            </w:r>
            <w:proofErr w:type="gramEnd"/>
            <w:r w:rsidRPr="00AD3F90">
              <w:rPr>
                <w:rFonts w:asciiTheme="majorHAnsi" w:hAnsiTheme="majorHAnsi" w:cstheme="majorHAnsi"/>
                <w:sz w:val="26"/>
                <w:szCs w:val="26"/>
              </w:rPr>
              <w:t xml:space="preserve"> rửa để mở và đóng trong một chuyển động duy nhất. Không có nắp chặn tháo rời trên các cánh </w:t>
            </w:r>
            <w:proofErr w:type="gramStart"/>
            <w:r w:rsidRPr="00AD3F90">
              <w:rPr>
                <w:rFonts w:asciiTheme="majorHAnsi" w:hAnsiTheme="majorHAnsi" w:cstheme="majorHAnsi"/>
                <w:sz w:val="26"/>
                <w:szCs w:val="26"/>
              </w:rPr>
              <w:t>tay</w:t>
            </w:r>
            <w:proofErr w:type="gramEnd"/>
            <w:r w:rsidRPr="00AD3F90">
              <w:rPr>
                <w:rFonts w:asciiTheme="majorHAnsi" w:hAnsiTheme="majorHAnsi" w:cstheme="majorHAnsi"/>
                <w:sz w:val="26"/>
                <w:szCs w:val="26"/>
              </w:rPr>
              <w:t xml:space="preserve"> rửa.</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Chất bẩn sẽ được bơm tự động từ khoang rửa đầu tiên trước máy đến vỉ lọc chặn rác bẩn.</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Các đầu vòi phun (nozzles) được thiết kế để có thể vệ sinh mặt trên, các bức vách sau của các ngăn bồn rửa (tanks) và mặt trong của các cánh cửa bằng nước đang vận hành của máy.</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Hệ thống tái sử dụng nhiệt phải được vệ sinh tự động để đảm bảo hệ thống hoạt động tối ưu nhất.</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Các bộ phận được yêu cầu vệ sinh thủ công phải được đánh dấu và ghi ghú rõ ràng trong sách hướng dẫn sử dụng.</w:t>
            </w:r>
          </w:p>
        </w:tc>
      </w:tr>
      <w:tr w:rsidR="00AD3F90" w:rsidRPr="00AD3F90" w:rsidTr="00B43AD3">
        <w:trPr>
          <w:trHeight w:val="315"/>
        </w:trPr>
        <w:tc>
          <w:tcPr>
            <w:tcW w:w="2405" w:type="dxa"/>
            <w:noWrap/>
          </w:tcPr>
          <w:p w:rsidR="00AD3F90" w:rsidRPr="00AD3F90" w:rsidRDefault="00AD3F90" w:rsidP="00AD3F90">
            <w:pPr>
              <w:spacing w:before="60" w:after="60"/>
              <w:ind w:left="-57" w:right="-57"/>
              <w:rPr>
                <w:rFonts w:asciiTheme="majorHAnsi" w:hAnsiTheme="majorHAnsi" w:cstheme="majorHAnsi"/>
                <w:sz w:val="26"/>
                <w:szCs w:val="26"/>
              </w:rPr>
            </w:pPr>
            <w:r w:rsidRPr="00AD3F90">
              <w:rPr>
                <w:rFonts w:asciiTheme="majorHAnsi" w:hAnsiTheme="majorHAnsi" w:cstheme="majorHAnsi"/>
                <w:sz w:val="26"/>
                <w:szCs w:val="26"/>
              </w:rPr>
              <w:t>Các tính năng khác</w:t>
            </w:r>
          </w:p>
        </w:tc>
        <w:tc>
          <w:tcPr>
            <w:tcW w:w="6804" w:type="dxa"/>
            <w:noWrap/>
          </w:tcPr>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Phải có hệ thống tiết kiệm hóa chất, nước và năng lượng để giảm chi phí vận hành và giảm thiểu tác động đến môi trường) như nhiệt độ khí thải (exhausted air) thoát ra từ máy vào trong không khí không vượt quá 40 độ C và nhiệt độ này được tái sử dụng để đun nước tráng sạch.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Hệ thống tái sử dụng nhiệt phải được bố trí phù hợp sao cho tối ưu hóa tinh năng trao đổi nhiệt giúp tiết kiệm nhiệt lượng và đảm bảo luồng khí trong máy tránh làm dơ dụng cụ sau khi rửa.</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Máy được thiết kế và chế tạo với tính năng cách nhiệt đầy đủ (adequate heat insulation).</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Các </w:t>
            </w:r>
            <w:proofErr w:type="gramStart"/>
            <w:r w:rsidRPr="00AD3F90">
              <w:rPr>
                <w:rFonts w:asciiTheme="majorHAnsi" w:hAnsiTheme="majorHAnsi" w:cstheme="majorHAnsi"/>
                <w:sz w:val="26"/>
                <w:szCs w:val="26"/>
              </w:rPr>
              <w:t>tay</w:t>
            </w:r>
            <w:proofErr w:type="gramEnd"/>
            <w:r w:rsidRPr="00AD3F90">
              <w:rPr>
                <w:rFonts w:asciiTheme="majorHAnsi" w:hAnsiTheme="majorHAnsi" w:cstheme="majorHAnsi"/>
                <w:sz w:val="26"/>
                <w:szCs w:val="26"/>
              </w:rPr>
              <w:t xml:space="preserve"> nắm cửa (door handles) phải được cách nhiệt.</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lastRenderedPageBreak/>
              <w:t>Phải có cơ cấu bảo vệ tránh dòng điện rò gây giật nhân viên vận hành.</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Màn hình LCD phải có khả năng hiển thị tất cả các thông số chính (ngày, giờ, nhiệt độ, trạng thái hoạt động, báo cáo, khoảng thời gian bảo dưỡng, đồng hồ đo giờ vận hành…) trong quá trình vận hành.</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Hộp điều khiển trung tâm của máy phải có tính năng lưu trữ và truy xuất dữ liệu lịch sử vận hành máy dễ dàng như dữ liệu tiêu thụ (nước, hóa chất, nước tráng); Lỗi và thông tin trợ giúp cho bảo dưỡng, sửa chữa; thống kê hoạt động của máy và tình trạng vệ sinh…</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Kiểm soát vận hành: Máy rửa có thể được tùy chỉnh ở chế độ hoàn toàn tự động hoặc chế độ thủ công.</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Có nút dừng máy khẩn cấp (emergency stop button) ở trên tủ kiểm soát hoạt động máy.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Có thể điều chỉnh lưu lượng nước phun rửa.</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Có thể điều chỉnh tốc độ băng tải.</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Có thể điều chỉnh tăng hoặc giảm các thông số nhiệt độ cài đặt khi cần.</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 xml:space="preserve">Có đèn cảnh báo (alarm) khi máy không đủ nước để hoạt động hoặc băng chuyền quá tải. </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Tận dụng nước và tái sử dụng trao đổi nhiệt để đun nước tráng.</w:t>
            </w:r>
          </w:p>
          <w:p w:rsidR="00AD3F90" w:rsidRPr="00AD3F90" w:rsidRDefault="00AD3F90" w:rsidP="00AD3F90">
            <w:pPr>
              <w:numPr>
                <w:ilvl w:val="0"/>
                <w:numId w:val="7"/>
              </w:numPr>
              <w:tabs>
                <w:tab w:val="left" w:pos="232"/>
              </w:tabs>
              <w:spacing w:before="60" w:after="60"/>
              <w:ind w:left="-57" w:right="-57" w:firstLine="0"/>
              <w:rPr>
                <w:rFonts w:asciiTheme="majorHAnsi" w:hAnsiTheme="majorHAnsi" w:cstheme="majorHAnsi"/>
                <w:sz w:val="26"/>
                <w:szCs w:val="26"/>
              </w:rPr>
            </w:pPr>
            <w:r w:rsidRPr="00AD3F90">
              <w:rPr>
                <w:rFonts w:asciiTheme="majorHAnsi" w:hAnsiTheme="majorHAnsi" w:cstheme="majorHAnsi"/>
                <w:sz w:val="26"/>
                <w:szCs w:val="26"/>
              </w:rPr>
              <w:t>Có chức năng vệ sinh sơ bộ dụng cụ trước khi đưa vào rửa.</w:t>
            </w:r>
          </w:p>
        </w:tc>
      </w:tr>
    </w:tbl>
    <w:p w:rsidR="00AD3F90" w:rsidRPr="00AD3F90" w:rsidRDefault="00AD3F90" w:rsidP="00AD3F90">
      <w:pPr>
        <w:widowControl w:val="0"/>
        <w:tabs>
          <w:tab w:val="left" w:pos="851"/>
        </w:tabs>
        <w:spacing w:before="60" w:after="60"/>
        <w:ind w:firstLine="567"/>
        <w:rPr>
          <w:rFonts w:asciiTheme="majorHAnsi" w:hAnsiTheme="majorHAnsi" w:cstheme="majorHAnsi"/>
          <w:i/>
          <w:spacing w:val="-2"/>
          <w:sz w:val="26"/>
          <w:szCs w:val="26"/>
          <w:lang w:val="nl-NL"/>
        </w:rPr>
      </w:pPr>
      <w:bookmarkStart w:id="2" w:name="_Toc198027577"/>
      <w:bookmarkStart w:id="3" w:name="_Toc198027580"/>
      <w:bookmarkStart w:id="4" w:name="_Toc196383462"/>
      <w:bookmarkStart w:id="5" w:name="_Toc198027581"/>
      <w:bookmarkEnd w:id="2"/>
      <w:bookmarkEnd w:id="3"/>
      <w:r w:rsidRPr="00AD3F90">
        <w:rPr>
          <w:rFonts w:asciiTheme="majorHAnsi" w:hAnsiTheme="majorHAnsi" w:cstheme="majorHAnsi"/>
          <w:i/>
          <w:spacing w:val="-2"/>
          <w:sz w:val="26"/>
          <w:szCs w:val="26"/>
          <w:lang w:val="nl-NL"/>
        </w:rPr>
        <w:lastRenderedPageBreak/>
        <w:t xml:space="preserve">Bất kỳ thương hiệu, mã hiệu (nếu có) trong bảng tiêu chuẩn kỹ thuật chi tiết dưới đây để minh họa cho các tiêu chuẩn chất lượng, tính năng kỹ thuật yêu cầu, nhà thầu có thể lựa chọn dự thầu hàng hóa có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rsidR="00AD3F90" w:rsidRPr="00AD3F90" w:rsidRDefault="00AD3F90" w:rsidP="00AD3F90">
      <w:pPr>
        <w:widowControl w:val="0"/>
        <w:tabs>
          <w:tab w:val="left" w:pos="851"/>
        </w:tabs>
        <w:spacing w:before="60" w:after="60"/>
        <w:ind w:firstLine="567"/>
        <w:rPr>
          <w:rFonts w:asciiTheme="majorHAnsi" w:hAnsiTheme="majorHAnsi" w:cstheme="majorHAnsi"/>
          <w:i/>
          <w:spacing w:val="-2"/>
          <w:sz w:val="26"/>
          <w:szCs w:val="26"/>
          <w:lang w:val="nl-NL"/>
        </w:rPr>
      </w:pPr>
      <w:r w:rsidRPr="00AD3F90">
        <w:rPr>
          <w:rFonts w:asciiTheme="majorHAnsi" w:hAnsiTheme="majorHAnsi" w:cstheme="majorHAnsi"/>
          <w:i/>
          <w:spacing w:val="-2"/>
          <w:sz w:val="26"/>
          <w:szCs w:val="26"/>
          <w:lang w:val="nl-NL"/>
        </w:rPr>
        <w:t>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AD3F90" w:rsidRPr="00AD3F90" w:rsidRDefault="00AD3F90" w:rsidP="00AD3F90">
      <w:pPr>
        <w:widowControl w:val="0"/>
        <w:tabs>
          <w:tab w:val="left" w:pos="851"/>
        </w:tabs>
        <w:spacing w:before="60" w:after="60"/>
        <w:ind w:firstLine="567"/>
        <w:rPr>
          <w:rFonts w:asciiTheme="majorHAnsi" w:hAnsiTheme="majorHAnsi" w:cstheme="majorHAnsi"/>
          <w:spacing w:val="-2"/>
          <w:sz w:val="26"/>
          <w:szCs w:val="26"/>
          <w:lang w:val="nl-NL"/>
        </w:rPr>
      </w:pPr>
      <w:r w:rsidRPr="00AD3F90">
        <w:rPr>
          <w:rFonts w:asciiTheme="majorHAnsi" w:hAnsiTheme="majorHAnsi" w:cstheme="majorHAnsi"/>
          <w:spacing w:val="-2"/>
          <w:sz w:val="26"/>
          <w:szCs w:val="26"/>
          <w:lang w:val="nl-NL"/>
        </w:rPr>
        <w:t>- Nhà thầu phải có Bảng đáp ứng về kỹ thuật của hàng hoá chào thầu mô tả chi tiết các thông số kỹ thuật… cho toàn bộ hàng hóa dự thầu để chứng minh hàng hóa do nhà thầu chào đáp ứng với các yêu cầu kỹ thuật của E-HSMT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18"/>
        <w:gridCol w:w="2015"/>
        <w:gridCol w:w="2139"/>
        <w:gridCol w:w="1699"/>
        <w:gridCol w:w="1657"/>
        <w:gridCol w:w="757"/>
      </w:tblGrid>
      <w:tr w:rsidR="00AD3F90" w:rsidRPr="00AD3F90" w:rsidTr="00AD3F90">
        <w:trPr>
          <w:trHeight w:val="70"/>
          <w:tblHeader/>
          <w:jc w:val="center"/>
        </w:trPr>
        <w:tc>
          <w:tcPr>
            <w:tcW w:w="358" w:type="pct"/>
            <w:shd w:val="clear" w:color="auto" w:fill="auto"/>
            <w:vAlign w:val="center"/>
          </w:tcPr>
          <w:p w:rsidR="00AD3F90" w:rsidRPr="00AD3F90" w:rsidRDefault="00AD3F90" w:rsidP="00AD3F90">
            <w:pPr>
              <w:spacing w:before="60" w:after="60"/>
              <w:ind w:left="-57" w:right="-57"/>
              <w:jc w:val="center"/>
              <w:rPr>
                <w:rFonts w:asciiTheme="majorHAnsi" w:hAnsiTheme="majorHAnsi" w:cstheme="majorHAnsi"/>
                <w:b/>
                <w:sz w:val="26"/>
                <w:szCs w:val="26"/>
              </w:rPr>
            </w:pPr>
            <w:r w:rsidRPr="00AD3F90">
              <w:rPr>
                <w:rFonts w:asciiTheme="majorHAnsi" w:hAnsiTheme="majorHAnsi" w:cstheme="majorHAnsi"/>
                <w:b/>
                <w:sz w:val="26"/>
                <w:szCs w:val="26"/>
              </w:rPr>
              <w:lastRenderedPageBreak/>
              <w:t>STT</w:t>
            </w:r>
          </w:p>
        </w:tc>
        <w:tc>
          <w:tcPr>
            <w:tcW w:w="371" w:type="pct"/>
            <w:vAlign w:val="center"/>
          </w:tcPr>
          <w:p w:rsidR="00AD3F90" w:rsidRPr="00AD3F90" w:rsidRDefault="00AD3F90" w:rsidP="00AD3F90">
            <w:pPr>
              <w:spacing w:before="60" w:after="60"/>
              <w:ind w:left="-57" w:right="-57"/>
              <w:jc w:val="center"/>
              <w:rPr>
                <w:rFonts w:asciiTheme="majorHAnsi" w:hAnsiTheme="majorHAnsi" w:cstheme="majorHAnsi"/>
                <w:b/>
                <w:bCs/>
                <w:color w:val="000000"/>
                <w:sz w:val="26"/>
                <w:szCs w:val="26"/>
              </w:rPr>
            </w:pPr>
            <w:r w:rsidRPr="00AD3F90">
              <w:rPr>
                <w:rFonts w:asciiTheme="majorHAnsi" w:hAnsiTheme="majorHAnsi" w:cstheme="majorHAnsi"/>
                <w:b/>
                <w:bCs/>
                <w:color w:val="000000"/>
                <w:sz w:val="26"/>
                <w:szCs w:val="26"/>
              </w:rPr>
              <w:t>Tên hàng hóa</w:t>
            </w:r>
          </w:p>
        </w:tc>
        <w:tc>
          <w:tcPr>
            <w:tcW w:w="1041" w:type="pct"/>
            <w:vAlign w:val="center"/>
          </w:tcPr>
          <w:p w:rsidR="00AD3F90" w:rsidRPr="00AD3F90" w:rsidRDefault="00AD3F90" w:rsidP="00AD3F90">
            <w:pPr>
              <w:spacing w:before="60" w:after="60"/>
              <w:ind w:left="-57" w:right="-57"/>
              <w:jc w:val="center"/>
              <w:rPr>
                <w:rFonts w:asciiTheme="majorHAnsi" w:hAnsiTheme="majorHAnsi" w:cstheme="majorHAnsi"/>
                <w:b/>
                <w:bCs/>
                <w:color w:val="000000"/>
                <w:sz w:val="26"/>
                <w:szCs w:val="26"/>
              </w:rPr>
            </w:pPr>
            <w:r w:rsidRPr="00AD3F90">
              <w:rPr>
                <w:rFonts w:asciiTheme="majorHAnsi" w:hAnsiTheme="majorHAnsi" w:cstheme="majorHAnsi"/>
                <w:b/>
                <w:iCs/>
                <w:sz w:val="26"/>
                <w:szCs w:val="26"/>
                <w:lang w:val="pl-PL"/>
              </w:rPr>
              <w:t>Thông số kỹ thuật theo yêu cầu của HSMT</w:t>
            </w:r>
          </w:p>
        </w:tc>
        <w:tc>
          <w:tcPr>
            <w:tcW w:w="1105" w:type="pct"/>
            <w:vAlign w:val="center"/>
          </w:tcPr>
          <w:p w:rsidR="00AD3F90" w:rsidRPr="00AD3F90" w:rsidRDefault="00AD3F90" w:rsidP="00AD3F90">
            <w:pPr>
              <w:spacing w:before="60" w:after="60"/>
              <w:ind w:left="-57" w:right="-57"/>
              <w:jc w:val="center"/>
              <w:rPr>
                <w:rFonts w:asciiTheme="majorHAnsi" w:hAnsiTheme="majorHAnsi" w:cstheme="majorHAnsi"/>
                <w:b/>
                <w:bCs/>
                <w:color w:val="000000"/>
                <w:sz w:val="26"/>
                <w:szCs w:val="26"/>
              </w:rPr>
            </w:pPr>
            <w:r w:rsidRPr="00AD3F90">
              <w:rPr>
                <w:rFonts w:asciiTheme="majorHAnsi" w:hAnsiTheme="majorHAnsi" w:cstheme="majorHAnsi"/>
                <w:b/>
                <w:iCs/>
                <w:sz w:val="26"/>
                <w:szCs w:val="26"/>
                <w:lang w:val="pl-PL"/>
              </w:rPr>
              <w:t>Thông số kỹ thuật của hàng hóa dự thầu trong HSDT</w:t>
            </w:r>
          </w:p>
        </w:tc>
        <w:tc>
          <w:tcPr>
            <w:tcW w:w="878" w:type="pct"/>
            <w:vAlign w:val="center"/>
          </w:tcPr>
          <w:p w:rsidR="00AD3F90" w:rsidRPr="00AD3F90" w:rsidRDefault="00AD3F90" w:rsidP="00AD3F90">
            <w:pPr>
              <w:spacing w:before="60" w:after="60"/>
              <w:ind w:left="-57" w:right="-57"/>
              <w:jc w:val="center"/>
              <w:rPr>
                <w:rFonts w:asciiTheme="majorHAnsi" w:hAnsiTheme="majorHAnsi" w:cstheme="majorHAnsi"/>
                <w:b/>
                <w:bCs/>
                <w:color w:val="000000"/>
                <w:sz w:val="26"/>
                <w:szCs w:val="26"/>
              </w:rPr>
            </w:pPr>
            <w:r w:rsidRPr="00AD3F90">
              <w:rPr>
                <w:rFonts w:asciiTheme="majorHAnsi" w:hAnsiTheme="majorHAnsi" w:cstheme="majorHAnsi"/>
                <w:b/>
                <w:bCs/>
                <w:color w:val="000000"/>
                <w:sz w:val="26"/>
                <w:szCs w:val="26"/>
              </w:rPr>
              <w:t>Đánh giá mức độ đáp ứng</w:t>
            </w:r>
          </w:p>
        </w:tc>
        <w:tc>
          <w:tcPr>
            <w:tcW w:w="856" w:type="pct"/>
            <w:vAlign w:val="center"/>
          </w:tcPr>
          <w:p w:rsidR="00AD3F90" w:rsidRPr="00AD3F90" w:rsidRDefault="00AD3F90" w:rsidP="00AD3F90">
            <w:pPr>
              <w:spacing w:before="60" w:after="60"/>
              <w:ind w:left="-57" w:right="-57"/>
              <w:jc w:val="center"/>
              <w:rPr>
                <w:rFonts w:asciiTheme="majorHAnsi" w:hAnsiTheme="majorHAnsi" w:cstheme="majorHAnsi"/>
                <w:b/>
                <w:bCs/>
                <w:color w:val="000000"/>
                <w:sz w:val="26"/>
                <w:szCs w:val="26"/>
              </w:rPr>
            </w:pPr>
            <w:r w:rsidRPr="00AD3F90">
              <w:rPr>
                <w:rFonts w:asciiTheme="majorHAnsi" w:hAnsiTheme="majorHAnsi" w:cstheme="majorHAnsi"/>
                <w:b/>
                <w:bCs/>
                <w:color w:val="000000"/>
                <w:sz w:val="26"/>
                <w:szCs w:val="26"/>
              </w:rPr>
              <w:t>Tài liệu tham chiếu</w:t>
            </w:r>
          </w:p>
        </w:tc>
        <w:tc>
          <w:tcPr>
            <w:tcW w:w="391" w:type="pct"/>
          </w:tcPr>
          <w:p w:rsidR="00AD3F90" w:rsidRPr="00AD3F90" w:rsidRDefault="00AD3F90" w:rsidP="00AD3F90">
            <w:pPr>
              <w:spacing w:before="60" w:after="60"/>
              <w:ind w:left="-57" w:right="-57"/>
              <w:jc w:val="center"/>
              <w:rPr>
                <w:rFonts w:asciiTheme="majorHAnsi" w:hAnsiTheme="majorHAnsi" w:cstheme="majorHAnsi"/>
                <w:b/>
                <w:bCs/>
                <w:color w:val="000000"/>
                <w:sz w:val="26"/>
                <w:szCs w:val="26"/>
                <w:lang w:val="vi-VN"/>
              </w:rPr>
            </w:pPr>
          </w:p>
          <w:p w:rsidR="00AD3F90" w:rsidRPr="00AD3F90" w:rsidRDefault="00AD3F90" w:rsidP="00AD3F90">
            <w:pPr>
              <w:spacing w:before="60" w:after="60"/>
              <w:ind w:left="-57" w:right="-57"/>
              <w:jc w:val="center"/>
              <w:rPr>
                <w:rFonts w:asciiTheme="majorHAnsi" w:hAnsiTheme="majorHAnsi" w:cstheme="majorHAnsi"/>
                <w:b/>
                <w:bCs/>
                <w:color w:val="000000"/>
                <w:sz w:val="26"/>
                <w:szCs w:val="26"/>
                <w:lang w:val="vi-VN"/>
              </w:rPr>
            </w:pPr>
            <w:r w:rsidRPr="00AD3F90">
              <w:rPr>
                <w:rFonts w:asciiTheme="majorHAnsi" w:hAnsiTheme="majorHAnsi" w:cstheme="majorHAnsi"/>
                <w:b/>
                <w:bCs/>
                <w:color w:val="000000"/>
                <w:sz w:val="26"/>
                <w:szCs w:val="26"/>
                <w:lang w:val="vi-VN"/>
              </w:rPr>
              <w:t>Ghi chú</w:t>
            </w:r>
          </w:p>
        </w:tc>
      </w:tr>
      <w:tr w:rsidR="00AD3F90" w:rsidRPr="00AD3F90" w:rsidTr="00AD3F90">
        <w:trPr>
          <w:trHeight w:val="53"/>
          <w:jc w:val="center"/>
        </w:trPr>
        <w:tc>
          <w:tcPr>
            <w:tcW w:w="358" w:type="pct"/>
            <w:shd w:val="clear" w:color="auto" w:fill="auto"/>
          </w:tcPr>
          <w:p w:rsidR="00AD3F90" w:rsidRPr="00AD3F90" w:rsidRDefault="00AD3F90" w:rsidP="00AD3F90">
            <w:pPr>
              <w:spacing w:before="60" w:after="60"/>
              <w:jc w:val="center"/>
              <w:rPr>
                <w:rFonts w:asciiTheme="majorHAnsi" w:hAnsiTheme="majorHAnsi" w:cstheme="majorHAnsi"/>
                <w:bCs/>
                <w:i/>
                <w:iCs/>
                <w:sz w:val="26"/>
                <w:szCs w:val="26"/>
              </w:rPr>
            </w:pPr>
            <w:r w:rsidRPr="00AD3F90">
              <w:rPr>
                <w:rFonts w:asciiTheme="majorHAnsi" w:hAnsiTheme="majorHAnsi" w:cstheme="majorHAnsi"/>
                <w:bCs/>
                <w:i/>
                <w:iCs/>
                <w:sz w:val="26"/>
                <w:szCs w:val="26"/>
              </w:rPr>
              <w:t>[ghi số</w:t>
            </w:r>
          </w:p>
          <w:p w:rsidR="00AD3F90" w:rsidRPr="00AD3F90" w:rsidRDefault="00AD3F90" w:rsidP="00AD3F90">
            <w:pPr>
              <w:spacing w:before="60" w:after="60"/>
              <w:jc w:val="center"/>
              <w:rPr>
                <w:rFonts w:asciiTheme="majorHAnsi" w:hAnsiTheme="majorHAnsi" w:cstheme="majorHAnsi"/>
                <w:bCs/>
                <w:i/>
                <w:iCs/>
                <w:sz w:val="26"/>
                <w:szCs w:val="26"/>
              </w:rPr>
            </w:pPr>
            <w:r w:rsidRPr="00AD3F90">
              <w:rPr>
                <w:rFonts w:asciiTheme="majorHAnsi" w:hAnsiTheme="majorHAnsi" w:cstheme="majorHAnsi"/>
                <w:bCs/>
                <w:i/>
                <w:iCs/>
                <w:sz w:val="26"/>
                <w:szCs w:val="26"/>
              </w:rPr>
              <w:t>thứ tự]</w:t>
            </w:r>
          </w:p>
        </w:tc>
        <w:tc>
          <w:tcPr>
            <w:tcW w:w="371" w:type="pct"/>
            <w:shd w:val="clear" w:color="auto" w:fill="auto"/>
          </w:tcPr>
          <w:p w:rsidR="00AD3F90" w:rsidRPr="00AD3F90" w:rsidRDefault="00AD3F90" w:rsidP="00AD3F90">
            <w:pPr>
              <w:spacing w:before="60" w:after="60"/>
              <w:jc w:val="center"/>
              <w:rPr>
                <w:rFonts w:asciiTheme="majorHAnsi" w:hAnsiTheme="majorHAnsi" w:cstheme="majorHAnsi"/>
                <w:bCs/>
                <w:i/>
                <w:iCs/>
                <w:sz w:val="26"/>
                <w:szCs w:val="26"/>
              </w:rPr>
            </w:pPr>
            <w:r w:rsidRPr="00AD3F90">
              <w:rPr>
                <w:rFonts w:asciiTheme="majorHAnsi" w:hAnsiTheme="majorHAnsi" w:cstheme="majorHAnsi"/>
                <w:bCs/>
                <w:i/>
                <w:iCs/>
                <w:sz w:val="26"/>
                <w:szCs w:val="26"/>
              </w:rPr>
              <w:t>[ghi tên]</w:t>
            </w:r>
          </w:p>
        </w:tc>
        <w:tc>
          <w:tcPr>
            <w:tcW w:w="1041" w:type="pct"/>
          </w:tcPr>
          <w:p w:rsidR="00AD3F90" w:rsidRPr="00AD3F90" w:rsidRDefault="00AD3F90" w:rsidP="00AD3F90">
            <w:pPr>
              <w:tabs>
                <w:tab w:val="left" w:pos="91"/>
                <w:tab w:val="left" w:pos="181"/>
              </w:tabs>
              <w:spacing w:before="60" w:after="60"/>
              <w:ind w:left="1" w:firstLine="90"/>
              <w:jc w:val="center"/>
              <w:rPr>
                <w:rFonts w:asciiTheme="majorHAnsi" w:hAnsiTheme="majorHAnsi" w:cstheme="majorHAnsi"/>
                <w:bCs/>
                <w:i/>
                <w:iCs/>
                <w:sz w:val="26"/>
                <w:szCs w:val="26"/>
              </w:rPr>
            </w:pPr>
            <w:r w:rsidRPr="00AD3F90">
              <w:rPr>
                <w:rFonts w:asciiTheme="majorHAnsi" w:hAnsiTheme="majorHAnsi" w:cstheme="majorHAnsi"/>
                <w:bCs/>
                <w:i/>
                <w:iCs/>
                <w:sz w:val="26"/>
                <w:szCs w:val="26"/>
              </w:rPr>
              <w:t>[ghi thông số kỹ thuật theo yêu cầu của E-HSMT]</w:t>
            </w:r>
          </w:p>
        </w:tc>
        <w:tc>
          <w:tcPr>
            <w:tcW w:w="1105" w:type="pct"/>
          </w:tcPr>
          <w:p w:rsidR="00AD3F90" w:rsidRPr="00AD3F90" w:rsidRDefault="00AD3F90" w:rsidP="00AD3F90">
            <w:pPr>
              <w:spacing w:before="60" w:after="60"/>
              <w:ind w:left="211" w:hanging="90"/>
              <w:jc w:val="center"/>
              <w:rPr>
                <w:rFonts w:asciiTheme="majorHAnsi" w:hAnsiTheme="majorHAnsi" w:cstheme="majorHAnsi"/>
                <w:bCs/>
                <w:i/>
                <w:iCs/>
                <w:sz w:val="26"/>
                <w:szCs w:val="26"/>
              </w:rPr>
            </w:pPr>
            <w:r w:rsidRPr="00AD3F90">
              <w:rPr>
                <w:rFonts w:asciiTheme="majorHAnsi" w:hAnsiTheme="majorHAnsi" w:cstheme="majorHAnsi"/>
                <w:bCs/>
                <w:i/>
                <w:iCs/>
                <w:sz w:val="26"/>
                <w:szCs w:val="26"/>
              </w:rPr>
              <w:t>[ghi thông số kỹ thuật của hàng hóa dự thầu]</w:t>
            </w:r>
          </w:p>
        </w:tc>
        <w:tc>
          <w:tcPr>
            <w:tcW w:w="878" w:type="pct"/>
          </w:tcPr>
          <w:p w:rsidR="00AD3F90" w:rsidRPr="00AD3F90" w:rsidRDefault="00AD3F90" w:rsidP="00AD3F90">
            <w:pPr>
              <w:spacing w:before="60" w:after="60"/>
              <w:jc w:val="center"/>
              <w:rPr>
                <w:rFonts w:asciiTheme="majorHAnsi" w:hAnsiTheme="majorHAnsi" w:cstheme="majorHAnsi"/>
                <w:bCs/>
                <w:i/>
                <w:iCs/>
                <w:sz w:val="26"/>
                <w:szCs w:val="26"/>
              </w:rPr>
            </w:pPr>
            <w:r w:rsidRPr="00AD3F90">
              <w:rPr>
                <w:rFonts w:asciiTheme="majorHAnsi" w:hAnsiTheme="majorHAnsi" w:cstheme="majorHAnsi"/>
                <w:bCs/>
                <w:i/>
                <w:iCs/>
                <w:sz w:val="26"/>
                <w:szCs w:val="26"/>
              </w:rPr>
              <w:t>[</w:t>
            </w:r>
            <w:proofErr w:type="gramStart"/>
            <w:r w:rsidRPr="00AD3F90">
              <w:rPr>
                <w:rFonts w:asciiTheme="majorHAnsi" w:hAnsiTheme="majorHAnsi" w:cstheme="majorHAnsi"/>
                <w:bCs/>
                <w:i/>
                <w:iCs/>
                <w:sz w:val="26"/>
                <w:szCs w:val="26"/>
              </w:rPr>
              <w:t>ghi</w:t>
            </w:r>
            <w:proofErr w:type="gramEnd"/>
            <w:r w:rsidRPr="00AD3F90">
              <w:rPr>
                <w:rFonts w:asciiTheme="majorHAnsi" w:hAnsiTheme="majorHAnsi" w:cstheme="majorHAnsi"/>
                <w:bCs/>
                <w:i/>
                <w:iCs/>
                <w:sz w:val="26"/>
                <w:szCs w:val="26"/>
              </w:rPr>
              <w:t xml:space="preserve"> tương đương hoặc tốt hơn…]</w:t>
            </w:r>
          </w:p>
        </w:tc>
        <w:tc>
          <w:tcPr>
            <w:tcW w:w="856" w:type="pct"/>
          </w:tcPr>
          <w:p w:rsidR="00AD3F90" w:rsidRPr="00AD3F90" w:rsidRDefault="00AD3F90" w:rsidP="00AD3F90">
            <w:pPr>
              <w:spacing w:before="60" w:after="60"/>
              <w:jc w:val="center"/>
              <w:rPr>
                <w:rFonts w:asciiTheme="majorHAnsi" w:hAnsiTheme="majorHAnsi" w:cstheme="majorHAnsi"/>
                <w:bCs/>
                <w:i/>
                <w:iCs/>
                <w:sz w:val="26"/>
                <w:szCs w:val="26"/>
              </w:rPr>
            </w:pPr>
            <w:r w:rsidRPr="00AD3F90">
              <w:rPr>
                <w:rFonts w:asciiTheme="majorHAnsi" w:hAnsiTheme="majorHAnsi" w:cstheme="majorHAnsi"/>
                <w:bCs/>
                <w:i/>
                <w:iCs/>
                <w:sz w:val="26"/>
                <w:szCs w:val="26"/>
              </w:rPr>
              <w:t xml:space="preserve">[Ghi rõ tên tài liệu, số trang tham chiếu và đánh dấu </w:t>
            </w:r>
            <w:r w:rsidRPr="00AD3F90">
              <w:rPr>
                <w:rFonts w:asciiTheme="majorHAnsi" w:hAnsiTheme="majorHAnsi" w:cstheme="majorHAnsi"/>
                <w:b/>
                <w:i/>
                <w:iCs/>
                <w:sz w:val="26"/>
                <w:szCs w:val="26"/>
              </w:rPr>
              <w:t>(highlight)</w:t>
            </w:r>
            <w:r w:rsidRPr="00AD3F90">
              <w:rPr>
                <w:rFonts w:asciiTheme="majorHAnsi" w:hAnsiTheme="majorHAnsi" w:cstheme="majorHAnsi"/>
                <w:bCs/>
                <w:i/>
                <w:iCs/>
                <w:sz w:val="26"/>
                <w:szCs w:val="26"/>
              </w:rPr>
              <w:t xml:space="preserve"> vào các nội dung cụ thể để chứng minh]</w:t>
            </w:r>
          </w:p>
        </w:tc>
        <w:tc>
          <w:tcPr>
            <w:tcW w:w="391" w:type="pct"/>
          </w:tcPr>
          <w:p w:rsidR="00AD3F90" w:rsidRPr="00AD3F90" w:rsidRDefault="00AD3F90" w:rsidP="00AD3F90">
            <w:pPr>
              <w:spacing w:before="60" w:after="60"/>
              <w:jc w:val="center"/>
              <w:rPr>
                <w:rFonts w:asciiTheme="majorHAnsi" w:hAnsiTheme="majorHAnsi" w:cstheme="majorHAnsi"/>
                <w:bCs/>
                <w:i/>
                <w:iCs/>
                <w:sz w:val="26"/>
                <w:szCs w:val="26"/>
              </w:rPr>
            </w:pPr>
          </w:p>
        </w:tc>
      </w:tr>
    </w:tbl>
    <w:p w:rsidR="00AD3F90" w:rsidRPr="00AD3F90" w:rsidRDefault="00AD3F90" w:rsidP="00AD3F90">
      <w:pPr>
        <w:widowControl w:val="0"/>
        <w:spacing w:before="60" w:after="60"/>
        <w:ind w:firstLine="567"/>
        <w:rPr>
          <w:rFonts w:asciiTheme="majorHAnsi" w:hAnsiTheme="majorHAnsi" w:cstheme="majorHAnsi"/>
          <w:b/>
          <w:sz w:val="26"/>
          <w:szCs w:val="26"/>
        </w:rPr>
      </w:pPr>
      <w:r w:rsidRPr="00AD3F90">
        <w:rPr>
          <w:rFonts w:asciiTheme="majorHAnsi" w:hAnsiTheme="majorHAnsi" w:cstheme="majorHAnsi"/>
          <w:b/>
          <w:sz w:val="26"/>
          <w:szCs w:val="26"/>
        </w:rPr>
        <w:t>1.3. Các nội dung khác liên quan đến việc khai thác thiết bị</w:t>
      </w:r>
    </w:p>
    <w:p w:rsidR="00AD3F90" w:rsidRPr="00AD3F90" w:rsidRDefault="00AD3F90" w:rsidP="00AD3F90">
      <w:pPr>
        <w:widowControl w:val="0"/>
        <w:spacing w:before="60" w:after="60"/>
        <w:ind w:firstLine="567"/>
        <w:rPr>
          <w:rFonts w:asciiTheme="majorHAnsi" w:hAnsiTheme="majorHAnsi" w:cstheme="majorHAnsi"/>
          <w:b/>
          <w:sz w:val="26"/>
          <w:szCs w:val="26"/>
        </w:rPr>
      </w:pPr>
      <w:r w:rsidRPr="00AD3F90">
        <w:rPr>
          <w:rFonts w:asciiTheme="majorHAnsi" w:hAnsiTheme="majorHAnsi" w:cstheme="majorHAnsi"/>
          <w:b/>
          <w:sz w:val="26"/>
          <w:szCs w:val="26"/>
        </w:rPr>
        <w:t xml:space="preserve">1.3.1. Yêu cầu về công tác lắp đặt, vận hành thử và nghiệm </w:t>
      </w:r>
      <w:proofErr w:type="gramStart"/>
      <w:r w:rsidRPr="00AD3F90">
        <w:rPr>
          <w:rFonts w:asciiTheme="majorHAnsi" w:hAnsiTheme="majorHAnsi" w:cstheme="majorHAnsi"/>
          <w:b/>
          <w:sz w:val="26"/>
          <w:szCs w:val="26"/>
        </w:rPr>
        <w:t>thu</w:t>
      </w:r>
      <w:proofErr w:type="gramEnd"/>
    </w:p>
    <w:p w:rsidR="00AD3F90" w:rsidRPr="00AD3F90" w:rsidRDefault="00AD3F90" w:rsidP="00AD3F90">
      <w:pPr>
        <w:numPr>
          <w:ilvl w:val="0"/>
          <w:numId w:val="2"/>
        </w:numPr>
        <w:tabs>
          <w:tab w:val="left" w:pos="851"/>
        </w:tabs>
        <w:spacing w:before="60" w:after="60"/>
        <w:ind w:left="0" w:firstLine="567"/>
        <w:rPr>
          <w:rFonts w:asciiTheme="majorHAnsi" w:hAnsiTheme="majorHAnsi" w:cstheme="majorHAnsi"/>
          <w:b/>
          <w:sz w:val="26"/>
          <w:szCs w:val="26"/>
        </w:rPr>
      </w:pPr>
      <w:r w:rsidRPr="00AD3F90">
        <w:rPr>
          <w:rFonts w:asciiTheme="majorHAnsi" w:hAnsiTheme="majorHAnsi" w:cstheme="majorHAnsi"/>
          <w:b/>
          <w:bCs/>
          <w:sz w:val="26"/>
          <w:szCs w:val="26"/>
        </w:rPr>
        <w:t>Công tác lắp đặt:</w:t>
      </w:r>
      <w:r w:rsidRPr="00AD3F90">
        <w:rPr>
          <w:rFonts w:asciiTheme="majorHAnsi" w:hAnsiTheme="majorHAnsi" w:cstheme="majorHAnsi"/>
          <w:b/>
          <w:sz w:val="26"/>
          <w:szCs w:val="26"/>
        </w:rPr>
        <w:t xml:space="preserve"> </w:t>
      </w:r>
      <w:r w:rsidRPr="00AD3F90">
        <w:rPr>
          <w:rFonts w:asciiTheme="majorHAnsi" w:hAnsiTheme="majorHAnsi" w:cstheme="majorHAnsi"/>
          <w:sz w:val="26"/>
          <w:szCs w:val="26"/>
        </w:rPr>
        <w:t xml:space="preserve">Nhà cung cấp chịu trách nhiệm lập kế hoạch chi tiết về công tác cung cấp, lắp đặt thiết bị, bao gồm: </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 xml:space="preserve">Bản thuyết minh biện pháp cung cấp, lắp đặt cụ thể, đảm bảo tính khả thi và </w:t>
      </w:r>
      <w:proofErr w:type="gramStart"/>
      <w:r w:rsidRPr="00AD3F90">
        <w:rPr>
          <w:rFonts w:asciiTheme="majorHAnsi" w:hAnsiTheme="majorHAnsi" w:cstheme="majorHAnsi"/>
          <w:sz w:val="26"/>
          <w:szCs w:val="26"/>
        </w:rPr>
        <w:t>an</w:t>
      </w:r>
      <w:proofErr w:type="gramEnd"/>
      <w:r w:rsidRPr="00AD3F90">
        <w:rPr>
          <w:rFonts w:asciiTheme="majorHAnsi" w:hAnsiTheme="majorHAnsi" w:cstheme="majorHAnsi"/>
          <w:sz w:val="26"/>
          <w:szCs w:val="26"/>
        </w:rPr>
        <w:t xml:space="preserve"> toàn.</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 xml:space="preserve">Đảm bảo các tiêu chuẩn về an toàn </w:t>
      </w:r>
      <w:proofErr w:type="gramStart"/>
      <w:r w:rsidRPr="00AD3F90">
        <w:rPr>
          <w:rFonts w:asciiTheme="majorHAnsi" w:hAnsiTheme="majorHAnsi" w:cstheme="majorHAnsi"/>
          <w:sz w:val="26"/>
          <w:szCs w:val="26"/>
        </w:rPr>
        <w:t>lao</w:t>
      </w:r>
      <w:proofErr w:type="gramEnd"/>
      <w:r w:rsidRPr="00AD3F90">
        <w:rPr>
          <w:rFonts w:asciiTheme="majorHAnsi" w:hAnsiTheme="majorHAnsi" w:cstheme="majorHAnsi"/>
          <w:sz w:val="26"/>
          <w:szCs w:val="26"/>
        </w:rPr>
        <w:t xml:space="preserve"> động (ATLĐ), phòng cháy chữa cháy (PCCC) và vệ sinh công nghiệp trong suốt quá trình thực hiện.</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Nhà cung cấp phải phối hợp với các đơn vị liên quan để kiểm tra và xác nhận tính sẵn sàng của mặt bằng trước khi tiến hành lắp đặt.</w:t>
      </w:r>
    </w:p>
    <w:p w:rsidR="00AD3F90" w:rsidRPr="00AD3F90" w:rsidRDefault="00AD3F90" w:rsidP="00AD3F90">
      <w:pPr>
        <w:numPr>
          <w:ilvl w:val="0"/>
          <w:numId w:val="2"/>
        </w:numPr>
        <w:tabs>
          <w:tab w:val="left" w:pos="851"/>
        </w:tabs>
        <w:spacing w:before="60" w:after="60"/>
        <w:ind w:left="0" w:firstLine="567"/>
        <w:rPr>
          <w:rFonts w:asciiTheme="majorHAnsi" w:hAnsiTheme="majorHAnsi" w:cstheme="majorHAnsi"/>
          <w:b/>
          <w:bCs/>
          <w:sz w:val="26"/>
          <w:szCs w:val="26"/>
        </w:rPr>
      </w:pPr>
      <w:r w:rsidRPr="00AD3F90">
        <w:rPr>
          <w:rFonts w:asciiTheme="majorHAnsi" w:hAnsiTheme="majorHAnsi" w:cstheme="majorHAnsi"/>
          <w:b/>
          <w:bCs/>
          <w:sz w:val="26"/>
          <w:szCs w:val="26"/>
        </w:rPr>
        <w:t xml:space="preserve">Công tác vận hành thử: </w:t>
      </w:r>
      <w:r w:rsidRPr="00AD3F90">
        <w:rPr>
          <w:rFonts w:asciiTheme="majorHAnsi" w:hAnsiTheme="majorHAnsi" w:cstheme="majorHAnsi"/>
          <w:sz w:val="26"/>
          <w:szCs w:val="26"/>
        </w:rPr>
        <w:t xml:space="preserve">Sau khi hoàn thành lắp đặt, Nhà cung cấp thực hiện vận hành thử nghiệm thiết bị theo các bước: </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Kiểm tra kết nối điện, nước và các hệ thống liên quan.</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Vận hành máy trong điều kiện thực tế, đảm bảo các thông số kỹ thuật đạt yêu cầu như: nhiệt độ nước rửa tối đa, tốc độ băng tải, khả năng sấy khô và tiêu thụ năng lượng.</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Đào tạo cán bộ vận hành tại VACS về quy trình vận hành thử, phát hiện lỗi và xử lý cơ bản.</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b/>
          <w:sz w:val="26"/>
          <w:szCs w:val="26"/>
          <w:lang w:val="nl-NL"/>
        </w:rPr>
      </w:pPr>
      <w:r w:rsidRPr="00AD3F90">
        <w:rPr>
          <w:rFonts w:asciiTheme="majorHAnsi" w:hAnsiTheme="majorHAnsi" w:cstheme="majorHAnsi"/>
          <w:sz w:val="26"/>
          <w:szCs w:val="26"/>
          <w:lang w:val="nl-NL"/>
        </w:rPr>
        <w:t xml:space="preserve">Bố trí đào tạo, </w:t>
      </w:r>
      <w:r w:rsidRPr="00AD3F90">
        <w:rPr>
          <w:rFonts w:asciiTheme="majorHAnsi" w:hAnsiTheme="majorHAnsi" w:cstheme="majorHAnsi"/>
          <w:sz w:val="26"/>
          <w:szCs w:val="26"/>
        </w:rPr>
        <w:t>chuyển</w:t>
      </w:r>
      <w:r w:rsidRPr="00AD3F90">
        <w:rPr>
          <w:rFonts w:asciiTheme="majorHAnsi" w:hAnsiTheme="majorHAnsi" w:cstheme="majorHAnsi"/>
          <w:spacing w:val="10"/>
          <w:sz w:val="26"/>
          <w:szCs w:val="26"/>
        </w:rPr>
        <w:t xml:space="preserve"> </w:t>
      </w:r>
      <w:r w:rsidRPr="00AD3F90">
        <w:rPr>
          <w:rFonts w:asciiTheme="majorHAnsi" w:hAnsiTheme="majorHAnsi" w:cstheme="majorHAnsi"/>
          <w:sz w:val="26"/>
          <w:szCs w:val="26"/>
        </w:rPr>
        <w:t>giao</w:t>
      </w:r>
      <w:r w:rsidRPr="00AD3F90">
        <w:rPr>
          <w:rFonts w:asciiTheme="majorHAnsi" w:hAnsiTheme="majorHAnsi" w:cstheme="majorHAnsi"/>
          <w:spacing w:val="11"/>
          <w:sz w:val="26"/>
          <w:szCs w:val="26"/>
        </w:rPr>
        <w:t xml:space="preserve"> </w:t>
      </w:r>
      <w:r w:rsidRPr="00AD3F90">
        <w:rPr>
          <w:rFonts w:asciiTheme="majorHAnsi" w:hAnsiTheme="majorHAnsi" w:cstheme="majorHAnsi"/>
          <w:sz w:val="26"/>
          <w:szCs w:val="26"/>
        </w:rPr>
        <w:t>công</w:t>
      </w:r>
      <w:r w:rsidRPr="00AD3F90">
        <w:rPr>
          <w:rFonts w:asciiTheme="majorHAnsi" w:hAnsiTheme="majorHAnsi" w:cstheme="majorHAnsi"/>
          <w:spacing w:val="10"/>
          <w:sz w:val="26"/>
          <w:szCs w:val="26"/>
        </w:rPr>
        <w:t xml:space="preserve"> </w:t>
      </w:r>
      <w:r w:rsidRPr="00AD3F90">
        <w:rPr>
          <w:rFonts w:asciiTheme="majorHAnsi" w:hAnsiTheme="majorHAnsi" w:cstheme="majorHAnsi"/>
          <w:sz w:val="26"/>
          <w:szCs w:val="26"/>
        </w:rPr>
        <w:t>nghệ</w:t>
      </w:r>
      <w:r w:rsidRPr="00AD3F90">
        <w:rPr>
          <w:rFonts w:asciiTheme="majorHAnsi" w:hAnsiTheme="majorHAnsi" w:cstheme="majorHAnsi"/>
          <w:spacing w:val="10"/>
          <w:sz w:val="26"/>
          <w:szCs w:val="26"/>
        </w:rPr>
        <w:t xml:space="preserve"> </w:t>
      </w:r>
      <w:r w:rsidRPr="00AD3F90">
        <w:rPr>
          <w:rFonts w:asciiTheme="majorHAnsi" w:hAnsiTheme="majorHAnsi" w:cstheme="majorHAnsi"/>
          <w:sz w:val="26"/>
          <w:szCs w:val="26"/>
          <w:lang w:val="nl-NL"/>
        </w:rPr>
        <w:t>và hướng dẫn sử dụng hàng hóa sau khi bàn giao, lắp đặt và nghiệm thu hoàn thành.</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Lập biên bản kiểm tra vận hành thử, ghi nhận đầy đủ các thông số và kết quả.</w:t>
      </w:r>
    </w:p>
    <w:p w:rsidR="00AD3F90" w:rsidRPr="00AD3F90" w:rsidRDefault="00AD3F90" w:rsidP="00AD3F90">
      <w:pPr>
        <w:numPr>
          <w:ilvl w:val="0"/>
          <w:numId w:val="2"/>
        </w:numPr>
        <w:tabs>
          <w:tab w:val="left" w:pos="851"/>
        </w:tabs>
        <w:spacing w:before="60" w:after="60"/>
        <w:ind w:left="0" w:firstLine="567"/>
        <w:rPr>
          <w:rFonts w:asciiTheme="majorHAnsi" w:hAnsiTheme="majorHAnsi" w:cstheme="majorHAnsi"/>
          <w:b/>
          <w:bCs/>
          <w:sz w:val="26"/>
          <w:szCs w:val="26"/>
        </w:rPr>
      </w:pPr>
      <w:r w:rsidRPr="00AD3F90">
        <w:rPr>
          <w:rFonts w:asciiTheme="majorHAnsi" w:hAnsiTheme="majorHAnsi" w:cstheme="majorHAnsi"/>
          <w:b/>
          <w:bCs/>
          <w:sz w:val="26"/>
          <w:szCs w:val="26"/>
        </w:rPr>
        <w:t xml:space="preserve">Công tác nghiệm thu: </w:t>
      </w:r>
      <w:r w:rsidRPr="00AD3F90">
        <w:rPr>
          <w:rFonts w:asciiTheme="majorHAnsi" w:hAnsiTheme="majorHAnsi" w:cstheme="majorHAnsi"/>
          <w:sz w:val="26"/>
          <w:szCs w:val="26"/>
        </w:rPr>
        <w:t xml:space="preserve">Thiết bị chỉ được nghiệm thu khi đạt đủ các tiêu chí sau: </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Hoàn thành toàn bộ công tác lắp đặt và vận hành thử, không phát sinh lỗi kỹ thuật.</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 xml:space="preserve">Dụng cụ sau rửa phải khô hoàn toàn, đạt tiêu chuẩn vệ sinh </w:t>
      </w:r>
      <w:proofErr w:type="gramStart"/>
      <w:r w:rsidRPr="00AD3F90">
        <w:rPr>
          <w:rFonts w:asciiTheme="majorHAnsi" w:hAnsiTheme="majorHAnsi" w:cstheme="majorHAnsi"/>
          <w:sz w:val="26"/>
          <w:szCs w:val="26"/>
        </w:rPr>
        <w:t>an</w:t>
      </w:r>
      <w:proofErr w:type="gramEnd"/>
      <w:r w:rsidRPr="00AD3F90">
        <w:rPr>
          <w:rFonts w:asciiTheme="majorHAnsi" w:hAnsiTheme="majorHAnsi" w:cstheme="majorHAnsi"/>
          <w:sz w:val="26"/>
          <w:szCs w:val="26"/>
        </w:rPr>
        <w:t xml:space="preserve"> toàn thực phẩm và không cần sử dụng thêm hóa chất khử trùng.</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Đáp ứng đầy đủ các tiêu chuẩn đã nêu, đặc biệt các thông số về nhiệt độ, hiệu suất vận hành và tiết kiệm năng lượng.</w:t>
      </w:r>
    </w:p>
    <w:p w:rsidR="00AD3F90" w:rsidRPr="00AD3F90" w:rsidRDefault="00AD3F90" w:rsidP="00AD3F90">
      <w:pPr>
        <w:numPr>
          <w:ilvl w:val="0"/>
          <w:numId w:val="3"/>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Cam kết cung cấp các giấy tờ chứng minh xác nhận hợp pháp về xuất xứ của hàng hóa (CO, CQ, B/L, packing list…), các phụ kiện đi kèm (nếu có) khi bàn giao hàng hóa</w:t>
      </w:r>
    </w:p>
    <w:p w:rsidR="00AD3F90" w:rsidRPr="00AD3F90" w:rsidRDefault="00AD3F90" w:rsidP="00AD3F90">
      <w:pPr>
        <w:tabs>
          <w:tab w:val="left" w:pos="851"/>
        </w:tabs>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lastRenderedPageBreak/>
        <w:t>- Nhà thầu cung cấp đầy đủ tài liệu hướng dẫn sử dụng, bảo trì, và danh mục phụ tùng thay thế.</w:t>
      </w:r>
    </w:p>
    <w:p w:rsidR="00AD3F90" w:rsidRPr="00AD3F90" w:rsidRDefault="00AD3F90" w:rsidP="00AD3F90">
      <w:pPr>
        <w:tabs>
          <w:tab w:val="left" w:pos="851"/>
        </w:tabs>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t xml:space="preserve">- Lập biên bản nghiệm </w:t>
      </w:r>
      <w:proofErr w:type="gramStart"/>
      <w:r w:rsidRPr="00AD3F90">
        <w:rPr>
          <w:rFonts w:asciiTheme="majorHAnsi" w:hAnsiTheme="majorHAnsi" w:cstheme="majorHAnsi"/>
          <w:sz w:val="26"/>
          <w:szCs w:val="26"/>
        </w:rPr>
        <w:t>thu</w:t>
      </w:r>
      <w:proofErr w:type="gramEnd"/>
      <w:r w:rsidRPr="00AD3F90">
        <w:rPr>
          <w:rFonts w:asciiTheme="majorHAnsi" w:hAnsiTheme="majorHAnsi" w:cstheme="majorHAnsi"/>
          <w:sz w:val="26"/>
          <w:szCs w:val="26"/>
        </w:rPr>
        <w:t>, có chữ ký của đại diện nhà thầu, đại diện VACS và các bên liên quan.</w:t>
      </w:r>
    </w:p>
    <w:p w:rsidR="00AD3F90" w:rsidRPr="00AD3F90" w:rsidRDefault="00AD3F90" w:rsidP="00AD3F90">
      <w:pPr>
        <w:numPr>
          <w:ilvl w:val="0"/>
          <w:numId w:val="2"/>
        </w:numPr>
        <w:tabs>
          <w:tab w:val="left" w:pos="851"/>
        </w:tabs>
        <w:spacing w:before="60" w:after="60"/>
        <w:ind w:left="0" w:firstLine="567"/>
        <w:rPr>
          <w:rFonts w:asciiTheme="majorHAnsi" w:hAnsiTheme="majorHAnsi" w:cstheme="majorHAnsi"/>
          <w:b/>
          <w:bCs/>
          <w:sz w:val="26"/>
          <w:szCs w:val="26"/>
        </w:rPr>
      </w:pPr>
      <w:r w:rsidRPr="00AD3F90">
        <w:rPr>
          <w:rFonts w:asciiTheme="majorHAnsi" w:hAnsiTheme="majorHAnsi" w:cstheme="majorHAnsi"/>
          <w:b/>
          <w:bCs/>
          <w:sz w:val="26"/>
          <w:szCs w:val="26"/>
        </w:rPr>
        <w:t xml:space="preserve">Yêu cầu bổ sung: </w:t>
      </w:r>
    </w:p>
    <w:p w:rsidR="00AD3F90" w:rsidRPr="00AD3F90" w:rsidRDefault="00AD3F90" w:rsidP="00AD3F90">
      <w:pPr>
        <w:tabs>
          <w:tab w:val="left" w:pos="851"/>
        </w:tabs>
        <w:spacing w:before="60" w:after="60"/>
        <w:ind w:firstLine="567"/>
        <w:rPr>
          <w:rFonts w:asciiTheme="majorHAnsi" w:hAnsiTheme="majorHAnsi" w:cstheme="majorHAnsi"/>
          <w:spacing w:val="-2"/>
          <w:sz w:val="26"/>
          <w:szCs w:val="26"/>
        </w:rPr>
      </w:pPr>
      <w:r w:rsidRPr="00AD3F90">
        <w:rPr>
          <w:rFonts w:asciiTheme="majorHAnsi" w:hAnsiTheme="majorHAnsi" w:cstheme="majorHAnsi"/>
          <w:spacing w:val="-2"/>
          <w:sz w:val="26"/>
          <w:szCs w:val="26"/>
        </w:rPr>
        <w:t xml:space="preserve">- Cam kết có mặt xử lý sự cố trong vòng 02 giờ kể từ khi được thông báo của Chủ đầu </w:t>
      </w:r>
      <w:proofErr w:type="gramStart"/>
      <w:r w:rsidRPr="00AD3F90">
        <w:rPr>
          <w:rFonts w:asciiTheme="majorHAnsi" w:hAnsiTheme="majorHAnsi" w:cstheme="majorHAnsi"/>
          <w:spacing w:val="-2"/>
          <w:sz w:val="26"/>
          <w:szCs w:val="26"/>
        </w:rPr>
        <w:t>tư</w:t>
      </w:r>
      <w:proofErr w:type="gramEnd"/>
      <w:r w:rsidRPr="00AD3F90">
        <w:rPr>
          <w:rFonts w:asciiTheme="majorHAnsi" w:hAnsiTheme="majorHAnsi" w:cstheme="majorHAnsi"/>
          <w:spacing w:val="-2"/>
          <w:sz w:val="26"/>
          <w:szCs w:val="26"/>
        </w:rPr>
        <w:t xml:space="preserve">. </w:t>
      </w:r>
    </w:p>
    <w:p w:rsidR="00AD3F90" w:rsidRPr="00AD3F90" w:rsidRDefault="00AD3F90" w:rsidP="00AD3F90">
      <w:pPr>
        <w:tabs>
          <w:tab w:val="left" w:pos="851"/>
        </w:tabs>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t xml:space="preserve">- Cam kết Nhà thầu có đề xuất phương </w:t>
      </w:r>
      <w:proofErr w:type="gramStart"/>
      <w:r w:rsidRPr="00AD3F90">
        <w:rPr>
          <w:rFonts w:asciiTheme="majorHAnsi" w:hAnsiTheme="majorHAnsi" w:cstheme="majorHAnsi"/>
          <w:sz w:val="26"/>
          <w:szCs w:val="26"/>
        </w:rPr>
        <w:t>án</w:t>
      </w:r>
      <w:proofErr w:type="gramEnd"/>
      <w:r w:rsidRPr="00AD3F90">
        <w:rPr>
          <w:rFonts w:asciiTheme="majorHAnsi" w:hAnsiTheme="majorHAnsi" w:cstheme="majorHAnsi"/>
          <w:sz w:val="26"/>
          <w:szCs w:val="26"/>
        </w:rPr>
        <w:t xml:space="preserve"> xử lý trong vòng 02 giờ và sửa chữa, khắc phục các hư hỏng, sai sót do lỗi kỹ thuật trong vòng 24 giờ kể từ khi nhận được yêu cầu của Chủ đầu tư hoặc đơn vị sử dụng bằng điện thoại hoặc văn bản qua fax hoặc email. Trường hợp sự cố không thể khắc phục trong thời gian nêu trên, nhà thầu phải có phương án dự phòng hoặc thiết bị thay thế/mượn tạm để đảm bảo các hoạt động của Chủ đầu tư không bị gián đoạn, thiết bị hoặc phụ kiện thay thế phải có thông số kỹ thuật tương đương với thiết bị hoặc phụ kiện đã được lắp đặt.</w:t>
      </w:r>
    </w:p>
    <w:p w:rsidR="00AD3F90" w:rsidRPr="00AD3F90" w:rsidRDefault="00AD3F90" w:rsidP="00AD3F90">
      <w:pPr>
        <w:tabs>
          <w:tab w:val="left" w:pos="851"/>
        </w:tabs>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t xml:space="preserve">- Cam kết thu hồi và đổi trả hàng hóa mới 100% cho chủ đầu tư trong trường hợp hàng đã giao nhưng không đảm bảo chất lượng theo yêu cầu của E-HSMT trong thời hạn 5 ngày kể từ ngày nhận được yêu cầu của Chủ đầu tư hoặc đơn vị sử dụng </w:t>
      </w:r>
    </w:p>
    <w:p w:rsidR="00AD3F90" w:rsidRPr="00AD3F90" w:rsidRDefault="00AD3F90" w:rsidP="00AD3F90">
      <w:pPr>
        <w:tabs>
          <w:tab w:val="left" w:pos="851"/>
        </w:tabs>
        <w:spacing w:before="60" w:after="60"/>
        <w:ind w:firstLine="567"/>
        <w:rPr>
          <w:rFonts w:asciiTheme="majorHAnsi" w:hAnsiTheme="majorHAnsi" w:cstheme="majorHAnsi"/>
          <w:sz w:val="26"/>
          <w:szCs w:val="26"/>
        </w:rPr>
      </w:pPr>
      <w:r w:rsidRPr="00AD3F90">
        <w:rPr>
          <w:rFonts w:asciiTheme="majorHAnsi" w:hAnsiTheme="majorHAnsi" w:cstheme="majorHAnsi"/>
          <w:sz w:val="26"/>
          <w:szCs w:val="26"/>
        </w:rPr>
        <w:t xml:space="preserve">- Thời gian nghiệm </w:t>
      </w:r>
      <w:proofErr w:type="gramStart"/>
      <w:r w:rsidRPr="00AD3F90">
        <w:rPr>
          <w:rFonts w:asciiTheme="majorHAnsi" w:hAnsiTheme="majorHAnsi" w:cstheme="majorHAnsi"/>
          <w:sz w:val="26"/>
          <w:szCs w:val="26"/>
        </w:rPr>
        <w:t>thu</w:t>
      </w:r>
      <w:proofErr w:type="gramEnd"/>
      <w:r w:rsidRPr="00AD3F90">
        <w:rPr>
          <w:rFonts w:asciiTheme="majorHAnsi" w:hAnsiTheme="majorHAnsi" w:cstheme="majorHAnsi"/>
          <w:sz w:val="26"/>
          <w:szCs w:val="26"/>
        </w:rPr>
        <w:t xml:space="preserve"> không vượt quá 15 ngày kể từ ngày hoàn thành vận hành thử.</w:t>
      </w:r>
    </w:p>
    <w:p w:rsidR="00AD3F90" w:rsidRPr="00AD3F90" w:rsidRDefault="00AD3F90" w:rsidP="00AD3F90">
      <w:pPr>
        <w:widowControl w:val="0"/>
        <w:spacing w:before="60" w:after="60"/>
        <w:ind w:firstLine="567"/>
        <w:rPr>
          <w:rFonts w:asciiTheme="majorHAnsi" w:hAnsiTheme="majorHAnsi" w:cstheme="majorHAnsi"/>
          <w:b/>
          <w:sz w:val="26"/>
          <w:szCs w:val="26"/>
        </w:rPr>
      </w:pPr>
      <w:bookmarkStart w:id="6" w:name="_Toc470099338"/>
      <w:bookmarkStart w:id="7" w:name="_Toc174363018"/>
      <w:bookmarkStart w:id="8" w:name="_Toc174370653"/>
      <w:bookmarkStart w:id="9" w:name="_Toc196383464"/>
      <w:bookmarkStart w:id="10" w:name="_Toc198027583"/>
      <w:r w:rsidRPr="00AD3F90">
        <w:rPr>
          <w:rFonts w:asciiTheme="majorHAnsi" w:hAnsiTheme="majorHAnsi" w:cstheme="majorHAnsi"/>
          <w:b/>
          <w:sz w:val="26"/>
          <w:szCs w:val="26"/>
        </w:rPr>
        <w:t>1.3.2. Yêu cầu vận hành và bảo dưỡng</w:t>
      </w:r>
      <w:bookmarkEnd w:id="6"/>
      <w:bookmarkEnd w:id="7"/>
      <w:bookmarkEnd w:id="8"/>
      <w:bookmarkEnd w:id="9"/>
      <w:bookmarkEnd w:id="10"/>
    </w:p>
    <w:p w:rsidR="00AD3F90" w:rsidRPr="00AD3F90" w:rsidRDefault="00AD3F90" w:rsidP="00AD3F90">
      <w:pPr>
        <w:widowControl w:val="0"/>
        <w:numPr>
          <w:ilvl w:val="0"/>
          <w:numId w:val="1"/>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Nhà thầu bàn giao tài liệu kỹ thuật điện của máy rửa, thông tin phụ tùng spare part để thuận tiện đặt hàng phụ tùng sữa chữa.</w:t>
      </w:r>
    </w:p>
    <w:p w:rsidR="00AD3F90" w:rsidRPr="00AD3F90" w:rsidRDefault="00AD3F90" w:rsidP="00AD3F90">
      <w:pPr>
        <w:widowControl w:val="0"/>
        <w:numPr>
          <w:ilvl w:val="0"/>
          <w:numId w:val="1"/>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Nhà thầu huấn luyện cho các cán bộ nhân viên VACS về vận hành thiết bị.</w:t>
      </w:r>
    </w:p>
    <w:p w:rsidR="00AD3F90" w:rsidRPr="00AD3F90" w:rsidRDefault="00AD3F90" w:rsidP="00AD3F90">
      <w:pPr>
        <w:widowControl w:val="0"/>
        <w:numPr>
          <w:ilvl w:val="0"/>
          <w:numId w:val="1"/>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 xml:space="preserve">Nhà thầu huấn luyện cho đội </w:t>
      </w:r>
      <w:proofErr w:type="gramStart"/>
      <w:r w:rsidRPr="00AD3F90">
        <w:rPr>
          <w:rFonts w:asciiTheme="majorHAnsi" w:hAnsiTheme="majorHAnsi" w:cstheme="majorHAnsi"/>
          <w:sz w:val="26"/>
          <w:szCs w:val="26"/>
        </w:rPr>
        <w:t>ngũ</w:t>
      </w:r>
      <w:proofErr w:type="gramEnd"/>
      <w:r w:rsidRPr="00AD3F90">
        <w:rPr>
          <w:rFonts w:asciiTheme="majorHAnsi" w:hAnsiTheme="majorHAnsi" w:cstheme="majorHAnsi"/>
          <w:sz w:val="26"/>
          <w:szCs w:val="26"/>
        </w:rPr>
        <w:t xml:space="preserve"> kỹ thuật của VACS về vận hành và bảo dưỡng thiết bị.</w:t>
      </w:r>
    </w:p>
    <w:p w:rsidR="00AD3F90" w:rsidRPr="00AD3F90" w:rsidRDefault="00AD3F90" w:rsidP="00AD3F90">
      <w:pPr>
        <w:widowControl w:val="0"/>
        <w:spacing w:before="60" w:after="60"/>
        <w:ind w:firstLine="567"/>
        <w:rPr>
          <w:rFonts w:asciiTheme="majorHAnsi" w:hAnsiTheme="majorHAnsi" w:cstheme="majorHAnsi"/>
          <w:b/>
          <w:sz w:val="26"/>
          <w:szCs w:val="26"/>
        </w:rPr>
      </w:pPr>
      <w:bookmarkStart w:id="11" w:name="_Toc470099340"/>
      <w:bookmarkStart w:id="12" w:name="_Toc174363019"/>
      <w:bookmarkStart w:id="13" w:name="_Toc174370654"/>
      <w:bookmarkStart w:id="14" w:name="_Toc196383465"/>
      <w:bookmarkStart w:id="15" w:name="_Toc198027584"/>
      <w:r w:rsidRPr="00AD3F90">
        <w:rPr>
          <w:rFonts w:asciiTheme="majorHAnsi" w:hAnsiTheme="majorHAnsi" w:cstheme="majorHAnsi"/>
          <w:b/>
          <w:sz w:val="26"/>
          <w:szCs w:val="26"/>
        </w:rPr>
        <w:t>1.3.3. Yêu cầu bảo hành</w:t>
      </w:r>
      <w:bookmarkEnd w:id="11"/>
      <w:bookmarkEnd w:id="12"/>
      <w:bookmarkEnd w:id="13"/>
      <w:bookmarkEnd w:id="14"/>
      <w:bookmarkEnd w:id="15"/>
      <w:r w:rsidRPr="00AD3F90">
        <w:rPr>
          <w:rFonts w:asciiTheme="majorHAnsi" w:hAnsiTheme="majorHAnsi" w:cstheme="majorHAnsi"/>
          <w:b/>
          <w:sz w:val="26"/>
          <w:szCs w:val="26"/>
        </w:rPr>
        <w:t>, bảo trì</w:t>
      </w:r>
    </w:p>
    <w:p w:rsidR="00AD3F90" w:rsidRPr="00AD3F90" w:rsidRDefault="00AD3F90" w:rsidP="00AD3F90">
      <w:pPr>
        <w:widowControl w:val="0"/>
        <w:numPr>
          <w:ilvl w:val="0"/>
          <w:numId w:val="1"/>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Nhà thầu có trách nhiệm bảo hành thiết bị theo tiêu chuẩn của nhà sản xuất nhưng tối thiểu là 24 tháng kể tháng kể từ ngày bàn giao, nghiệm thu hàng hóa đưa vào sử dụng</w:t>
      </w:r>
    </w:p>
    <w:p w:rsidR="00AD3F90" w:rsidRPr="00AD3F90" w:rsidRDefault="00AD3F90" w:rsidP="00AD3F90">
      <w:pPr>
        <w:widowControl w:val="0"/>
        <w:numPr>
          <w:ilvl w:val="0"/>
          <w:numId w:val="1"/>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Thời gian bảo trì và cung cấp vật tư phụ tùng thay thế sau thời gian bảo hành là ≥ 05 năm.</w:t>
      </w:r>
    </w:p>
    <w:p w:rsidR="00AD3F90" w:rsidRPr="00AD3F90" w:rsidRDefault="00AD3F90" w:rsidP="00AD3F90">
      <w:pPr>
        <w:widowControl w:val="0"/>
        <w:numPr>
          <w:ilvl w:val="0"/>
          <w:numId w:val="1"/>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Nhà thầu phải có đại lý hoặc đại diện có khả năng sẵn sàng thực hiện các nghĩa vụ của nhà thầu như bảo hành, bảo dưỡng lớn, sửa chữa, cung cấp phụ tùng thay thế hoặc cung cấp các dịch vụ sau bán hàng.</w:t>
      </w:r>
    </w:p>
    <w:p w:rsidR="00AD3F90" w:rsidRPr="00AD3F90" w:rsidRDefault="00AD3F90" w:rsidP="00AD3F90">
      <w:pPr>
        <w:widowControl w:val="0"/>
        <w:numPr>
          <w:ilvl w:val="0"/>
          <w:numId w:val="1"/>
        </w:numPr>
        <w:tabs>
          <w:tab w:val="left" w:pos="709"/>
        </w:tabs>
        <w:spacing w:before="60" w:after="60"/>
        <w:ind w:left="0" w:firstLine="567"/>
        <w:rPr>
          <w:rFonts w:asciiTheme="majorHAnsi" w:hAnsiTheme="majorHAnsi" w:cstheme="majorHAnsi"/>
          <w:sz w:val="26"/>
          <w:szCs w:val="26"/>
        </w:rPr>
      </w:pPr>
      <w:r w:rsidRPr="00AD3F90">
        <w:rPr>
          <w:rFonts w:asciiTheme="majorHAnsi" w:hAnsiTheme="majorHAnsi" w:cstheme="majorHAnsi"/>
          <w:sz w:val="26"/>
          <w:szCs w:val="26"/>
        </w:rPr>
        <w:t>Nếu nhà thầu chậm trễ thực hiện việc sửa chữa mà không có lý do chính đáng được chủ đầu tư chấp nhận thì nhà thầu phải chịu mọi chi phí cho việc khắc phục các hư hỏng, kể cả chi phí quản lý mà chủ đầu tư đã thuê một đơn vị khác thực hiện và không được khiếu nại bất cứ điều gì.</w:t>
      </w:r>
    </w:p>
    <w:bookmarkEnd w:id="4"/>
    <w:bookmarkEnd w:id="5"/>
    <w:p w:rsidR="00AD3F90" w:rsidRPr="00AD3F90" w:rsidRDefault="00AD3F90" w:rsidP="00AD3F90">
      <w:pPr>
        <w:pStyle w:val="SectionVIHeader"/>
        <w:spacing w:before="60" w:after="60"/>
        <w:ind w:firstLine="709"/>
        <w:jc w:val="left"/>
        <w:rPr>
          <w:rFonts w:asciiTheme="majorHAnsi" w:hAnsiTheme="majorHAnsi" w:cstheme="majorHAnsi"/>
          <w:sz w:val="26"/>
          <w:szCs w:val="26"/>
          <w:lang w:val="nl-NL"/>
        </w:rPr>
      </w:pPr>
      <w:r w:rsidRPr="00AD3F90">
        <w:rPr>
          <w:rFonts w:asciiTheme="majorHAnsi" w:hAnsiTheme="majorHAnsi" w:cstheme="majorHAnsi"/>
          <w:sz w:val="26"/>
          <w:szCs w:val="26"/>
          <w:lang w:val="nl-NL"/>
        </w:rPr>
        <w:t>Mục 2. Bản vẽ</w:t>
      </w:r>
    </w:p>
    <w:p w:rsidR="00AD3F90" w:rsidRPr="00AD3F90" w:rsidRDefault="00AD3F90" w:rsidP="00AD3F90">
      <w:pPr>
        <w:spacing w:before="60" w:after="60"/>
        <w:ind w:firstLine="709"/>
        <w:rPr>
          <w:rFonts w:asciiTheme="majorHAnsi" w:hAnsiTheme="majorHAnsi" w:cstheme="majorHAnsi"/>
          <w:i/>
          <w:iCs/>
          <w:spacing w:val="-4"/>
          <w:sz w:val="26"/>
          <w:szCs w:val="26"/>
          <w:lang w:val="nl-NL"/>
        </w:rPr>
      </w:pPr>
      <w:r w:rsidRPr="00AD3F90">
        <w:rPr>
          <w:rFonts w:asciiTheme="majorHAnsi" w:hAnsiTheme="majorHAnsi" w:cstheme="majorHAnsi"/>
          <w:spacing w:val="-4"/>
          <w:sz w:val="26"/>
          <w:szCs w:val="26"/>
          <w:lang w:val="nl-NL"/>
        </w:rPr>
        <w:t>E-HSMT này gồm có các bản vẽ trong danh mục sau đây:</w:t>
      </w:r>
      <w:r w:rsidRPr="00AD3F90">
        <w:rPr>
          <w:rFonts w:asciiTheme="majorHAnsi" w:hAnsiTheme="majorHAnsi" w:cstheme="majorHAnsi"/>
          <w:i/>
          <w:spacing w:val="-4"/>
          <w:sz w:val="26"/>
          <w:szCs w:val="26"/>
          <w:lang w:val="nl-NL"/>
        </w:rPr>
        <w:t>“</w:t>
      </w:r>
      <w:r w:rsidRPr="00AD3F90">
        <w:rPr>
          <w:rFonts w:asciiTheme="majorHAnsi" w:hAnsiTheme="majorHAnsi" w:cstheme="majorHAnsi"/>
          <w:spacing w:val="-4"/>
          <w:sz w:val="26"/>
          <w:szCs w:val="26"/>
          <w:lang w:val="nl-NL"/>
        </w:rPr>
        <w:t>Không có bản vẽ</w:t>
      </w:r>
      <w:r w:rsidRPr="00AD3F90">
        <w:rPr>
          <w:rFonts w:asciiTheme="majorHAnsi" w:hAnsiTheme="majorHAnsi" w:cstheme="majorHAnsi"/>
          <w:i/>
          <w:spacing w:val="-4"/>
          <w:sz w:val="26"/>
          <w:szCs w:val="26"/>
          <w:lang w:val="nl-NL"/>
        </w:rPr>
        <w:t>”</w:t>
      </w:r>
      <w:r w:rsidRPr="00AD3F90">
        <w:rPr>
          <w:rFonts w:asciiTheme="majorHAnsi" w:hAnsiTheme="majorHAnsi" w:cstheme="majorHAnsi"/>
          <w:spacing w:val="-4"/>
          <w:sz w:val="26"/>
          <w:szCs w:val="26"/>
          <w:lang w:val="nl-NL"/>
        </w:rPr>
        <w:t xml:space="preserve"> </w:t>
      </w:r>
    </w:p>
    <w:p w:rsidR="00AD3F90" w:rsidRPr="00AD3F90" w:rsidRDefault="00AD3F90" w:rsidP="00AD3F90">
      <w:pPr>
        <w:pStyle w:val="SectionVIHeader"/>
        <w:widowControl w:val="0"/>
        <w:spacing w:before="60" w:after="60"/>
        <w:ind w:firstLine="709"/>
        <w:jc w:val="left"/>
        <w:rPr>
          <w:rFonts w:asciiTheme="majorHAnsi" w:hAnsiTheme="majorHAnsi" w:cstheme="majorHAnsi"/>
          <w:sz w:val="26"/>
          <w:szCs w:val="26"/>
        </w:rPr>
      </w:pPr>
      <w:r w:rsidRPr="00AD3F90">
        <w:rPr>
          <w:rFonts w:asciiTheme="majorHAnsi" w:hAnsiTheme="majorHAnsi" w:cstheme="majorHAnsi"/>
          <w:sz w:val="26"/>
          <w:szCs w:val="26"/>
        </w:rPr>
        <w:t>Mục 3. Kiểm tra và thử nghiệm</w:t>
      </w:r>
    </w:p>
    <w:p w:rsidR="00AD3F90" w:rsidRPr="00AD3F90" w:rsidRDefault="00AD3F90" w:rsidP="00AD3F90">
      <w:pPr>
        <w:spacing w:before="60" w:after="60"/>
        <w:ind w:firstLine="709"/>
        <w:rPr>
          <w:rFonts w:asciiTheme="majorHAnsi" w:hAnsiTheme="majorHAnsi" w:cstheme="majorHAnsi"/>
          <w:spacing w:val="-2"/>
          <w:sz w:val="26"/>
          <w:szCs w:val="26"/>
        </w:rPr>
      </w:pPr>
      <w:r w:rsidRPr="00AD3F90">
        <w:rPr>
          <w:rFonts w:asciiTheme="majorHAnsi" w:hAnsiTheme="majorHAnsi" w:cstheme="majorHAnsi"/>
          <w:spacing w:val="-2"/>
          <w:sz w:val="26"/>
          <w:szCs w:val="26"/>
        </w:rPr>
        <w:t xml:space="preserve">Trong quá trình giao hàng các kiểm tra và thử nghiệm cần tiến hành gồm có: </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Các kiểm tra và thử nghiệm cần tiến hành gồm có:</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1. Kiểm tra: Quy cách, chủng loại, kích thước và các thông số kỹ thuật của hàng hóa.</w:t>
      </w:r>
    </w:p>
    <w:p w:rsidR="00AD3F90" w:rsidRPr="00AD3F90" w:rsidRDefault="00AD3F90" w:rsidP="00AD3F90">
      <w:pPr>
        <w:spacing w:before="60" w:after="60"/>
        <w:ind w:firstLine="709"/>
        <w:rPr>
          <w:rFonts w:asciiTheme="majorHAnsi" w:hAnsiTheme="majorHAnsi" w:cstheme="majorHAnsi"/>
          <w:spacing w:val="-2"/>
          <w:sz w:val="26"/>
          <w:szCs w:val="26"/>
        </w:rPr>
      </w:pPr>
      <w:r w:rsidRPr="00AD3F90">
        <w:rPr>
          <w:rFonts w:asciiTheme="majorHAnsi" w:hAnsiTheme="majorHAnsi" w:cstheme="majorHAnsi"/>
          <w:spacing w:val="-2"/>
          <w:sz w:val="26"/>
          <w:szCs w:val="26"/>
        </w:rPr>
        <w:lastRenderedPageBreak/>
        <w:t>- Thời gian kiểm tra: Ngay sau khi hàng hoá được giao tới địa điểm quy định.</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 xml:space="preserve">- Cách thức tiến hành kiểm tra: Hai bên tiến hành kiểm tra từng hàng hoá căn cứ </w:t>
      </w:r>
      <w:proofErr w:type="gramStart"/>
      <w:r w:rsidRPr="00AD3F90">
        <w:rPr>
          <w:rFonts w:asciiTheme="majorHAnsi" w:hAnsiTheme="majorHAnsi" w:cstheme="majorHAnsi"/>
          <w:sz w:val="26"/>
          <w:szCs w:val="26"/>
        </w:rPr>
        <w:t>theo</w:t>
      </w:r>
      <w:proofErr w:type="gramEnd"/>
      <w:r w:rsidRPr="00AD3F90">
        <w:rPr>
          <w:rFonts w:asciiTheme="majorHAnsi" w:hAnsiTheme="majorHAnsi" w:cstheme="majorHAnsi"/>
          <w:sz w:val="26"/>
          <w:szCs w:val="26"/>
        </w:rPr>
        <w:t xml:space="preserve"> yêu cầu của hợp đồng đã ký kết và các tài liệu có liên quan.</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2. Thử nghiệm:</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 xml:space="preserve">- Nhà thầu có trách nhiệm chuẩn bị các điều kiện để phục vụ việc kiểm tra, thử nghiệm, nghiệm </w:t>
      </w:r>
      <w:proofErr w:type="gramStart"/>
      <w:r w:rsidRPr="00AD3F90">
        <w:rPr>
          <w:rFonts w:asciiTheme="majorHAnsi" w:hAnsiTheme="majorHAnsi" w:cstheme="majorHAnsi"/>
          <w:sz w:val="26"/>
          <w:szCs w:val="26"/>
        </w:rPr>
        <w:t>thu</w:t>
      </w:r>
      <w:proofErr w:type="gramEnd"/>
      <w:r w:rsidRPr="00AD3F90">
        <w:rPr>
          <w:rFonts w:asciiTheme="majorHAnsi" w:hAnsiTheme="majorHAnsi" w:cstheme="majorHAnsi"/>
          <w:sz w:val="26"/>
          <w:szCs w:val="26"/>
        </w:rPr>
        <w:t xml:space="preserve"> hàng hoá. </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 xml:space="preserve">- Mọi chi phí liên quan đến việc kiểm tra, thử nghiệm, nghiệm </w:t>
      </w:r>
      <w:proofErr w:type="gramStart"/>
      <w:r w:rsidRPr="00AD3F90">
        <w:rPr>
          <w:rFonts w:asciiTheme="majorHAnsi" w:hAnsiTheme="majorHAnsi" w:cstheme="majorHAnsi"/>
          <w:sz w:val="26"/>
          <w:szCs w:val="26"/>
        </w:rPr>
        <w:t>thu</w:t>
      </w:r>
      <w:proofErr w:type="gramEnd"/>
      <w:r w:rsidRPr="00AD3F90">
        <w:rPr>
          <w:rFonts w:asciiTheme="majorHAnsi" w:hAnsiTheme="majorHAnsi" w:cstheme="majorHAnsi"/>
          <w:sz w:val="26"/>
          <w:szCs w:val="26"/>
        </w:rPr>
        <w:t xml:space="preserve"> do Nhà thầu thanh toán.</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 Những hàng hoá không đạt yêu cầu về kiểm tra, thử nghiệm Nhà thầu phải thay thế bằng những hàng hoá khác tương ứng về mặt kỹ thuật, đáp ứng được yêu cầu sử dụng, không thay đổi giá và được Chủ đầu tư chấp nhận.</w:t>
      </w:r>
    </w:p>
    <w:p w:rsidR="00AD3F90" w:rsidRPr="00AD3F90" w:rsidRDefault="00AD3F90" w:rsidP="00AD3F90">
      <w:pPr>
        <w:spacing w:before="60" w:after="60"/>
        <w:ind w:firstLine="709"/>
        <w:rPr>
          <w:rFonts w:asciiTheme="majorHAnsi" w:hAnsiTheme="majorHAnsi" w:cstheme="majorHAnsi"/>
          <w:sz w:val="26"/>
          <w:szCs w:val="26"/>
        </w:rPr>
      </w:pPr>
      <w:r w:rsidRPr="00AD3F90">
        <w:rPr>
          <w:rFonts w:asciiTheme="majorHAnsi" w:hAnsiTheme="majorHAnsi" w:cstheme="majorHAnsi"/>
          <w:sz w:val="26"/>
          <w:szCs w:val="26"/>
        </w:rPr>
        <w:t>- Nhà thầu phải cam kết toàn bộ thiết bị máy đồng bộ khi lắp đặt là sử dụng được ngay không phải mua thêm bất kỳ phụ kiện nào khác.</w:t>
      </w:r>
    </w:p>
    <w:p w:rsidR="00AD3F90" w:rsidRPr="00AD3F90" w:rsidRDefault="00AD3F90" w:rsidP="00AD3F90">
      <w:pPr>
        <w:spacing w:before="60" w:after="60"/>
        <w:ind w:firstLine="709"/>
        <w:rPr>
          <w:rFonts w:asciiTheme="majorHAnsi" w:hAnsiTheme="majorHAnsi" w:cstheme="majorHAnsi"/>
          <w:i/>
          <w:iCs/>
          <w:sz w:val="26"/>
          <w:szCs w:val="26"/>
        </w:rPr>
      </w:pPr>
      <w:r w:rsidRPr="00AD3F90">
        <w:rPr>
          <w:rFonts w:asciiTheme="majorHAnsi" w:hAnsiTheme="majorHAnsi" w:cstheme="majorHAnsi"/>
          <w:sz w:val="26"/>
          <w:szCs w:val="26"/>
        </w:rPr>
        <w:t>- Nhà thầu phải cam kết về bảo đảm chất lượng và chịu hoàn toàn trách nhiệm về mặt chất lượng đối với hàng hoá tham dự thầu để cung cấp.</w:t>
      </w:r>
    </w:p>
    <w:p w:rsidR="000D4816" w:rsidRPr="00AD3F90" w:rsidRDefault="00AD3F90" w:rsidP="00AD3F90">
      <w:pPr>
        <w:spacing w:before="120" w:after="120"/>
        <w:rPr>
          <w:rFonts w:asciiTheme="majorHAnsi" w:hAnsiTheme="majorHAnsi" w:cstheme="majorHAnsi"/>
          <w:sz w:val="26"/>
          <w:szCs w:val="26"/>
        </w:rPr>
      </w:pPr>
      <w:bookmarkStart w:id="16" w:name="_GoBack"/>
      <w:bookmarkEnd w:id="16"/>
    </w:p>
    <w:sectPr w:rsidR="000D4816" w:rsidRPr="00AD3F90" w:rsidSect="000C2998">
      <w:pgSz w:w="12240" w:h="15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w:altName w:val="Courier New"/>
    <w:charset w:val="00"/>
    <w:family w:val="swiss"/>
    <w:pitch w:val="variable"/>
    <w:sig w:usb0="00000001"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15pt;height:11.15pt" o:bullet="t">
        <v:imagedata r:id="rId1" o:title="msoACDC"/>
      </v:shape>
    </w:pict>
  </w:numPicBullet>
  <w:abstractNum w:abstractNumId="0">
    <w:nsid w:val="03BB397A"/>
    <w:multiLevelType w:val="hybridMultilevel"/>
    <w:tmpl w:val="7EAE4FE6"/>
    <w:lvl w:ilvl="0" w:tplc="BAFE3A7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647B"/>
    <w:multiLevelType w:val="hybridMultilevel"/>
    <w:tmpl w:val="41A2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4365D0"/>
    <w:multiLevelType w:val="hybridMultilevel"/>
    <w:tmpl w:val="6164A528"/>
    <w:lvl w:ilvl="0" w:tplc="9D7418E0">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0C3422E"/>
    <w:multiLevelType w:val="hybridMultilevel"/>
    <w:tmpl w:val="207ED360"/>
    <w:lvl w:ilvl="0" w:tplc="1730073C">
      <w:numFmt w:val="bullet"/>
      <w:lvlText w:val="-"/>
      <w:lvlJc w:val="left"/>
      <w:pPr>
        <w:ind w:left="45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F44E1"/>
    <w:multiLevelType w:val="hybridMultilevel"/>
    <w:tmpl w:val="71B6B4EA"/>
    <w:lvl w:ilvl="0" w:tplc="252A12CE">
      <w:start w:val="6"/>
      <w:numFmt w:val="bullet"/>
      <w:lvlText w:val="-"/>
      <w:lvlJc w:val="left"/>
      <w:pPr>
        <w:ind w:left="981" w:hanging="360"/>
      </w:pPr>
      <w:rPr>
        <w:rFonts w:ascii="Calibri" w:eastAsia="Calibri" w:hAnsi="Calibri" w:cs="Calibri" w:hint="default"/>
        <w:b w:val="0"/>
      </w:rPr>
    </w:lvl>
    <w:lvl w:ilvl="1" w:tplc="C51664CE">
      <w:start w:val="1"/>
      <w:numFmt w:val="bullet"/>
      <w:lvlText w:val="+"/>
      <w:lvlJc w:val="left"/>
      <w:pPr>
        <w:ind w:left="2268" w:hanging="360"/>
      </w:pPr>
      <w:rPr>
        <w:rFonts w:ascii=".VnArial" w:hAnsi=".VnArial" w:hint="default"/>
        <w:sz w:val="26"/>
        <w:szCs w:val="26"/>
      </w:rPr>
    </w:lvl>
    <w:lvl w:ilvl="2" w:tplc="042A0005">
      <w:start w:val="1"/>
      <w:numFmt w:val="bullet"/>
      <w:lvlText w:val=""/>
      <w:lvlJc w:val="left"/>
      <w:pPr>
        <w:ind w:left="2988" w:hanging="360"/>
      </w:pPr>
      <w:rPr>
        <w:rFonts w:ascii="Wingdings" w:hAnsi="Wingdings" w:hint="default"/>
      </w:rPr>
    </w:lvl>
    <w:lvl w:ilvl="3" w:tplc="042A0001" w:tentative="1">
      <w:start w:val="1"/>
      <w:numFmt w:val="bullet"/>
      <w:lvlText w:val=""/>
      <w:lvlJc w:val="left"/>
      <w:pPr>
        <w:ind w:left="3708" w:hanging="360"/>
      </w:pPr>
      <w:rPr>
        <w:rFonts w:ascii="Symbol" w:hAnsi="Symbol" w:hint="default"/>
      </w:rPr>
    </w:lvl>
    <w:lvl w:ilvl="4" w:tplc="042A0003" w:tentative="1">
      <w:start w:val="1"/>
      <w:numFmt w:val="bullet"/>
      <w:lvlText w:val="o"/>
      <w:lvlJc w:val="left"/>
      <w:pPr>
        <w:ind w:left="4428" w:hanging="360"/>
      </w:pPr>
      <w:rPr>
        <w:rFonts w:ascii="Courier New" w:hAnsi="Courier New" w:cs="Courier New" w:hint="default"/>
      </w:rPr>
    </w:lvl>
    <w:lvl w:ilvl="5" w:tplc="042A0005" w:tentative="1">
      <w:start w:val="1"/>
      <w:numFmt w:val="bullet"/>
      <w:lvlText w:val=""/>
      <w:lvlJc w:val="left"/>
      <w:pPr>
        <w:ind w:left="5148" w:hanging="360"/>
      </w:pPr>
      <w:rPr>
        <w:rFonts w:ascii="Wingdings" w:hAnsi="Wingdings" w:hint="default"/>
      </w:rPr>
    </w:lvl>
    <w:lvl w:ilvl="6" w:tplc="042A0001" w:tentative="1">
      <w:start w:val="1"/>
      <w:numFmt w:val="bullet"/>
      <w:lvlText w:val=""/>
      <w:lvlJc w:val="left"/>
      <w:pPr>
        <w:ind w:left="5868" w:hanging="360"/>
      </w:pPr>
      <w:rPr>
        <w:rFonts w:ascii="Symbol" w:hAnsi="Symbol" w:hint="default"/>
      </w:rPr>
    </w:lvl>
    <w:lvl w:ilvl="7" w:tplc="042A0003" w:tentative="1">
      <w:start w:val="1"/>
      <w:numFmt w:val="bullet"/>
      <w:lvlText w:val="o"/>
      <w:lvlJc w:val="left"/>
      <w:pPr>
        <w:ind w:left="6588" w:hanging="360"/>
      </w:pPr>
      <w:rPr>
        <w:rFonts w:ascii="Courier New" w:hAnsi="Courier New" w:cs="Courier New" w:hint="default"/>
      </w:rPr>
    </w:lvl>
    <w:lvl w:ilvl="8" w:tplc="042A0005" w:tentative="1">
      <w:start w:val="1"/>
      <w:numFmt w:val="bullet"/>
      <w:lvlText w:val=""/>
      <w:lvlJc w:val="left"/>
      <w:pPr>
        <w:ind w:left="7308" w:hanging="360"/>
      </w:pPr>
      <w:rPr>
        <w:rFonts w:ascii="Wingdings" w:hAnsi="Wingdings" w:hint="default"/>
      </w:rPr>
    </w:lvl>
  </w:abstractNum>
  <w:abstractNum w:abstractNumId="5">
    <w:nsid w:val="5C492F55"/>
    <w:multiLevelType w:val="hybridMultilevel"/>
    <w:tmpl w:val="E006C1F4"/>
    <w:lvl w:ilvl="0" w:tplc="08090007">
      <w:start w:val="1"/>
      <w:numFmt w:val="bullet"/>
      <w:lvlText w:val=""/>
      <w:lvlPicBulletId w:val="0"/>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5D794741"/>
    <w:multiLevelType w:val="hybridMultilevel"/>
    <w:tmpl w:val="7AE2B516"/>
    <w:lvl w:ilvl="0" w:tplc="38D21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98"/>
    <w:rsid w:val="000C2998"/>
    <w:rsid w:val="00135A3A"/>
    <w:rsid w:val="00642ED9"/>
    <w:rsid w:val="00AD3F90"/>
    <w:rsid w:val="00CE3E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ADFB1-CB7C-4F59-8A03-D1919F2F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998"/>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0C299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0C2998"/>
    <w:rPr>
      <w:rFonts w:ascii="Times New Roman" w:eastAsia="Times New Roman" w:hAnsi="Times New Roman" w:cs="Times New Roman"/>
      <w:sz w:val="24"/>
      <w:szCs w:val="20"/>
      <w:lang w:val="en-US"/>
    </w:rPr>
  </w:style>
  <w:style w:type="paragraph" w:styleId="Subtitle">
    <w:name w:val="Subtitle"/>
    <w:basedOn w:val="Normal"/>
    <w:link w:val="SubtitleChar"/>
    <w:qFormat/>
    <w:rsid w:val="00AD3F90"/>
    <w:pPr>
      <w:jc w:val="center"/>
    </w:pPr>
    <w:rPr>
      <w:b/>
      <w:sz w:val="44"/>
    </w:rPr>
  </w:style>
  <w:style w:type="character" w:customStyle="1" w:styleId="SubtitleChar">
    <w:name w:val="Subtitle Char"/>
    <w:basedOn w:val="DefaultParagraphFont"/>
    <w:link w:val="Subtitle"/>
    <w:rsid w:val="00AD3F90"/>
    <w:rPr>
      <w:rFonts w:ascii="Times New Roman" w:eastAsia="Times New Roman" w:hAnsi="Times New Roman" w:cs="Times New Roman"/>
      <w:b/>
      <w:sz w:val="44"/>
      <w:szCs w:val="20"/>
      <w:lang w:val="en-US"/>
    </w:rPr>
  </w:style>
  <w:style w:type="paragraph" w:customStyle="1" w:styleId="SectionVIHeader">
    <w:name w:val="Section VI. Header"/>
    <w:basedOn w:val="Normal"/>
    <w:rsid w:val="00AD3F90"/>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2025-12-16T11:19:00Z</dcterms:created>
  <dcterms:modified xsi:type="dcterms:W3CDTF">2025-12-16T11:52:00Z</dcterms:modified>
</cp:coreProperties>
</file>