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8E" w:rsidRPr="006A3C8E" w:rsidRDefault="006A3C8E" w:rsidP="006A3C8E">
      <w:pPr>
        <w:widowControl w:val="0"/>
        <w:tabs>
          <w:tab w:val="right" w:leader="dot" w:pos="9062"/>
        </w:tabs>
        <w:spacing w:before="120" w:after="120"/>
        <w:jc w:val="both"/>
        <w:rPr>
          <w:rFonts w:ascii="Times New Roman" w:eastAsia="Times New Roman" w:hAnsi="Times New Roman"/>
          <w:b/>
          <w:bCs/>
          <w:noProof/>
          <w:spacing w:val="-10"/>
          <w:sz w:val="26"/>
          <w:szCs w:val="26"/>
          <w:lang w:val="nl-NL" w:eastAsia="en-US"/>
        </w:rPr>
      </w:pPr>
      <w:r w:rsidRPr="006A3C8E">
        <w:rPr>
          <w:rFonts w:ascii="Times New Roman" w:eastAsia="Times New Roman" w:hAnsi="Times New Roman"/>
          <w:b/>
          <w:bCs/>
          <w:noProof/>
          <w:spacing w:val="-10"/>
          <w:sz w:val="26"/>
          <w:szCs w:val="26"/>
          <w:lang w:val="nl-NL" w:eastAsia="en-US"/>
        </w:rPr>
        <w:t xml:space="preserve">Mục </w:t>
      </w:r>
      <w:r w:rsidRPr="006A3C8E">
        <w:rPr>
          <w:rFonts w:ascii="Times New Roman" w:eastAsia="Times New Roman" w:hAnsi="Times New Roman"/>
          <w:b/>
          <w:bCs/>
          <w:noProof/>
          <w:spacing w:val="-10"/>
          <w:sz w:val="26"/>
          <w:szCs w:val="26"/>
          <w:lang w:val="pl-PL" w:eastAsia="en-US"/>
        </w:rPr>
        <w:t>3</w:t>
      </w:r>
      <w:r w:rsidRPr="006A3C8E">
        <w:rPr>
          <w:rFonts w:ascii="Times New Roman" w:eastAsia="Times New Roman" w:hAnsi="Times New Roman"/>
          <w:b/>
          <w:bCs/>
          <w:noProof/>
          <w:spacing w:val="-10"/>
          <w:sz w:val="26"/>
          <w:szCs w:val="26"/>
          <w:lang w:val="nl-NL" w:eastAsia="en-US"/>
        </w:rPr>
        <w:t>. Tiêu chuẩn đánh giá về kỹ thuật</w:t>
      </w:r>
    </w:p>
    <w:p w:rsidR="00C609D0" w:rsidRPr="006A3C8E" w:rsidRDefault="006A3C8E" w:rsidP="006A3C8E">
      <w:pPr>
        <w:rPr>
          <w:rFonts w:ascii="Times New Roman" w:hAnsi="Times New Roman"/>
          <w:sz w:val="26"/>
          <w:szCs w:val="26"/>
          <w:lang w:val="nl-NL"/>
        </w:rPr>
      </w:pPr>
      <w:r w:rsidRPr="006A3C8E">
        <w:rPr>
          <w:rFonts w:ascii="Times New Roman" w:hAnsi="Times New Roman"/>
          <w:sz w:val="26"/>
          <w:szCs w:val="26"/>
          <w:lang w:val="nl-NL"/>
        </w:rPr>
        <w:t>Đánh giá theo phương pháp đạt/không đạt:</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667"/>
        <w:gridCol w:w="1312"/>
      </w:tblGrid>
      <w:tr w:rsidR="006A3C8E" w:rsidRPr="006A3C8E" w:rsidTr="00620B3E">
        <w:trPr>
          <w:jc w:val="center"/>
        </w:trPr>
        <w:tc>
          <w:tcPr>
            <w:tcW w:w="2409" w:type="dxa"/>
            <w:tcBorders>
              <w:top w:val="single" w:sz="4" w:space="0" w:color="auto"/>
              <w:left w:val="single" w:sz="4" w:space="0" w:color="auto"/>
              <w:bottom w:val="single" w:sz="4" w:space="0" w:color="auto"/>
              <w:right w:val="single" w:sz="4" w:space="0" w:color="auto"/>
            </w:tcBorders>
            <w:vAlign w:val="center"/>
          </w:tcPr>
          <w:p w:rsidR="006A3C8E" w:rsidRPr="006A3C8E" w:rsidRDefault="006A3C8E" w:rsidP="00620B3E">
            <w:pPr>
              <w:widowControl w:val="0"/>
              <w:autoSpaceDE w:val="0"/>
              <w:autoSpaceDN w:val="0"/>
              <w:spacing w:before="60" w:after="60"/>
              <w:jc w:val="center"/>
              <w:rPr>
                <w:rFonts w:ascii="Times New Roman" w:hAnsi="Times New Roman"/>
                <w:b/>
                <w:color w:val="000000"/>
                <w:sz w:val="26"/>
                <w:szCs w:val="26"/>
              </w:rPr>
            </w:pPr>
            <w:proofErr w:type="spellStart"/>
            <w:r w:rsidRPr="006A3C8E">
              <w:rPr>
                <w:rFonts w:ascii="Times New Roman" w:hAnsi="Times New Roman"/>
                <w:b/>
                <w:color w:val="000000"/>
                <w:sz w:val="26"/>
                <w:szCs w:val="26"/>
              </w:rPr>
              <w:t>Nội</w:t>
            </w:r>
            <w:proofErr w:type="spellEnd"/>
            <w:r w:rsidRPr="006A3C8E">
              <w:rPr>
                <w:rFonts w:ascii="Times New Roman" w:hAnsi="Times New Roman"/>
                <w:b/>
                <w:color w:val="000000"/>
                <w:sz w:val="26"/>
                <w:szCs w:val="26"/>
              </w:rPr>
              <w:t xml:space="preserve"> dung </w:t>
            </w:r>
            <w:proofErr w:type="spellStart"/>
            <w:r w:rsidRPr="006A3C8E">
              <w:rPr>
                <w:rFonts w:ascii="Times New Roman" w:hAnsi="Times New Roman"/>
                <w:b/>
                <w:color w:val="000000"/>
                <w:sz w:val="26"/>
                <w:szCs w:val="26"/>
              </w:rPr>
              <w:t>yêu</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cầu</w:t>
            </w:r>
            <w:proofErr w:type="spellEnd"/>
          </w:p>
        </w:tc>
        <w:tc>
          <w:tcPr>
            <w:tcW w:w="6979" w:type="dxa"/>
            <w:gridSpan w:val="2"/>
            <w:tcBorders>
              <w:top w:val="single" w:sz="4" w:space="0" w:color="auto"/>
              <w:left w:val="single" w:sz="4" w:space="0" w:color="auto"/>
              <w:bottom w:val="single" w:sz="4" w:space="0" w:color="auto"/>
              <w:right w:val="single" w:sz="4" w:space="0" w:color="auto"/>
            </w:tcBorders>
            <w:vAlign w:val="center"/>
          </w:tcPr>
          <w:p w:rsidR="006A3C8E" w:rsidRPr="006A3C8E" w:rsidRDefault="006A3C8E" w:rsidP="00620B3E">
            <w:pPr>
              <w:widowControl w:val="0"/>
              <w:autoSpaceDE w:val="0"/>
              <w:autoSpaceDN w:val="0"/>
              <w:spacing w:before="60" w:after="60"/>
              <w:jc w:val="center"/>
              <w:rPr>
                <w:rFonts w:ascii="Times New Roman" w:hAnsi="Times New Roman"/>
                <w:b/>
                <w:color w:val="000000"/>
                <w:sz w:val="26"/>
                <w:szCs w:val="26"/>
              </w:rPr>
            </w:pPr>
            <w:proofErr w:type="spellStart"/>
            <w:r w:rsidRPr="006A3C8E">
              <w:rPr>
                <w:rFonts w:ascii="Times New Roman" w:hAnsi="Times New Roman"/>
                <w:b/>
                <w:color w:val="000000"/>
                <w:sz w:val="26"/>
                <w:szCs w:val="26"/>
              </w:rPr>
              <w:t>Mức</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độ</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đáp</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ứng</w:t>
            </w:r>
            <w:proofErr w:type="spellEnd"/>
          </w:p>
        </w:tc>
      </w:tr>
      <w:tr w:rsidR="006A3C8E" w:rsidRPr="006A3C8E" w:rsidTr="00620B3E">
        <w:trPr>
          <w:jc w:val="center"/>
        </w:trPr>
        <w:tc>
          <w:tcPr>
            <w:tcW w:w="2409" w:type="dxa"/>
            <w:vMerge w:val="restart"/>
            <w:vAlign w:val="center"/>
          </w:tcPr>
          <w:p w:rsidR="006A3C8E" w:rsidRPr="006A3C8E" w:rsidRDefault="0082596B" w:rsidP="00620B3E">
            <w:pPr>
              <w:widowControl w:val="0"/>
              <w:autoSpaceDE w:val="0"/>
              <w:autoSpaceDN w:val="0"/>
              <w:spacing w:before="60" w:after="60"/>
              <w:jc w:val="both"/>
              <w:rPr>
                <w:rFonts w:ascii="Times New Roman" w:hAnsi="Times New Roman"/>
                <w:bCs/>
                <w:color w:val="000000"/>
                <w:sz w:val="26"/>
                <w:szCs w:val="26"/>
                <w:lang w:val="vi"/>
              </w:rPr>
            </w:pPr>
            <w:r>
              <w:rPr>
                <w:rFonts w:ascii="Times New Roman" w:hAnsi="Times New Roman"/>
                <w:bCs/>
                <w:color w:val="000000"/>
                <w:sz w:val="26"/>
                <w:szCs w:val="26"/>
              </w:rPr>
              <w:t>1</w:t>
            </w:r>
            <w:r w:rsidR="006A3C8E" w:rsidRPr="006A3C8E">
              <w:rPr>
                <w:rFonts w:ascii="Times New Roman" w:hAnsi="Times New Roman"/>
                <w:bCs/>
                <w:color w:val="000000"/>
                <w:sz w:val="26"/>
                <w:szCs w:val="26"/>
                <w:lang w:val="vi"/>
              </w:rPr>
              <w:t>. Tiêu chuẩn hàng hoá</w:t>
            </w:r>
          </w:p>
        </w:tc>
        <w:tc>
          <w:tcPr>
            <w:tcW w:w="5667" w:type="dxa"/>
            <w:vAlign w:val="center"/>
          </w:tcPr>
          <w:p w:rsidR="00567C6C" w:rsidRDefault="006A3C8E" w:rsidP="00620B3E">
            <w:pPr>
              <w:widowControl w:val="0"/>
              <w:autoSpaceDE w:val="0"/>
              <w:autoSpaceDN w:val="0"/>
              <w:spacing w:before="60" w:after="60"/>
              <w:jc w:val="both"/>
              <w:rPr>
                <w:rFonts w:ascii="Times New Roman" w:hAnsi="Times New Roman"/>
                <w:bCs/>
                <w:color w:val="000000"/>
                <w:sz w:val="26"/>
                <w:szCs w:val="26"/>
                <w:lang w:val="vi"/>
              </w:rPr>
            </w:pPr>
            <w:r w:rsidRPr="006A3C8E">
              <w:rPr>
                <w:rFonts w:ascii="Times New Roman" w:hAnsi="Times New Roman"/>
                <w:bCs/>
                <w:color w:val="000000"/>
                <w:sz w:val="26"/>
                <w:szCs w:val="26"/>
                <w:lang w:val="vi"/>
              </w:rPr>
              <w:t>- Nhà thầu phải có văn bản cam kết các nội dung sau: + Đối với hàng hóa nhập khẩu: Cam kết cung cấp Giấy chứng nhận xuất xứ hàng hóa (C/O), Giấy chứng nhận chất lượng hàng hóa (C/Q) khi giao hàng.</w:t>
            </w:r>
          </w:p>
          <w:p w:rsidR="00567C6C" w:rsidRPr="0082596B" w:rsidRDefault="006A3C8E" w:rsidP="00620B3E">
            <w:pPr>
              <w:widowControl w:val="0"/>
              <w:autoSpaceDE w:val="0"/>
              <w:autoSpaceDN w:val="0"/>
              <w:spacing w:before="60" w:after="60"/>
              <w:jc w:val="both"/>
              <w:rPr>
                <w:rFonts w:ascii="Times New Roman" w:hAnsi="Times New Roman"/>
                <w:bCs/>
                <w:color w:val="000000"/>
                <w:sz w:val="26"/>
                <w:szCs w:val="26"/>
                <w:lang w:val="vi"/>
              </w:rPr>
            </w:pPr>
            <w:r w:rsidRPr="006A3C8E">
              <w:rPr>
                <w:rFonts w:ascii="Times New Roman" w:hAnsi="Times New Roman"/>
                <w:bCs/>
                <w:color w:val="000000"/>
                <w:sz w:val="26"/>
                <w:szCs w:val="26"/>
                <w:lang w:val="vi"/>
              </w:rPr>
              <w:t>+ Cam kết hàng hóa do nhà thầu chào hàng trong hồ sơ dự thầu đảm bảo về mặt kỹ thuật, chất lượng, nguồn gốc, xuất xứ. Hàng hóa nhà thầu cung cấp phải đảm bảo mớ</w:t>
            </w:r>
            <w:r w:rsidR="0082596B">
              <w:rPr>
                <w:rFonts w:ascii="Times New Roman" w:hAnsi="Times New Roman"/>
                <w:bCs/>
                <w:color w:val="000000"/>
                <w:sz w:val="26"/>
                <w:szCs w:val="26"/>
                <w:lang w:val="vi"/>
              </w:rPr>
              <w:t>i 100%</w:t>
            </w:r>
            <w:r w:rsidR="0082596B">
              <w:rPr>
                <w:rFonts w:ascii="Times New Roman" w:hAnsi="Times New Roman"/>
                <w:bCs/>
                <w:color w:val="000000"/>
                <w:sz w:val="26"/>
                <w:szCs w:val="26"/>
              </w:rPr>
              <w:t xml:space="preserve"> </w:t>
            </w:r>
            <w:r w:rsidR="0082596B" w:rsidRPr="0082596B">
              <w:rPr>
                <w:rFonts w:ascii="Times New Roman" w:hAnsi="Times New Roman"/>
                <w:bCs/>
                <w:color w:val="000000"/>
                <w:sz w:val="26"/>
                <w:szCs w:val="26"/>
                <w:lang w:val="vi"/>
              </w:rPr>
              <w:t>và sản xuất từ năm 202</w:t>
            </w:r>
            <w:r w:rsidR="0082596B">
              <w:rPr>
                <w:rFonts w:ascii="Times New Roman" w:hAnsi="Times New Roman"/>
                <w:bCs/>
                <w:color w:val="000000"/>
                <w:sz w:val="26"/>
                <w:szCs w:val="26"/>
              </w:rPr>
              <w:t>5</w:t>
            </w:r>
            <w:r w:rsidR="0082596B" w:rsidRPr="0082596B">
              <w:rPr>
                <w:rFonts w:ascii="Times New Roman" w:hAnsi="Times New Roman"/>
                <w:bCs/>
                <w:color w:val="000000"/>
                <w:sz w:val="26"/>
                <w:szCs w:val="26"/>
                <w:lang w:val="vi"/>
              </w:rPr>
              <w:t xml:space="preserve"> trở về sau</w:t>
            </w:r>
          </w:p>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lang w:val="vi"/>
              </w:rPr>
            </w:pPr>
            <w:r w:rsidRPr="006A3C8E">
              <w:rPr>
                <w:rFonts w:ascii="Times New Roman" w:hAnsi="Times New Roman"/>
                <w:bCs/>
                <w:color w:val="000000"/>
                <w:sz w:val="26"/>
                <w:szCs w:val="26"/>
                <w:lang w:val="vi"/>
              </w:rPr>
              <w:t>+ Có cam kết hàng hóa chào thầu là hợp pháp, không vi phạm bản quyền của nhà sản xuất; Cam kết hàng hóa phải có tem nhãn phụ bằng tiếng Việt đối với những nội dung bắt buộc theo quy định</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both"/>
              <w:rPr>
                <w:rFonts w:ascii="Times New Roman" w:hAnsi="Times New Roman"/>
                <w:color w:val="000000"/>
                <w:sz w:val="26"/>
                <w:szCs w:val="26"/>
              </w:rPr>
            </w:pP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proofErr w:type="spellStart"/>
            <w:r w:rsidRPr="006A3C8E">
              <w:rPr>
                <w:rFonts w:ascii="Times New Roman" w:hAnsi="Times New Roman"/>
                <w:bCs/>
                <w:color w:val="000000"/>
                <w:sz w:val="26"/>
                <w:szCs w:val="26"/>
              </w:rPr>
              <w:t>Không</w:t>
            </w:r>
            <w:proofErr w:type="spellEnd"/>
            <w:r w:rsidRPr="006A3C8E">
              <w:rPr>
                <w:rFonts w:ascii="Times New Roman" w:hAnsi="Times New Roman"/>
                <w:bCs/>
                <w:color w:val="000000"/>
                <w:sz w:val="26"/>
                <w:szCs w:val="26"/>
              </w:rPr>
              <w:t xml:space="preserve"> </w:t>
            </w:r>
            <w:proofErr w:type="spellStart"/>
            <w:r w:rsidRPr="006A3C8E">
              <w:rPr>
                <w:rFonts w:ascii="Times New Roman" w:hAnsi="Times New Roman"/>
                <w:bCs/>
                <w:color w:val="000000"/>
                <w:sz w:val="26"/>
                <w:szCs w:val="26"/>
              </w:rPr>
              <w:t>đáp</w:t>
            </w:r>
            <w:proofErr w:type="spellEnd"/>
            <w:r w:rsidRPr="006A3C8E">
              <w:rPr>
                <w:rFonts w:ascii="Times New Roman" w:hAnsi="Times New Roman"/>
                <w:bCs/>
                <w:color w:val="000000"/>
                <w:sz w:val="26"/>
                <w:szCs w:val="26"/>
                <w:lang w:val="vi"/>
              </w:rPr>
              <w:t xml:space="preserve"> ứng yêu cầu trên.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Không</w:t>
            </w:r>
            <w:proofErr w:type="spellEnd"/>
            <w:r w:rsidRPr="006A3C8E">
              <w:rPr>
                <w:rFonts w:ascii="Times New Roman" w:hAnsi="Times New Roman"/>
                <w:color w:val="000000"/>
                <w:sz w:val="26"/>
                <w:szCs w:val="26"/>
                <w:lang w:val="fr-FR"/>
              </w:rPr>
              <w:t xml:space="preserve"> </w:t>
            </w: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restart"/>
            <w:vAlign w:val="center"/>
          </w:tcPr>
          <w:p w:rsidR="006A3C8E" w:rsidRPr="006A3C8E" w:rsidRDefault="0082596B" w:rsidP="00620B3E">
            <w:pPr>
              <w:widowControl w:val="0"/>
              <w:autoSpaceDE w:val="0"/>
              <w:autoSpaceDN w:val="0"/>
              <w:spacing w:before="60" w:after="60"/>
              <w:jc w:val="both"/>
              <w:rPr>
                <w:rFonts w:ascii="Times New Roman" w:hAnsi="Times New Roman"/>
                <w:bCs/>
                <w:sz w:val="26"/>
                <w:szCs w:val="26"/>
                <w:lang w:val="nl-NL"/>
              </w:rPr>
            </w:pPr>
            <w:r>
              <w:rPr>
                <w:rFonts w:ascii="Times New Roman" w:hAnsi="Times New Roman"/>
                <w:bCs/>
                <w:sz w:val="26"/>
                <w:szCs w:val="26"/>
                <w:lang w:val="nl-NL"/>
              </w:rPr>
              <w:t>2</w:t>
            </w:r>
            <w:r w:rsidR="006A3C8E" w:rsidRPr="006A3C8E">
              <w:rPr>
                <w:rFonts w:ascii="Times New Roman" w:hAnsi="Times New Roman"/>
                <w:bCs/>
                <w:sz w:val="26"/>
                <w:szCs w:val="26"/>
                <w:lang w:val="nl-NL"/>
              </w:rPr>
              <w:t>. Đặc tính, thông số kỹ thuật của hàng hóa</w:t>
            </w:r>
          </w:p>
        </w:tc>
        <w:tc>
          <w:tcPr>
            <w:tcW w:w="5667" w:type="dxa"/>
            <w:vAlign w:val="center"/>
          </w:tcPr>
          <w:p w:rsidR="006A3C8E" w:rsidRPr="006A3C8E" w:rsidRDefault="006A3C8E" w:rsidP="006F4B72">
            <w:pPr>
              <w:widowControl w:val="0"/>
              <w:autoSpaceDE w:val="0"/>
              <w:autoSpaceDN w:val="0"/>
              <w:spacing w:before="60" w:after="60"/>
              <w:jc w:val="both"/>
              <w:rPr>
                <w:rFonts w:ascii="Times New Roman" w:hAnsi="Times New Roman"/>
                <w:bCs/>
                <w:color w:val="000000"/>
                <w:sz w:val="26"/>
                <w:szCs w:val="26"/>
              </w:rPr>
            </w:pPr>
            <w:r w:rsidRPr="006A3C8E">
              <w:rPr>
                <w:rFonts w:ascii="Times New Roman" w:hAnsi="Times New Roman"/>
                <w:bCs/>
                <w:color w:val="000000"/>
                <w:sz w:val="26"/>
                <w:szCs w:val="26"/>
                <w:lang w:val="vi"/>
              </w:rPr>
              <w:t>Có đặc tính, thông số kỹ thuật củ</w:t>
            </w:r>
            <w:r w:rsidR="006F4B72">
              <w:rPr>
                <w:rFonts w:ascii="Times New Roman" w:hAnsi="Times New Roman"/>
                <w:bCs/>
                <w:color w:val="000000"/>
                <w:sz w:val="26"/>
                <w:szCs w:val="26"/>
                <w:lang w:val="vi"/>
              </w:rPr>
              <w:t>a hàng hóa</w:t>
            </w:r>
            <w:r w:rsidRPr="006A3C8E">
              <w:rPr>
                <w:rFonts w:ascii="Times New Roman" w:hAnsi="Times New Roman"/>
                <w:bCs/>
                <w:color w:val="000000"/>
                <w:sz w:val="26"/>
                <w:szCs w:val="26"/>
                <w:lang w:val="vi"/>
              </w:rPr>
              <w:t xml:space="preserve"> hoàn toàn phù hợp, đáp ứng hoặc cao hơn yêu cầu của E-HSMT quy định tại Chương V. Yêu cầu về kỹ thuật</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both"/>
              <w:rPr>
                <w:rFonts w:ascii="Times New Roman" w:hAnsi="Times New Roman"/>
                <w:bCs/>
                <w:sz w:val="26"/>
                <w:szCs w:val="26"/>
                <w:lang w:val="nl-NL"/>
              </w:rPr>
            </w:pP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proofErr w:type="spellStart"/>
            <w:r w:rsidRPr="006A3C8E">
              <w:rPr>
                <w:rFonts w:ascii="Times New Roman" w:hAnsi="Times New Roman"/>
                <w:bCs/>
                <w:color w:val="000000"/>
                <w:sz w:val="26"/>
                <w:szCs w:val="26"/>
              </w:rPr>
              <w:t>Không</w:t>
            </w:r>
            <w:proofErr w:type="spellEnd"/>
            <w:r w:rsidRPr="006A3C8E">
              <w:rPr>
                <w:rFonts w:ascii="Times New Roman" w:hAnsi="Times New Roman"/>
                <w:bCs/>
                <w:color w:val="000000"/>
                <w:sz w:val="26"/>
                <w:szCs w:val="26"/>
              </w:rPr>
              <w:t xml:space="preserve"> </w:t>
            </w:r>
            <w:proofErr w:type="spellStart"/>
            <w:r w:rsidRPr="006A3C8E">
              <w:rPr>
                <w:rFonts w:ascii="Times New Roman" w:hAnsi="Times New Roman"/>
                <w:bCs/>
                <w:color w:val="000000"/>
                <w:sz w:val="26"/>
                <w:szCs w:val="26"/>
              </w:rPr>
              <w:t>đáp</w:t>
            </w:r>
            <w:proofErr w:type="spellEnd"/>
            <w:r w:rsidRPr="006A3C8E">
              <w:rPr>
                <w:rFonts w:ascii="Times New Roman" w:hAnsi="Times New Roman"/>
                <w:bCs/>
                <w:color w:val="000000"/>
                <w:sz w:val="26"/>
                <w:szCs w:val="26"/>
                <w:lang w:val="vi"/>
              </w:rPr>
              <w:t xml:space="preserve"> ứng yêu cầu trên.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Không</w:t>
            </w:r>
            <w:proofErr w:type="spellEnd"/>
            <w:r w:rsidRPr="006A3C8E">
              <w:rPr>
                <w:rFonts w:ascii="Times New Roman" w:hAnsi="Times New Roman"/>
                <w:color w:val="000000"/>
                <w:sz w:val="26"/>
                <w:szCs w:val="26"/>
                <w:lang w:val="fr-FR"/>
              </w:rPr>
              <w:t xml:space="preserve"> </w:t>
            </w: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restart"/>
            <w:vAlign w:val="center"/>
          </w:tcPr>
          <w:p w:rsidR="006A3C8E" w:rsidRPr="006A3C8E" w:rsidRDefault="0082596B" w:rsidP="00620B3E">
            <w:pPr>
              <w:widowControl w:val="0"/>
              <w:autoSpaceDE w:val="0"/>
              <w:autoSpaceDN w:val="0"/>
              <w:spacing w:before="60" w:after="60"/>
              <w:jc w:val="both"/>
              <w:rPr>
                <w:rFonts w:ascii="Times New Roman" w:hAnsi="Times New Roman"/>
                <w:bCs/>
                <w:sz w:val="26"/>
                <w:szCs w:val="26"/>
                <w:lang w:val="nl-NL"/>
              </w:rPr>
            </w:pPr>
            <w:r>
              <w:rPr>
                <w:rFonts w:ascii="Times New Roman" w:hAnsi="Times New Roman"/>
                <w:bCs/>
                <w:sz w:val="26"/>
                <w:szCs w:val="26"/>
                <w:lang w:val="nl-NL"/>
              </w:rPr>
              <w:t>3</w:t>
            </w:r>
            <w:r w:rsidR="006A3C8E" w:rsidRPr="006A3C8E">
              <w:rPr>
                <w:rFonts w:ascii="Times New Roman" w:hAnsi="Times New Roman"/>
                <w:bCs/>
                <w:sz w:val="26"/>
                <w:szCs w:val="26"/>
                <w:lang w:val="nl-NL"/>
              </w:rPr>
              <w:t>. Giải pháp kỹ thuật, biện pháp tổ chức cung cấp</w:t>
            </w: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r w:rsidRPr="006A3C8E">
              <w:rPr>
                <w:rFonts w:ascii="Times New Roman" w:hAnsi="Times New Roman"/>
                <w:bCs/>
                <w:color w:val="000000"/>
                <w:sz w:val="26"/>
                <w:szCs w:val="26"/>
                <w:lang w:val="vi"/>
              </w:rPr>
              <w:t>Nhà thầu phải trình bày giải pháp kỹ thuật, biện pháp tổ chức cung cấp, lắp đặt hàng hóa hợp lý và hiệu quả kinh tế, phù hợp với yêu cầu của gói thầu</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both"/>
              <w:rPr>
                <w:rFonts w:ascii="Times New Roman" w:hAnsi="Times New Roman"/>
                <w:bCs/>
                <w:sz w:val="26"/>
                <w:szCs w:val="26"/>
                <w:lang w:val="nl-NL"/>
              </w:rPr>
            </w:pP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proofErr w:type="spellStart"/>
            <w:r w:rsidRPr="006A3C8E">
              <w:rPr>
                <w:rFonts w:ascii="Times New Roman" w:hAnsi="Times New Roman"/>
                <w:bCs/>
                <w:color w:val="000000"/>
                <w:sz w:val="26"/>
                <w:szCs w:val="26"/>
              </w:rPr>
              <w:t>Không</w:t>
            </w:r>
            <w:proofErr w:type="spellEnd"/>
            <w:r w:rsidRPr="006A3C8E">
              <w:rPr>
                <w:rFonts w:ascii="Times New Roman" w:hAnsi="Times New Roman"/>
                <w:bCs/>
                <w:color w:val="000000"/>
                <w:sz w:val="26"/>
                <w:szCs w:val="26"/>
              </w:rPr>
              <w:t xml:space="preserve"> </w:t>
            </w:r>
            <w:proofErr w:type="spellStart"/>
            <w:r w:rsidRPr="006A3C8E">
              <w:rPr>
                <w:rFonts w:ascii="Times New Roman" w:hAnsi="Times New Roman"/>
                <w:bCs/>
                <w:color w:val="000000"/>
                <w:sz w:val="26"/>
                <w:szCs w:val="26"/>
              </w:rPr>
              <w:t>đáp</w:t>
            </w:r>
            <w:proofErr w:type="spellEnd"/>
            <w:r w:rsidRPr="006A3C8E">
              <w:rPr>
                <w:rFonts w:ascii="Times New Roman" w:hAnsi="Times New Roman"/>
                <w:bCs/>
                <w:color w:val="000000"/>
                <w:sz w:val="26"/>
                <w:szCs w:val="26"/>
                <w:lang w:val="vi"/>
              </w:rPr>
              <w:t xml:space="preserve"> ứng yêu cầu trên.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Không</w:t>
            </w:r>
            <w:proofErr w:type="spellEnd"/>
            <w:r w:rsidRPr="006A3C8E">
              <w:rPr>
                <w:rFonts w:ascii="Times New Roman" w:hAnsi="Times New Roman"/>
                <w:color w:val="000000"/>
                <w:sz w:val="26"/>
                <w:szCs w:val="26"/>
                <w:lang w:val="fr-FR"/>
              </w:rPr>
              <w:t xml:space="preserve"> </w:t>
            </w: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restart"/>
            <w:vAlign w:val="center"/>
          </w:tcPr>
          <w:p w:rsidR="006A3C8E" w:rsidRPr="006A3C8E" w:rsidRDefault="0082596B" w:rsidP="00620B3E">
            <w:pPr>
              <w:widowControl w:val="0"/>
              <w:autoSpaceDE w:val="0"/>
              <w:autoSpaceDN w:val="0"/>
              <w:spacing w:before="60" w:after="60"/>
              <w:jc w:val="both"/>
              <w:rPr>
                <w:rFonts w:ascii="Times New Roman" w:hAnsi="Times New Roman"/>
                <w:bCs/>
                <w:sz w:val="26"/>
                <w:szCs w:val="26"/>
                <w:lang w:val="nl-NL"/>
              </w:rPr>
            </w:pPr>
            <w:r>
              <w:rPr>
                <w:rFonts w:ascii="Times New Roman" w:hAnsi="Times New Roman"/>
                <w:bCs/>
                <w:sz w:val="26"/>
                <w:szCs w:val="26"/>
                <w:lang w:val="nl-NL"/>
              </w:rPr>
              <w:t>4</w:t>
            </w:r>
            <w:r w:rsidR="006A3C8E" w:rsidRPr="006A3C8E">
              <w:rPr>
                <w:rFonts w:ascii="Times New Roman" w:hAnsi="Times New Roman"/>
                <w:bCs/>
                <w:sz w:val="26"/>
                <w:szCs w:val="26"/>
                <w:lang w:val="nl-NL"/>
              </w:rPr>
              <w:t>. Tiến độ cung cấp hàng hóa</w:t>
            </w:r>
          </w:p>
        </w:tc>
        <w:tc>
          <w:tcPr>
            <w:tcW w:w="5667" w:type="dxa"/>
            <w:vAlign w:val="center"/>
          </w:tcPr>
          <w:p w:rsidR="006A3C8E" w:rsidRPr="006A3C8E" w:rsidRDefault="006A3C8E" w:rsidP="009D7838">
            <w:pPr>
              <w:widowControl w:val="0"/>
              <w:autoSpaceDE w:val="0"/>
              <w:autoSpaceDN w:val="0"/>
              <w:spacing w:before="60" w:after="60"/>
              <w:jc w:val="both"/>
              <w:rPr>
                <w:rFonts w:ascii="Times New Roman" w:hAnsi="Times New Roman"/>
                <w:bCs/>
                <w:color w:val="000000"/>
                <w:sz w:val="26"/>
                <w:szCs w:val="26"/>
                <w:lang w:val="vi"/>
              </w:rPr>
            </w:pPr>
            <w:r w:rsidRPr="006A3C8E">
              <w:rPr>
                <w:rFonts w:ascii="Times New Roman" w:hAnsi="Times New Roman"/>
                <w:bCs/>
                <w:color w:val="000000"/>
                <w:sz w:val="26"/>
                <w:szCs w:val="26"/>
                <w:lang w:val="vi"/>
              </w:rPr>
              <w:t>Nhà thầu cung cấp đủ số</w:t>
            </w:r>
            <w:r w:rsidR="003B435E">
              <w:rPr>
                <w:rFonts w:ascii="Times New Roman" w:hAnsi="Times New Roman"/>
                <w:bCs/>
                <w:color w:val="000000"/>
                <w:sz w:val="26"/>
                <w:szCs w:val="26"/>
              </w:rPr>
              <w:t xml:space="preserve"> </w:t>
            </w:r>
            <w:proofErr w:type="spellStart"/>
            <w:r w:rsidR="003B435E">
              <w:rPr>
                <w:rFonts w:ascii="Times New Roman" w:hAnsi="Times New Roman"/>
                <w:bCs/>
                <w:color w:val="000000"/>
                <w:sz w:val="26"/>
                <w:szCs w:val="26"/>
              </w:rPr>
              <w:t>lượng</w:t>
            </w:r>
            <w:proofErr w:type="spellEnd"/>
            <w:r w:rsidRPr="006A3C8E">
              <w:rPr>
                <w:rFonts w:ascii="Times New Roman" w:hAnsi="Times New Roman"/>
                <w:bCs/>
                <w:color w:val="000000"/>
                <w:sz w:val="26"/>
                <w:szCs w:val="26"/>
                <w:lang w:val="vi"/>
              </w:rPr>
              <w:t xml:space="preserve"> theo yêu cầ</w:t>
            </w:r>
            <w:r w:rsidR="006F4B72">
              <w:rPr>
                <w:rFonts w:ascii="Times New Roman" w:hAnsi="Times New Roman"/>
                <w:bCs/>
                <w:color w:val="000000"/>
                <w:sz w:val="26"/>
                <w:szCs w:val="26"/>
                <w:lang w:val="vi"/>
              </w:rPr>
              <w:t>u và</w:t>
            </w:r>
            <w:r w:rsidRPr="006A3C8E">
              <w:rPr>
                <w:rFonts w:ascii="Times New Roman" w:hAnsi="Times New Roman"/>
                <w:bCs/>
                <w:color w:val="000000"/>
                <w:sz w:val="26"/>
                <w:szCs w:val="26"/>
                <w:lang w:val="vi"/>
              </w:rPr>
              <w:t xml:space="preserve"> lắp đặt bàn giao tối đa </w:t>
            </w:r>
            <w:r w:rsidR="009D7838">
              <w:rPr>
                <w:rFonts w:ascii="Times New Roman" w:hAnsi="Times New Roman"/>
                <w:bCs/>
                <w:color w:val="000000"/>
                <w:sz w:val="26"/>
                <w:szCs w:val="26"/>
              </w:rPr>
              <w:t>1</w:t>
            </w:r>
            <w:r w:rsidR="006F4B72">
              <w:rPr>
                <w:rFonts w:ascii="Times New Roman" w:hAnsi="Times New Roman"/>
                <w:bCs/>
                <w:color w:val="000000"/>
                <w:sz w:val="26"/>
                <w:szCs w:val="26"/>
              </w:rPr>
              <w:t>0</w:t>
            </w:r>
            <w:r w:rsidRPr="006A3C8E">
              <w:rPr>
                <w:rFonts w:ascii="Times New Roman" w:hAnsi="Times New Roman"/>
                <w:bCs/>
                <w:color w:val="000000"/>
                <w:sz w:val="26"/>
                <w:szCs w:val="26"/>
                <w:lang w:val="vi"/>
              </w:rPr>
              <w:t xml:space="preserve"> ngày kể từ khi hợp đồng có hiệu lực, nhà thầu phải có biểu đồ thể hiện thời gian cung ứng </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both"/>
              <w:rPr>
                <w:rFonts w:ascii="Times New Roman" w:hAnsi="Times New Roman"/>
                <w:bCs/>
                <w:sz w:val="26"/>
                <w:szCs w:val="26"/>
                <w:lang w:val="nl-NL"/>
              </w:rPr>
            </w:pP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proofErr w:type="spellStart"/>
            <w:r w:rsidRPr="006A3C8E">
              <w:rPr>
                <w:rFonts w:ascii="Times New Roman" w:hAnsi="Times New Roman"/>
                <w:bCs/>
                <w:color w:val="000000"/>
                <w:sz w:val="26"/>
                <w:szCs w:val="26"/>
              </w:rPr>
              <w:t>Không</w:t>
            </w:r>
            <w:proofErr w:type="spellEnd"/>
            <w:r w:rsidRPr="006A3C8E">
              <w:rPr>
                <w:rFonts w:ascii="Times New Roman" w:hAnsi="Times New Roman"/>
                <w:bCs/>
                <w:color w:val="000000"/>
                <w:sz w:val="26"/>
                <w:szCs w:val="26"/>
              </w:rPr>
              <w:t xml:space="preserve"> </w:t>
            </w:r>
            <w:proofErr w:type="spellStart"/>
            <w:r w:rsidRPr="006A3C8E">
              <w:rPr>
                <w:rFonts w:ascii="Times New Roman" w:hAnsi="Times New Roman"/>
                <w:bCs/>
                <w:color w:val="000000"/>
                <w:sz w:val="26"/>
                <w:szCs w:val="26"/>
              </w:rPr>
              <w:t>đáp</w:t>
            </w:r>
            <w:proofErr w:type="spellEnd"/>
            <w:r w:rsidRPr="006A3C8E">
              <w:rPr>
                <w:rFonts w:ascii="Times New Roman" w:hAnsi="Times New Roman"/>
                <w:bCs/>
                <w:color w:val="000000"/>
                <w:sz w:val="26"/>
                <w:szCs w:val="26"/>
                <w:lang w:val="vi"/>
              </w:rPr>
              <w:t xml:space="preserve"> ứng yêu cầu trên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roofErr w:type="spellStart"/>
            <w:r w:rsidRPr="006A3C8E">
              <w:rPr>
                <w:rFonts w:ascii="Times New Roman" w:hAnsi="Times New Roman"/>
                <w:color w:val="000000"/>
                <w:sz w:val="26"/>
                <w:szCs w:val="26"/>
                <w:lang w:val="fr-FR"/>
              </w:rPr>
              <w:t>Không</w:t>
            </w:r>
            <w:proofErr w:type="spellEnd"/>
            <w:r w:rsidRPr="006A3C8E">
              <w:rPr>
                <w:rFonts w:ascii="Times New Roman" w:hAnsi="Times New Roman"/>
                <w:color w:val="000000"/>
                <w:sz w:val="26"/>
                <w:szCs w:val="26"/>
                <w:lang w:val="fr-FR"/>
              </w:rPr>
              <w:t xml:space="preserve"> </w:t>
            </w: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restart"/>
            <w:vAlign w:val="center"/>
          </w:tcPr>
          <w:p w:rsidR="006A3C8E" w:rsidRPr="006A3C8E" w:rsidRDefault="0082596B" w:rsidP="00620B3E">
            <w:pPr>
              <w:widowControl w:val="0"/>
              <w:autoSpaceDE w:val="0"/>
              <w:autoSpaceDN w:val="0"/>
              <w:spacing w:before="60" w:after="60"/>
              <w:jc w:val="both"/>
              <w:rPr>
                <w:rFonts w:ascii="Times New Roman" w:hAnsi="Times New Roman"/>
                <w:bCs/>
                <w:sz w:val="26"/>
                <w:szCs w:val="26"/>
                <w:lang w:val="nl-NL"/>
              </w:rPr>
            </w:pPr>
            <w:r>
              <w:rPr>
                <w:rFonts w:ascii="Times New Roman" w:hAnsi="Times New Roman"/>
                <w:bCs/>
                <w:sz w:val="26"/>
                <w:szCs w:val="26"/>
                <w:lang w:val="nl-NL"/>
              </w:rPr>
              <w:t>5</w:t>
            </w:r>
            <w:r w:rsidR="006A3C8E" w:rsidRPr="006A3C8E">
              <w:rPr>
                <w:rFonts w:ascii="Times New Roman" w:hAnsi="Times New Roman"/>
                <w:bCs/>
                <w:sz w:val="26"/>
                <w:szCs w:val="26"/>
                <w:lang w:val="nl-NL"/>
              </w:rPr>
              <w:t>. Bảo hành và cung cấp các dịch vụ sau bán hàng khác</w:t>
            </w:r>
          </w:p>
        </w:tc>
        <w:tc>
          <w:tcPr>
            <w:tcW w:w="5667" w:type="dxa"/>
            <w:vAlign w:val="center"/>
          </w:tcPr>
          <w:p w:rsidR="006A3C8E" w:rsidRPr="006A3C8E" w:rsidRDefault="006A3C8E" w:rsidP="0082596B">
            <w:pPr>
              <w:widowControl w:val="0"/>
              <w:autoSpaceDE w:val="0"/>
              <w:autoSpaceDN w:val="0"/>
              <w:spacing w:before="60" w:after="60"/>
              <w:jc w:val="both"/>
              <w:rPr>
                <w:rFonts w:ascii="Times New Roman" w:hAnsi="Times New Roman"/>
                <w:bCs/>
                <w:color w:val="000000"/>
                <w:sz w:val="26"/>
                <w:szCs w:val="26"/>
                <w:lang w:val="vi-VN"/>
              </w:rPr>
            </w:pPr>
            <w:r w:rsidRPr="006A3C8E">
              <w:rPr>
                <w:rFonts w:ascii="Times New Roman" w:hAnsi="Times New Roman"/>
                <w:bCs/>
                <w:sz w:val="26"/>
                <w:szCs w:val="26"/>
                <w:lang w:val="nl-NL"/>
              </w:rPr>
              <w:t xml:space="preserve">Nhà thầu phải cam kết bảo hành công trình trong thời hạn </w:t>
            </w:r>
            <w:r w:rsidR="001F3D0E">
              <w:rPr>
                <w:rFonts w:ascii="Times New Roman" w:hAnsi="Times New Roman"/>
                <w:bCs/>
                <w:sz w:val="26"/>
                <w:szCs w:val="26"/>
                <w:lang w:val="nl-NL"/>
              </w:rPr>
              <w:t>24</w:t>
            </w:r>
            <w:r w:rsidRPr="006A3C8E">
              <w:rPr>
                <w:rFonts w:ascii="Times New Roman" w:hAnsi="Times New Roman"/>
                <w:bCs/>
                <w:sz w:val="26"/>
                <w:szCs w:val="26"/>
                <w:lang w:val="nl-NL"/>
              </w:rPr>
              <w:t xml:space="preserve"> tháng kể từ ngày nghiệm thu bàn giao hàng hóa, </w:t>
            </w:r>
            <w:r w:rsidRPr="006A3C8E">
              <w:rPr>
                <w:rFonts w:ascii="Times New Roman" w:hAnsi="Times New Roman"/>
                <w:sz w:val="26"/>
                <w:szCs w:val="26"/>
                <w:lang w:val="pl-PL"/>
              </w:rPr>
              <w:t>sản phẩm đưa vào sử dụng</w:t>
            </w:r>
            <w:r w:rsidRPr="006A3C8E">
              <w:rPr>
                <w:rFonts w:ascii="Times New Roman" w:hAnsi="Times New Roman"/>
                <w:sz w:val="26"/>
                <w:szCs w:val="26"/>
                <w:lang w:val="vi-VN"/>
              </w:rPr>
              <w:t xml:space="preserve">. </w:t>
            </w:r>
            <w:r w:rsidRPr="006A3C8E">
              <w:rPr>
                <w:rFonts w:ascii="Times New Roman" w:hAnsi="Times New Roman"/>
                <w:bCs/>
                <w:sz w:val="26"/>
                <w:szCs w:val="26"/>
                <w:lang w:val="nl-NL"/>
              </w:rPr>
              <w:t>Nhà thầu phải</w:t>
            </w:r>
            <w:r w:rsidRPr="006A3C8E">
              <w:rPr>
                <w:rFonts w:ascii="Times New Roman" w:hAnsi="Times New Roman"/>
                <w:sz w:val="26"/>
                <w:szCs w:val="26"/>
                <w:lang w:val="pl-PL"/>
              </w:rPr>
              <w:t xml:space="preserve"> cử cán bộ đến kiểm tra, sửa chữa sản phẩm</w:t>
            </w:r>
            <w:r w:rsidRPr="006A3C8E">
              <w:rPr>
                <w:rFonts w:ascii="Times New Roman" w:hAnsi="Times New Roman"/>
                <w:bCs/>
                <w:sz w:val="26"/>
                <w:szCs w:val="26"/>
                <w:lang w:val="nl-NL"/>
              </w:rPr>
              <w:t xml:space="preserve"> trong vòng </w:t>
            </w:r>
            <w:r w:rsidR="0082596B">
              <w:rPr>
                <w:rFonts w:ascii="Times New Roman" w:hAnsi="Times New Roman"/>
                <w:bCs/>
                <w:sz w:val="26"/>
                <w:szCs w:val="26"/>
                <w:lang w:val="nl-NL"/>
              </w:rPr>
              <w:t>24</w:t>
            </w:r>
            <w:r w:rsidRPr="006A3C8E">
              <w:rPr>
                <w:rFonts w:ascii="Times New Roman" w:hAnsi="Times New Roman"/>
                <w:bCs/>
                <w:sz w:val="26"/>
                <w:szCs w:val="26"/>
                <w:lang w:val="nl-NL"/>
              </w:rPr>
              <w:t xml:space="preserve"> giờ kể từ khi nhận được thông báo của chủ đầu tư, đơn vị quản lý sử dụng và </w:t>
            </w:r>
            <w:r w:rsidRPr="006A3C8E">
              <w:rPr>
                <w:rFonts w:ascii="Times New Roman" w:hAnsi="Times New Roman"/>
                <w:sz w:val="26"/>
                <w:szCs w:val="26"/>
                <w:lang w:val="pl-PL"/>
              </w:rPr>
              <w:t>tiến hành khắc phục các hư hỏng</w:t>
            </w:r>
            <w:r w:rsidRPr="006A3C8E">
              <w:rPr>
                <w:rFonts w:ascii="Times New Roman" w:hAnsi="Times New Roman"/>
                <w:sz w:val="26"/>
                <w:szCs w:val="26"/>
                <w:lang w:val="vi-VN"/>
              </w:rPr>
              <w:t xml:space="preserve">  </w:t>
            </w:r>
            <w:r w:rsidRPr="006A3C8E">
              <w:rPr>
                <w:rFonts w:ascii="Times New Roman" w:hAnsi="Times New Roman"/>
                <w:sz w:val="26"/>
                <w:szCs w:val="26"/>
                <w:lang w:val="pl-PL"/>
              </w:rPr>
              <w:t>≤ 0</w:t>
            </w:r>
            <w:r w:rsidR="0082596B">
              <w:rPr>
                <w:rFonts w:ascii="Times New Roman" w:hAnsi="Times New Roman"/>
                <w:sz w:val="26"/>
                <w:szCs w:val="26"/>
                <w:lang w:val="pl-PL"/>
              </w:rPr>
              <w:t>3</w:t>
            </w:r>
            <w:r w:rsidRPr="006A3C8E">
              <w:rPr>
                <w:rFonts w:ascii="Times New Roman" w:hAnsi="Times New Roman"/>
                <w:sz w:val="26"/>
                <w:szCs w:val="26"/>
                <w:lang w:val="pl-PL"/>
              </w:rPr>
              <w:t xml:space="preserve"> ngày</w:t>
            </w:r>
            <w:r w:rsidRPr="006A3C8E">
              <w:rPr>
                <w:rFonts w:ascii="Times New Roman" w:hAnsi="Times New Roman"/>
                <w:sz w:val="26"/>
                <w:szCs w:val="26"/>
                <w:lang w:val="vi-VN"/>
              </w:rPr>
              <w:t xml:space="preserve">, </w:t>
            </w:r>
            <w:r w:rsidRPr="006A3C8E">
              <w:rPr>
                <w:rFonts w:ascii="Times New Roman" w:hAnsi="Times New Roman"/>
                <w:bCs/>
                <w:sz w:val="26"/>
                <w:szCs w:val="26"/>
                <w:lang w:val="nl-NL"/>
              </w:rPr>
              <w:t>Các thiết bị hư hỏng do lỗi kỹ thuật, nhà thầu p</w:t>
            </w:r>
            <w:bookmarkStart w:id="0" w:name="_GoBack"/>
            <w:bookmarkEnd w:id="0"/>
            <w:r w:rsidRPr="006A3C8E">
              <w:rPr>
                <w:rFonts w:ascii="Times New Roman" w:hAnsi="Times New Roman"/>
                <w:bCs/>
                <w:sz w:val="26"/>
                <w:szCs w:val="26"/>
                <w:lang w:val="nl-NL"/>
              </w:rPr>
              <w:t>hải chịu trách nhiệm thay mới hoàn toàn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lang w:val="fr-FR"/>
              </w:rPr>
            </w:pP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both"/>
              <w:rPr>
                <w:rFonts w:ascii="Times New Roman" w:hAnsi="Times New Roman"/>
                <w:color w:val="000000"/>
                <w:sz w:val="26"/>
                <w:szCs w:val="26"/>
              </w:rPr>
            </w:pP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proofErr w:type="spellStart"/>
            <w:r w:rsidRPr="006A3C8E">
              <w:rPr>
                <w:rFonts w:ascii="Times New Roman" w:hAnsi="Times New Roman"/>
                <w:bCs/>
                <w:color w:val="000000"/>
                <w:sz w:val="26"/>
                <w:szCs w:val="26"/>
              </w:rPr>
              <w:t>Không</w:t>
            </w:r>
            <w:proofErr w:type="spellEnd"/>
            <w:r w:rsidRPr="006A3C8E">
              <w:rPr>
                <w:rFonts w:ascii="Times New Roman" w:hAnsi="Times New Roman"/>
                <w:bCs/>
                <w:color w:val="000000"/>
                <w:sz w:val="26"/>
                <w:szCs w:val="26"/>
              </w:rPr>
              <w:t xml:space="preserve"> </w:t>
            </w:r>
            <w:proofErr w:type="spellStart"/>
            <w:r w:rsidRPr="006A3C8E">
              <w:rPr>
                <w:rFonts w:ascii="Times New Roman" w:hAnsi="Times New Roman"/>
                <w:bCs/>
                <w:color w:val="000000"/>
                <w:sz w:val="26"/>
                <w:szCs w:val="26"/>
              </w:rPr>
              <w:t>đáp</w:t>
            </w:r>
            <w:proofErr w:type="spellEnd"/>
            <w:r w:rsidRPr="006A3C8E">
              <w:rPr>
                <w:rFonts w:ascii="Times New Roman" w:hAnsi="Times New Roman"/>
                <w:bCs/>
                <w:color w:val="000000"/>
                <w:sz w:val="26"/>
                <w:szCs w:val="26"/>
                <w:lang w:val="vi"/>
              </w:rPr>
              <w:t xml:space="preserve"> ứng yêu cầu trên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lang w:val="fr-FR"/>
              </w:rPr>
            </w:pPr>
            <w:proofErr w:type="spellStart"/>
            <w:r w:rsidRPr="006A3C8E">
              <w:rPr>
                <w:rFonts w:ascii="Times New Roman" w:hAnsi="Times New Roman"/>
                <w:color w:val="000000"/>
                <w:sz w:val="26"/>
                <w:szCs w:val="26"/>
                <w:lang w:val="fr-FR"/>
              </w:rPr>
              <w:t>Không</w:t>
            </w:r>
            <w:proofErr w:type="spellEnd"/>
            <w:r w:rsidRPr="006A3C8E">
              <w:rPr>
                <w:rFonts w:ascii="Times New Roman" w:hAnsi="Times New Roman"/>
                <w:color w:val="000000"/>
                <w:sz w:val="26"/>
                <w:szCs w:val="26"/>
                <w:lang w:val="fr-FR"/>
              </w:rPr>
              <w:t xml:space="preserve"> </w:t>
            </w:r>
            <w:proofErr w:type="spellStart"/>
            <w:r w:rsidRPr="006A3C8E">
              <w:rPr>
                <w:rFonts w:ascii="Times New Roman" w:hAnsi="Times New Roman"/>
                <w:color w:val="000000"/>
                <w:sz w:val="26"/>
                <w:szCs w:val="26"/>
                <w:lang w:val="fr-FR"/>
              </w:rPr>
              <w:t>đạt</w:t>
            </w:r>
            <w:proofErr w:type="spellEnd"/>
          </w:p>
        </w:tc>
      </w:tr>
      <w:tr w:rsidR="006A3C8E" w:rsidRPr="006A3C8E" w:rsidTr="00620B3E">
        <w:trPr>
          <w:jc w:val="center"/>
        </w:trPr>
        <w:tc>
          <w:tcPr>
            <w:tcW w:w="2409" w:type="dxa"/>
            <w:vMerge w:val="restart"/>
            <w:vAlign w:val="center"/>
          </w:tcPr>
          <w:p w:rsidR="006A3C8E" w:rsidRPr="006A3C8E" w:rsidRDefault="0082596B" w:rsidP="00620B3E">
            <w:pPr>
              <w:widowControl w:val="0"/>
              <w:autoSpaceDE w:val="0"/>
              <w:autoSpaceDN w:val="0"/>
              <w:spacing w:before="60" w:after="60"/>
              <w:jc w:val="both"/>
              <w:rPr>
                <w:rFonts w:ascii="Times New Roman" w:hAnsi="Times New Roman"/>
                <w:color w:val="000000"/>
                <w:sz w:val="26"/>
                <w:szCs w:val="26"/>
              </w:rPr>
            </w:pPr>
            <w:r>
              <w:rPr>
                <w:rFonts w:ascii="Times New Roman" w:hAnsi="Times New Roman"/>
                <w:bCs/>
                <w:sz w:val="26"/>
                <w:szCs w:val="26"/>
                <w:lang w:val="nl-NL"/>
              </w:rPr>
              <w:t>6</w:t>
            </w:r>
            <w:r w:rsidR="006A3C8E" w:rsidRPr="006A3C8E">
              <w:rPr>
                <w:rFonts w:ascii="Times New Roman" w:hAnsi="Times New Roman"/>
                <w:bCs/>
                <w:sz w:val="26"/>
                <w:szCs w:val="26"/>
                <w:lang w:val="nl-NL"/>
              </w:rPr>
              <w:t xml:space="preserve">. Uy tín của nhà </w:t>
            </w:r>
            <w:r w:rsidR="006A3C8E" w:rsidRPr="006A3C8E">
              <w:rPr>
                <w:rFonts w:ascii="Times New Roman" w:hAnsi="Times New Roman"/>
                <w:bCs/>
                <w:sz w:val="26"/>
                <w:szCs w:val="26"/>
                <w:lang w:val="nl-NL"/>
              </w:rPr>
              <w:lastRenderedPageBreak/>
              <w:t>thầu thông qua việc tham dự thầu và thực hiện các hợp đồng tương tự trước đó</w:t>
            </w:r>
          </w:p>
        </w:tc>
        <w:tc>
          <w:tcPr>
            <w:tcW w:w="5667" w:type="dxa"/>
            <w:vAlign w:val="center"/>
          </w:tcPr>
          <w:p w:rsidR="006A3C8E" w:rsidRPr="006A3C8E" w:rsidRDefault="006A3C8E" w:rsidP="00620B3E">
            <w:pPr>
              <w:widowControl w:val="0"/>
              <w:autoSpaceDE w:val="0"/>
              <w:autoSpaceDN w:val="0"/>
              <w:spacing w:before="60" w:after="60"/>
              <w:jc w:val="both"/>
              <w:rPr>
                <w:rFonts w:ascii="Times New Roman" w:hAnsi="Times New Roman"/>
                <w:bCs/>
                <w:sz w:val="26"/>
                <w:szCs w:val="26"/>
                <w:lang w:val="nl-NL"/>
              </w:rPr>
            </w:pPr>
            <w:r w:rsidRPr="006A3C8E">
              <w:rPr>
                <w:rFonts w:ascii="Times New Roman" w:hAnsi="Times New Roman"/>
                <w:bCs/>
                <w:sz w:val="26"/>
                <w:szCs w:val="26"/>
                <w:lang w:val="nl-NL"/>
              </w:rPr>
              <w:lastRenderedPageBreak/>
              <w:t xml:space="preserve">- Không thuộc trường hợp: Không thương thảo hợp </w:t>
            </w:r>
            <w:r w:rsidRPr="006A3C8E">
              <w:rPr>
                <w:rFonts w:ascii="Times New Roman" w:hAnsi="Times New Roman"/>
                <w:bCs/>
                <w:sz w:val="26"/>
                <w:szCs w:val="26"/>
                <w:lang w:val="nl-NL"/>
              </w:rPr>
              <w:lastRenderedPageBreak/>
              <w:t>đồng hoặc có quyết định trúng thầu nhưng không tiến hành hoàn thiện, ký kết hợp đồng</w:t>
            </w:r>
          </w:p>
          <w:p w:rsidR="006A3C8E" w:rsidRPr="006A3C8E" w:rsidRDefault="006A3C8E" w:rsidP="00620B3E">
            <w:pPr>
              <w:widowControl w:val="0"/>
              <w:autoSpaceDE w:val="0"/>
              <w:autoSpaceDN w:val="0"/>
              <w:spacing w:before="60" w:after="60"/>
              <w:jc w:val="both"/>
              <w:rPr>
                <w:rFonts w:ascii="Times New Roman" w:hAnsi="Times New Roman"/>
                <w:bCs/>
                <w:color w:val="000000"/>
                <w:sz w:val="26"/>
                <w:szCs w:val="26"/>
              </w:rPr>
            </w:pPr>
            <w:r w:rsidRPr="006A3C8E">
              <w:rPr>
                <w:rFonts w:ascii="Times New Roman" w:hAnsi="Times New Roman"/>
                <w:bCs/>
                <w:sz w:val="26"/>
                <w:szCs w:val="26"/>
                <w:lang w:val="nl-NL"/>
              </w:rPr>
              <w:t>- Không có hợp đồng chậm tiến độ do lỗi của nhà thầu.</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lang w:val="vi-VN"/>
              </w:rPr>
            </w:pPr>
            <w:r w:rsidRPr="006A3C8E">
              <w:rPr>
                <w:rFonts w:ascii="Times New Roman" w:hAnsi="Times New Roman"/>
                <w:color w:val="000000"/>
                <w:sz w:val="26"/>
                <w:szCs w:val="26"/>
                <w:lang w:val="vi-VN"/>
              </w:rPr>
              <w:lastRenderedPageBreak/>
              <w:t>Đạt</w:t>
            </w:r>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rPr>
            </w:pPr>
          </w:p>
        </w:tc>
        <w:tc>
          <w:tcPr>
            <w:tcW w:w="5667" w:type="dxa"/>
            <w:vAlign w:val="center"/>
          </w:tcPr>
          <w:p w:rsidR="006A3C8E" w:rsidRPr="006A3C8E" w:rsidRDefault="006A3C8E" w:rsidP="00620B3E">
            <w:pPr>
              <w:widowControl w:val="0"/>
              <w:autoSpaceDE w:val="0"/>
              <w:autoSpaceDN w:val="0"/>
              <w:spacing w:before="60" w:after="60"/>
              <w:jc w:val="center"/>
              <w:rPr>
                <w:rFonts w:ascii="Times New Roman" w:hAnsi="Times New Roman"/>
                <w:bCs/>
                <w:color w:val="000000"/>
                <w:sz w:val="26"/>
                <w:szCs w:val="26"/>
              </w:rPr>
            </w:pPr>
            <w:proofErr w:type="spellStart"/>
            <w:r w:rsidRPr="006A3C8E">
              <w:rPr>
                <w:rFonts w:ascii="Times New Roman" w:hAnsi="Times New Roman"/>
                <w:bCs/>
                <w:color w:val="000000"/>
                <w:sz w:val="26"/>
                <w:szCs w:val="26"/>
              </w:rPr>
              <w:t>Không</w:t>
            </w:r>
            <w:proofErr w:type="spellEnd"/>
            <w:r w:rsidRPr="006A3C8E">
              <w:rPr>
                <w:rFonts w:ascii="Times New Roman" w:hAnsi="Times New Roman"/>
                <w:bCs/>
                <w:color w:val="000000"/>
                <w:sz w:val="26"/>
                <w:szCs w:val="26"/>
              </w:rPr>
              <w:t xml:space="preserve"> </w:t>
            </w:r>
            <w:proofErr w:type="spellStart"/>
            <w:r w:rsidRPr="006A3C8E">
              <w:rPr>
                <w:rFonts w:ascii="Times New Roman" w:hAnsi="Times New Roman"/>
                <w:bCs/>
                <w:color w:val="000000"/>
                <w:sz w:val="26"/>
                <w:szCs w:val="26"/>
              </w:rPr>
              <w:t>đáp</w:t>
            </w:r>
            <w:proofErr w:type="spellEnd"/>
            <w:r w:rsidRPr="006A3C8E">
              <w:rPr>
                <w:rFonts w:ascii="Times New Roman" w:hAnsi="Times New Roman"/>
                <w:bCs/>
                <w:color w:val="000000"/>
                <w:sz w:val="26"/>
                <w:szCs w:val="26"/>
                <w:lang w:val="vi"/>
              </w:rPr>
              <w:t xml:space="preserve"> ứng yêu cầu trên</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color w:val="000000"/>
                <w:sz w:val="26"/>
                <w:szCs w:val="26"/>
                <w:lang w:val="vi-VN"/>
              </w:rPr>
            </w:pPr>
            <w:r w:rsidRPr="006A3C8E">
              <w:rPr>
                <w:rFonts w:ascii="Times New Roman" w:hAnsi="Times New Roman"/>
                <w:color w:val="000000"/>
                <w:sz w:val="26"/>
                <w:szCs w:val="26"/>
                <w:lang w:val="vi-VN"/>
              </w:rPr>
              <w:t>Không đạt</w:t>
            </w:r>
          </w:p>
        </w:tc>
      </w:tr>
      <w:tr w:rsidR="006A3C8E" w:rsidRPr="006A3C8E" w:rsidTr="00620B3E">
        <w:trPr>
          <w:jc w:val="center"/>
        </w:trPr>
        <w:tc>
          <w:tcPr>
            <w:tcW w:w="2409" w:type="dxa"/>
            <w:vMerge w:val="restart"/>
            <w:vAlign w:val="center"/>
          </w:tcPr>
          <w:p w:rsidR="006A3C8E" w:rsidRPr="006A3C8E" w:rsidRDefault="006A3C8E" w:rsidP="00620B3E">
            <w:pPr>
              <w:widowControl w:val="0"/>
              <w:autoSpaceDE w:val="0"/>
              <w:autoSpaceDN w:val="0"/>
              <w:spacing w:before="60" w:after="60"/>
              <w:jc w:val="center"/>
              <w:rPr>
                <w:rFonts w:ascii="Times New Roman" w:hAnsi="Times New Roman"/>
                <w:b/>
                <w:bCs/>
                <w:color w:val="000000"/>
                <w:sz w:val="26"/>
                <w:szCs w:val="26"/>
              </w:rPr>
            </w:pPr>
            <w:proofErr w:type="spellStart"/>
            <w:r w:rsidRPr="006A3C8E">
              <w:rPr>
                <w:rFonts w:ascii="Times New Roman" w:hAnsi="Times New Roman"/>
                <w:b/>
                <w:bCs/>
                <w:color w:val="000000"/>
                <w:sz w:val="26"/>
                <w:szCs w:val="26"/>
              </w:rPr>
              <w:t>Kết</w:t>
            </w:r>
            <w:proofErr w:type="spellEnd"/>
            <w:r w:rsidRPr="006A3C8E">
              <w:rPr>
                <w:rFonts w:ascii="Times New Roman" w:hAnsi="Times New Roman"/>
                <w:b/>
                <w:bCs/>
                <w:color w:val="000000"/>
                <w:sz w:val="26"/>
                <w:szCs w:val="26"/>
              </w:rPr>
              <w:t xml:space="preserve"> </w:t>
            </w:r>
            <w:proofErr w:type="spellStart"/>
            <w:r w:rsidRPr="006A3C8E">
              <w:rPr>
                <w:rFonts w:ascii="Times New Roman" w:hAnsi="Times New Roman"/>
                <w:b/>
                <w:bCs/>
                <w:color w:val="000000"/>
                <w:sz w:val="26"/>
                <w:szCs w:val="26"/>
              </w:rPr>
              <w:t>luận</w:t>
            </w:r>
            <w:proofErr w:type="spellEnd"/>
          </w:p>
        </w:tc>
        <w:tc>
          <w:tcPr>
            <w:tcW w:w="5667" w:type="dxa"/>
            <w:vAlign w:val="center"/>
          </w:tcPr>
          <w:p w:rsidR="006A3C8E" w:rsidRPr="006A3C8E" w:rsidRDefault="006A3C8E" w:rsidP="0082596B">
            <w:pPr>
              <w:widowControl w:val="0"/>
              <w:autoSpaceDE w:val="0"/>
              <w:autoSpaceDN w:val="0"/>
              <w:spacing w:before="60" w:after="60"/>
              <w:jc w:val="center"/>
              <w:rPr>
                <w:rFonts w:ascii="Times New Roman" w:hAnsi="Times New Roman"/>
                <w:b/>
                <w:bCs/>
                <w:color w:val="000000"/>
                <w:sz w:val="26"/>
                <w:szCs w:val="26"/>
              </w:rPr>
            </w:pPr>
            <w:proofErr w:type="spellStart"/>
            <w:r w:rsidRPr="006A3C8E">
              <w:rPr>
                <w:rFonts w:ascii="Times New Roman" w:hAnsi="Times New Roman"/>
                <w:b/>
                <w:color w:val="000000"/>
                <w:sz w:val="26"/>
                <w:szCs w:val="26"/>
              </w:rPr>
              <w:t>Các</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tiêu</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chí</w:t>
            </w:r>
            <w:proofErr w:type="spellEnd"/>
            <w:r w:rsidRPr="006A3C8E">
              <w:rPr>
                <w:rFonts w:ascii="Times New Roman" w:hAnsi="Times New Roman"/>
                <w:b/>
                <w:color w:val="000000"/>
                <w:sz w:val="26"/>
                <w:szCs w:val="26"/>
              </w:rPr>
              <w:t xml:space="preserve"> chi </w:t>
            </w:r>
            <w:proofErr w:type="spellStart"/>
            <w:r w:rsidRPr="006A3C8E">
              <w:rPr>
                <w:rFonts w:ascii="Times New Roman" w:hAnsi="Times New Roman"/>
                <w:b/>
                <w:color w:val="000000"/>
                <w:sz w:val="26"/>
                <w:szCs w:val="26"/>
              </w:rPr>
              <w:t>tiết</w:t>
            </w:r>
            <w:proofErr w:type="spellEnd"/>
            <w:r w:rsidRPr="006A3C8E">
              <w:rPr>
                <w:rFonts w:ascii="Times New Roman" w:hAnsi="Times New Roman"/>
                <w:b/>
                <w:color w:val="000000"/>
                <w:sz w:val="26"/>
                <w:szCs w:val="26"/>
              </w:rPr>
              <w:t xml:space="preserve"> 1</w:t>
            </w:r>
            <w:r w:rsidR="00567C6C">
              <w:rPr>
                <w:rFonts w:ascii="Times New Roman" w:hAnsi="Times New Roman"/>
                <w:b/>
                <w:color w:val="000000"/>
                <w:sz w:val="26"/>
                <w:szCs w:val="26"/>
                <w:lang w:val="vi-VN"/>
              </w:rPr>
              <w:t xml:space="preserve">, 2, 3, 4, 5, 6 </w:t>
            </w:r>
            <w:proofErr w:type="spellStart"/>
            <w:r w:rsidRPr="006A3C8E">
              <w:rPr>
                <w:rFonts w:ascii="Times New Roman" w:hAnsi="Times New Roman"/>
                <w:b/>
                <w:color w:val="000000"/>
                <w:sz w:val="26"/>
                <w:szCs w:val="26"/>
              </w:rPr>
              <w:t>được</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xác</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định</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là</w:t>
            </w:r>
            <w:proofErr w:type="spellEnd"/>
            <w:r w:rsidRPr="006A3C8E">
              <w:rPr>
                <w:rFonts w:ascii="Times New Roman" w:hAnsi="Times New Roman"/>
                <w:b/>
                <w:color w:val="000000"/>
                <w:sz w:val="26"/>
                <w:szCs w:val="26"/>
              </w:rPr>
              <w:t xml:space="preserve"> </w:t>
            </w:r>
            <w:proofErr w:type="spellStart"/>
            <w:r w:rsidRPr="006A3C8E">
              <w:rPr>
                <w:rFonts w:ascii="Times New Roman" w:hAnsi="Times New Roman"/>
                <w:b/>
                <w:color w:val="000000"/>
                <w:sz w:val="26"/>
                <w:szCs w:val="26"/>
              </w:rPr>
              <w:t>đạt</w:t>
            </w:r>
            <w:proofErr w:type="spellEnd"/>
            <w:r w:rsidRPr="006A3C8E">
              <w:rPr>
                <w:rFonts w:ascii="Times New Roman" w:hAnsi="Times New Roman"/>
                <w:b/>
                <w:color w:val="000000"/>
                <w:sz w:val="26"/>
                <w:szCs w:val="26"/>
              </w:rPr>
              <w:t>.</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b/>
                <w:color w:val="000000"/>
                <w:sz w:val="26"/>
                <w:szCs w:val="26"/>
                <w:lang w:val="fr-FR"/>
              </w:rPr>
            </w:pPr>
            <w:proofErr w:type="spellStart"/>
            <w:r w:rsidRPr="006A3C8E">
              <w:rPr>
                <w:rFonts w:ascii="Times New Roman" w:hAnsi="Times New Roman"/>
                <w:b/>
                <w:color w:val="000000"/>
                <w:sz w:val="26"/>
                <w:szCs w:val="26"/>
                <w:lang w:val="fr-FR"/>
              </w:rPr>
              <w:t>Đạt</w:t>
            </w:r>
            <w:proofErr w:type="spellEnd"/>
          </w:p>
        </w:tc>
      </w:tr>
      <w:tr w:rsidR="006A3C8E" w:rsidRPr="006A3C8E" w:rsidTr="00620B3E">
        <w:trPr>
          <w:jc w:val="center"/>
        </w:trPr>
        <w:tc>
          <w:tcPr>
            <w:tcW w:w="2409" w:type="dxa"/>
            <w:vMerge/>
            <w:vAlign w:val="center"/>
          </w:tcPr>
          <w:p w:rsidR="006A3C8E" w:rsidRPr="006A3C8E" w:rsidRDefault="006A3C8E" w:rsidP="00620B3E">
            <w:pPr>
              <w:widowControl w:val="0"/>
              <w:autoSpaceDE w:val="0"/>
              <w:autoSpaceDN w:val="0"/>
              <w:spacing w:before="60" w:after="60"/>
              <w:jc w:val="center"/>
              <w:rPr>
                <w:rFonts w:ascii="Times New Roman" w:hAnsi="Times New Roman"/>
                <w:bCs/>
                <w:color w:val="000000"/>
                <w:sz w:val="26"/>
                <w:szCs w:val="26"/>
              </w:rPr>
            </w:pPr>
          </w:p>
        </w:tc>
        <w:tc>
          <w:tcPr>
            <w:tcW w:w="5667" w:type="dxa"/>
            <w:vAlign w:val="center"/>
          </w:tcPr>
          <w:p w:rsidR="006A3C8E" w:rsidRPr="006A3C8E" w:rsidRDefault="006A3C8E" w:rsidP="00620B3E">
            <w:pPr>
              <w:widowControl w:val="0"/>
              <w:autoSpaceDE w:val="0"/>
              <w:autoSpaceDN w:val="0"/>
              <w:spacing w:before="60" w:after="60"/>
              <w:jc w:val="center"/>
              <w:rPr>
                <w:rFonts w:ascii="Times New Roman" w:hAnsi="Times New Roman"/>
                <w:b/>
                <w:color w:val="000000"/>
                <w:sz w:val="26"/>
                <w:szCs w:val="26"/>
              </w:rPr>
            </w:pPr>
            <w:proofErr w:type="spellStart"/>
            <w:r w:rsidRPr="006A3C8E">
              <w:rPr>
                <w:rFonts w:ascii="Times New Roman" w:hAnsi="Times New Roman"/>
                <w:b/>
                <w:color w:val="000000"/>
                <w:sz w:val="26"/>
                <w:szCs w:val="26"/>
              </w:rPr>
              <w:t>Không</w:t>
            </w:r>
            <w:proofErr w:type="spellEnd"/>
            <w:r w:rsidRPr="006A3C8E">
              <w:rPr>
                <w:rFonts w:ascii="Times New Roman" w:hAnsi="Times New Roman"/>
                <w:b/>
                <w:color w:val="000000"/>
                <w:sz w:val="26"/>
                <w:szCs w:val="26"/>
              </w:rPr>
              <w:t xml:space="preserve"> </w:t>
            </w:r>
            <w:r w:rsidRPr="006A3C8E">
              <w:rPr>
                <w:rFonts w:ascii="Times New Roman" w:hAnsi="Times New Roman"/>
                <w:b/>
                <w:color w:val="000000"/>
                <w:sz w:val="26"/>
                <w:szCs w:val="26"/>
                <w:lang w:val="vi-VN"/>
              </w:rPr>
              <w:t>đạt tối thiểu 01 tiêu chí nội dung yêu cầu</w:t>
            </w:r>
            <w:r w:rsidRPr="006A3C8E">
              <w:rPr>
                <w:rFonts w:ascii="Times New Roman" w:hAnsi="Times New Roman"/>
                <w:b/>
                <w:color w:val="000000"/>
                <w:sz w:val="26"/>
                <w:szCs w:val="26"/>
              </w:rPr>
              <w:t>.</w:t>
            </w:r>
          </w:p>
        </w:tc>
        <w:tc>
          <w:tcPr>
            <w:tcW w:w="1312" w:type="dxa"/>
            <w:vAlign w:val="center"/>
          </w:tcPr>
          <w:p w:rsidR="006A3C8E" w:rsidRPr="006A3C8E" w:rsidRDefault="006A3C8E" w:rsidP="00620B3E">
            <w:pPr>
              <w:widowControl w:val="0"/>
              <w:autoSpaceDE w:val="0"/>
              <w:autoSpaceDN w:val="0"/>
              <w:spacing w:before="60" w:after="60"/>
              <w:jc w:val="center"/>
              <w:rPr>
                <w:rFonts w:ascii="Times New Roman" w:hAnsi="Times New Roman"/>
                <w:b/>
                <w:color w:val="000000"/>
                <w:sz w:val="26"/>
                <w:szCs w:val="26"/>
                <w:lang w:val="fr-FR"/>
              </w:rPr>
            </w:pPr>
            <w:proofErr w:type="spellStart"/>
            <w:r w:rsidRPr="006A3C8E">
              <w:rPr>
                <w:rFonts w:ascii="Times New Roman" w:hAnsi="Times New Roman"/>
                <w:b/>
                <w:color w:val="000000"/>
                <w:sz w:val="26"/>
                <w:szCs w:val="26"/>
                <w:lang w:val="fr-FR"/>
              </w:rPr>
              <w:t>Không</w:t>
            </w:r>
            <w:proofErr w:type="spellEnd"/>
            <w:r w:rsidRPr="006A3C8E">
              <w:rPr>
                <w:rFonts w:ascii="Times New Roman" w:hAnsi="Times New Roman"/>
                <w:b/>
                <w:color w:val="000000"/>
                <w:sz w:val="26"/>
                <w:szCs w:val="26"/>
                <w:lang w:val="fr-FR"/>
              </w:rPr>
              <w:t xml:space="preserve"> </w:t>
            </w:r>
            <w:proofErr w:type="spellStart"/>
            <w:r w:rsidRPr="006A3C8E">
              <w:rPr>
                <w:rFonts w:ascii="Times New Roman" w:hAnsi="Times New Roman"/>
                <w:b/>
                <w:color w:val="000000"/>
                <w:sz w:val="26"/>
                <w:szCs w:val="26"/>
                <w:lang w:val="fr-FR"/>
              </w:rPr>
              <w:t>đạt</w:t>
            </w:r>
            <w:proofErr w:type="spellEnd"/>
          </w:p>
        </w:tc>
      </w:tr>
    </w:tbl>
    <w:p w:rsidR="006A3C8E" w:rsidRPr="006A3C8E" w:rsidRDefault="006A3C8E" w:rsidP="006A3C8E">
      <w:pPr>
        <w:rPr>
          <w:sz w:val="26"/>
          <w:szCs w:val="26"/>
        </w:rPr>
      </w:pPr>
    </w:p>
    <w:sectPr w:rsidR="006A3C8E" w:rsidRPr="006A3C8E" w:rsidSect="006A3C8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8E"/>
    <w:rsid w:val="001F3D0E"/>
    <w:rsid w:val="003B435E"/>
    <w:rsid w:val="00567C6C"/>
    <w:rsid w:val="005A53E5"/>
    <w:rsid w:val="00620B3E"/>
    <w:rsid w:val="006A3C8E"/>
    <w:rsid w:val="006F4B72"/>
    <w:rsid w:val="0082596B"/>
    <w:rsid w:val="009D7838"/>
    <w:rsid w:val="00AA7A88"/>
    <w:rsid w:val="00C6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BBAE"/>
  <w15:chartTrackingRefBased/>
  <w15:docId w15:val="{0DC36B1F-E80F-4AF2-B45E-64CB5348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C8E"/>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8</cp:revision>
  <dcterms:created xsi:type="dcterms:W3CDTF">2024-12-02T03:56:00Z</dcterms:created>
  <dcterms:modified xsi:type="dcterms:W3CDTF">2025-12-16T13:11:00Z</dcterms:modified>
</cp:coreProperties>
</file>