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0965" w14:textId="77777777" w:rsidR="008E13CC" w:rsidRPr="002B652D" w:rsidRDefault="008E13CC" w:rsidP="008E13CC">
      <w:pPr>
        <w:pStyle w:val="TOC1"/>
        <w:spacing w:before="20" w:after="20"/>
        <w:rPr>
          <w:rFonts w:ascii="Times New Roman" w:hAnsi="Times New Roman" w:cs="Times New Roman"/>
          <w:color w:val="000000" w:themeColor="text1"/>
        </w:rPr>
      </w:pPr>
      <w:r w:rsidRPr="002B652D">
        <w:rPr>
          <w:rFonts w:ascii="Times New Roman" w:hAnsi="Times New Roman" w:cs="Times New Roman"/>
          <w:color w:val="000000" w:themeColor="text1"/>
        </w:rPr>
        <w:t xml:space="preserve">Mục </w:t>
      </w:r>
      <w:r w:rsidRPr="002B652D">
        <w:rPr>
          <w:rFonts w:ascii="Times New Roman" w:hAnsi="Times New Roman" w:cs="Times New Roman"/>
          <w:color w:val="000000" w:themeColor="text1"/>
          <w:lang w:val="pl-PL"/>
        </w:rPr>
        <w:t>3</w:t>
      </w:r>
      <w:r w:rsidRPr="002B652D">
        <w:rPr>
          <w:rFonts w:ascii="Times New Roman" w:hAnsi="Times New Roman" w:cs="Times New Roman"/>
          <w:color w:val="000000" w:themeColor="text1"/>
        </w:rPr>
        <w:t>. Tiêu chuẩn đánh giá về kỹ thuật</w:t>
      </w:r>
    </w:p>
    <w:p w14:paraId="5C6018C5" w14:textId="77777777" w:rsidR="008E13CC" w:rsidRPr="002B652D" w:rsidRDefault="008E13CC" w:rsidP="008E13CC">
      <w:pPr>
        <w:spacing w:before="20" w:after="20"/>
        <w:ind w:right="3685"/>
        <w:rPr>
          <w:color w:val="000000" w:themeColor="text1"/>
          <w:sz w:val="28"/>
          <w:szCs w:val="28"/>
          <w:lang w:val="nl-NL"/>
        </w:rPr>
      </w:pPr>
      <w:r w:rsidRPr="002B652D">
        <w:rPr>
          <w:b/>
          <w:color w:val="000000" w:themeColor="text1"/>
          <w:sz w:val="28"/>
          <w:szCs w:val="28"/>
          <w:lang w:val="nl-NL"/>
        </w:rPr>
        <w:t>Đánh giá theo phương pháp đạt/không đạt:</w:t>
      </w:r>
      <w:r w:rsidRPr="002B652D">
        <w:rPr>
          <w:color w:val="000000" w:themeColor="text1"/>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8805"/>
        <w:gridCol w:w="2405"/>
      </w:tblGrid>
      <w:tr w:rsidR="002B652D" w:rsidRPr="00511293" w14:paraId="382E5507" w14:textId="77777777" w:rsidTr="0012484F">
        <w:tc>
          <w:tcPr>
            <w:tcW w:w="4138" w:type="pct"/>
            <w:gridSpan w:val="2"/>
            <w:vAlign w:val="center"/>
          </w:tcPr>
          <w:p w14:paraId="6DA3166E" w14:textId="77777777" w:rsidR="008E13CC" w:rsidRPr="002B652D" w:rsidRDefault="008E13CC" w:rsidP="00044260">
            <w:pPr>
              <w:spacing w:before="20" w:after="20"/>
              <w:jc w:val="center"/>
              <w:rPr>
                <w:b/>
                <w:color w:val="000000" w:themeColor="text1"/>
                <w:sz w:val="28"/>
                <w:szCs w:val="28"/>
                <w:lang w:val="vi-VN"/>
              </w:rPr>
            </w:pPr>
            <w:r w:rsidRPr="002B652D">
              <w:rPr>
                <w:b/>
                <w:color w:val="000000" w:themeColor="text1"/>
                <w:sz w:val="28"/>
                <w:szCs w:val="28"/>
                <w:lang w:val="vi-VN"/>
              </w:rPr>
              <w:t>Nội dung đánh giá</w:t>
            </w:r>
          </w:p>
        </w:tc>
        <w:tc>
          <w:tcPr>
            <w:tcW w:w="862" w:type="pct"/>
            <w:vAlign w:val="center"/>
          </w:tcPr>
          <w:p w14:paraId="24A06423" w14:textId="77777777" w:rsidR="008E13CC" w:rsidRPr="002B652D" w:rsidRDefault="008E13CC" w:rsidP="00044260">
            <w:pPr>
              <w:spacing w:before="20" w:after="20"/>
              <w:jc w:val="center"/>
              <w:rPr>
                <w:b/>
                <w:color w:val="000000" w:themeColor="text1"/>
                <w:sz w:val="28"/>
                <w:szCs w:val="28"/>
                <w:lang w:val="vi-VN"/>
              </w:rPr>
            </w:pPr>
            <w:r w:rsidRPr="002B652D">
              <w:rPr>
                <w:b/>
                <w:color w:val="000000" w:themeColor="text1"/>
                <w:sz w:val="28"/>
                <w:szCs w:val="28"/>
                <w:lang w:val="vi-VN"/>
              </w:rPr>
              <w:t>Sử dụng tiêu chí đạt, không đạt</w:t>
            </w:r>
          </w:p>
        </w:tc>
      </w:tr>
      <w:tr w:rsidR="002B652D" w:rsidRPr="00511293" w14:paraId="3A00BCB3" w14:textId="77777777" w:rsidTr="0012484F">
        <w:tc>
          <w:tcPr>
            <w:tcW w:w="5000" w:type="pct"/>
            <w:gridSpan w:val="3"/>
            <w:vAlign w:val="center"/>
          </w:tcPr>
          <w:p w14:paraId="6480BDDD" w14:textId="651373B0" w:rsidR="008E13CC" w:rsidRPr="002B652D" w:rsidRDefault="007156CA" w:rsidP="007156CA">
            <w:pPr>
              <w:spacing w:before="20" w:after="20"/>
              <w:jc w:val="left"/>
              <w:rPr>
                <w:b/>
                <w:color w:val="000000" w:themeColor="text1"/>
                <w:sz w:val="28"/>
                <w:szCs w:val="28"/>
                <w:lang w:val="vi-VN"/>
              </w:rPr>
            </w:pPr>
            <w:r w:rsidRPr="00511293">
              <w:rPr>
                <w:b/>
                <w:color w:val="000000" w:themeColor="text1"/>
                <w:sz w:val="28"/>
                <w:szCs w:val="28"/>
                <w:lang w:val="vi-VN"/>
              </w:rPr>
              <w:t xml:space="preserve">1. </w:t>
            </w:r>
            <w:r w:rsidR="008E13CC" w:rsidRPr="002B652D">
              <w:rPr>
                <w:b/>
                <w:color w:val="000000" w:themeColor="text1"/>
                <w:sz w:val="28"/>
                <w:szCs w:val="28"/>
                <w:lang w:val="vi-VN"/>
              </w:rPr>
              <w:t>Đặc tính</w:t>
            </w:r>
            <w:r w:rsidR="00FE35D6" w:rsidRPr="00511293">
              <w:rPr>
                <w:b/>
                <w:color w:val="000000" w:themeColor="text1"/>
                <w:sz w:val="28"/>
                <w:szCs w:val="28"/>
                <w:lang w:val="vi-VN"/>
              </w:rPr>
              <w:t xml:space="preserve">, thông số </w:t>
            </w:r>
            <w:r w:rsidR="008E13CC" w:rsidRPr="002B652D">
              <w:rPr>
                <w:b/>
                <w:color w:val="000000" w:themeColor="text1"/>
                <w:sz w:val="28"/>
                <w:szCs w:val="28"/>
                <w:lang w:val="vi-VN"/>
              </w:rPr>
              <w:t xml:space="preserve">kỹ thuật, </w:t>
            </w:r>
            <w:r w:rsidR="00FE35D6" w:rsidRPr="00511293">
              <w:rPr>
                <w:b/>
                <w:color w:val="000000" w:themeColor="text1"/>
                <w:sz w:val="28"/>
                <w:szCs w:val="28"/>
                <w:lang w:val="vi-VN"/>
              </w:rPr>
              <w:t>chất lượng</w:t>
            </w:r>
            <w:r w:rsidR="008E13CC" w:rsidRPr="002B652D">
              <w:rPr>
                <w:b/>
                <w:color w:val="000000" w:themeColor="text1"/>
                <w:sz w:val="28"/>
                <w:szCs w:val="28"/>
                <w:lang w:val="vi-VN"/>
              </w:rPr>
              <w:t xml:space="preserve"> của </w:t>
            </w:r>
            <w:r w:rsidR="00FE35D6" w:rsidRPr="00511293">
              <w:rPr>
                <w:b/>
                <w:color w:val="000000" w:themeColor="text1"/>
                <w:sz w:val="28"/>
                <w:szCs w:val="28"/>
                <w:lang w:val="vi-VN"/>
              </w:rPr>
              <w:t>hàng hóa</w:t>
            </w:r>
          </w:p>
        </w:tc>
      </w:tr>
      <w:tr w:rsidR="002B652D" w:rsidRPr="002B652D" w14:paraId="76E1519C" w14:textId="77777777" w:rsidTr="0012484F">
        <w:tc>
          <w:tcPr>
            <w:tcW w:w="982" w:type="pct"/>
            <w:vMerge w:val="restart"/>
            <w:vAlign w:val="center"/>
          </w:tcPr>
          <w:p w14:paraId="4953EAB4" w14:textId="73497C50" w:rsidR="008E13CC" w:rsidRPr="002B652D" w:rsidRDefault="00214488" w:rsidP="00044260">
            <w:pPr>
              <w:spacing w:before="20" w:after="20"/>
              <w:rPr>
                <w:color w:val="000000" w:themeColor="text1"/>
                <w:sz w:val="28"/>
                <w:szCs w:val="28"/>
                <w:lang w:val="vi-VN"/>
              </w:rPr>
            </w:pPr>
            <w:r w:rsidRPr="00511293">
              <w:rPr>
                <w:color w:val="000000" w:themeColor="text1"/>
                <w:sz w:val="28"/>
                <w:szCs w:val="28"/>
                <w:lang w:val="vi-VN"/>
              </w:rPr>
              <w:t xml:space="preserve">1. </w:t>
            </w:r>
            <w:r w:rsidR="008E13CC" w:rsidRPr="002B652D">
              <w:rPr>
                <w:color w:val="000000" w:themeColor="text1"/>
                <w:sz w:val="28"/>
                <w:szCs w:val="28"/>
                <w:lang w:val="vi-VN"/>
              </w:rPr>
              <w:t>Đặc tính, thông số kỹ thuật của con giống</w:t>
            </w:r>
          </w:p>
        </w:tc>
        <w:tc>
          <w:tcPr>
            <w:tcW w:w="3156" w:type="pct"/>
            <w:vAlign w:val="center"/>
          </w:tcPr>
          <w:p w14:paraId="335FE6C4" w14:textId="77777777" w:rsidR="008E13CC" w:rsidRPr="002B652D" w:rsidRDefault="008E13CC" w:rsidP="00044260">
            <w:pPr>
              <w:spacing w:before="20" w:after="20"/>
              <w:rPr>
                <w:color w:val="000000" w:themeColor="text1"/>
                <w:sz w:val="28"/>
                <w:szCs w:val="28"/>
                <w:lang w:val="vi-VN"/>
              </w:rPr>
            </w:pPr>
            <w:r w:rsidRPr="002B652D">
              <w:rPr>
                <w:color w:val="000000" w:themeColor="text1"/>
                <w:sz w:val="28"/>
                <w:szCs w:val="28"/>
                <w:lang w:val="vi-VN"/>
              </w:rPr>
              <w:t>- Có đặc tính, thông số kỹ thuật của con giống đáp ứng yêu cầu của E-HSMT.</w:t>
            </w:r>
          </w:p>
        </w:tc>
        <w:tc>
          <w:tcPr>
            <w:tcW w:w="862" w:type="pct"/>
            <w:vAlign w:val="center"/>
          </w:tcPr>
          <w:p w14:paraId="0124ABD9"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30692277" w14:textId="77777777" w:rsidTr="0012484F">
        <w:tc>
          <w:tcPr>
            <w:tcW w:w="982" w:type="pct"/>
            <w:vMerge/>
            <w:vAlign w:val="center"/>
          </w:tcPr>
          <w:p w14:paraId="3D04CD34"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7C4108BF" w14:textId="77777777" w:rsidR="008E13CC" w:rsidRPr="002B652D" w:rsidRDefault="008E13CC" w:rsidP="00044260">
            <w:pPr>
              <w:spacing w:before="20" w:after="20"/>
              <w:rPr>
                <w:color w:val="000000" w:themeColor="text1"/>
                <w:sz w:val="28"/>
                <w:szCs w:val="28"/>
                <w:lang w:val="vi-VN"/>
              </w:rPr>
            </w:pPr>
            <w:r w:rsidRPr="002B652D">
              <w:rPr>
                <w:color w:val="000000" w:themeColor="text1"/>
                <w:sz w:val="28"/>
                <w:szCs w:val="28"/>
                <w:lang w:val="vi-VN"/>
              </w:rPr>
              <w:t>- Không có đặc tính, thông số kỹ thuật của con giống đáp ứng yêu cầu của E-HSMT.</w:t>
            </w:r>
          </w:p>
        </w:tc>
        <w:tc>
          <w:tcPr>
            <w:tcW w:w="862" w:type="pct"/>
            <w:vAlign w:val="center"/>
          </w:tcPr>
          <w:p w14:paraId="65F984D1"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511293" w14:paraId="59BF54B2" w14:textId="77777777" w:rsidTr="0012484F">
        <w:tc>
          <w:tcPr>
            <w:tcW w:w="982" w:type="pct"/>
            <w:vAlign w:val="center"/>
          </w:tcPr>
          <w:p w14:paraId="690F269A" w14:textId="1E53210D" w:rsidR="0057255C" w:rsidRPr="002B652D" w:rsidRDefault="00214488" w:rsidP="00044260">
            <w:pPr>
              <w:spacing w:before="20" w:after="20"/>
              <w:rPr>
                <w:color w:val="000000" w:themeColor="text1"/>
                <w:sz w:val="28"/>
                <w:szCs w:val="28"/>
                <w:lang w:val="vi-VN"/>
              </w:rPr>
            </w:pPr>
            <w:r w:rsidRPr="002B652D">
              <w:rPr>
                <w:color w:val="000000" w:themeColor="text1"/>
                <w:sz w:val="28"/>
                <w:szCs w:val="28"/>
              </w:rPr>
              <w:t xml:space="preserve">2. </w:t>
            </w:r>
            <w:r w:rsidR="0057255C" w:rsidRPr="002B652D">
              <w:rPr>
                <w:color w:val="000000" w:themeColor="text1"/>
                <w:sz w:val="28"/>
                <w:szCs w:val="28"/>
                <w:lang w:val="vi-VN"/>
              </w:rPr>
              <w:t>Nguồn gốc, xuất xứ của hàng hóa:</w:t>
            </w:r>
          </w:p>
        </w:tc>
        <w:tc>
          <w:tcPr>
            <w:tcW w:w="3156" w:type="pct"/>
            <w:vAlign w:val="center"/>
          </w:tcPr>
          <w:p w14:paraId="2FF68AB3" w14:textId="77777777" w:rsidR="0057255C" w:rsidRPr="00511293" w:rsidRDefault="0057255C" w:rsidP="0057255C">
            <w:pPr>
              <w:spacing w:before="20" w:after="20"/>
              <w:rPr>
                <w:color w:val="000000" w:themeColor="text1"/>
                <w:sz w:val="28"/>
                <w:szCs w:val="28"/>
                <w:lang w:val="vi-VN"/>
              </w:rPr>
            </w:pPr>
            <w:r w:rsidRPr="002B652D">
              <w:rPr>
                <w:color w:val="000000" w:themeColor="text1"/>
                <w:sz w:val="28"/>
                <w:szCs w:val="28"/>
                <w:lang w:val="vi-VN"/>
              </w:rPr>
              <w:t xml:space="preserve">- Nhà thầu có tài liệu chứng giống có nguồn gốc xuất xứ đủ các tiêu chuẩn để làm giống hoàn toàn phù hợp đáp ứng E-HSMT. </w:t>
            </w:r>
          </w:p>
          <w:p w14:paraId="4209B6DC" w14:textId="17D9973E" w:rsidR="0057255C" w:rsidRPr="002B652D" w:rsidRDefault="0057255C" w:rsidP="0057255C">
            <w:pPr>
              <w:spacing w:before="20" w:after="20"/>
              <w:rPr>
                <w:color w:val="000000" w:themeColor="text1"/>
                <w:sz w:val="28"/>
                <w:szCs w:val="28"/>
                <w:lang w:val="vi-VN"/>
              </w:rPr>
            </w:pPr>
            <w:r w:rsidRPr="002B652D">
              <w:rPr>
                <w:color w:val="000000" w:themeColor="text1"/>
                <w:sz w:val="28"/>
                <w:szCs w:val="28"/>
                <w:lang w:val="vi-VN"/>
              </w:rPr>
              <w:t xml:space="preserve">- </w:t>
            </w:r>
            <w:r w:rsidR="00CF1366" w:rsidRPr="00511293">
              <w:rPr>
                <w:color w:val="000000" w:themeColor="text1"/>
                <w:sz w:val="28"/>
                <w:szCs w:val="28"/>
                <w:lang w:val="vi-VN"/>
              </w:rPr>
              <w:t>Có xác nhận hoặc cam kết c</w:t>
            </w:r>
            <w:r w:rsidRPr="002B652D">
              <w:rPr>
                <w:color w:val="000000" w:themeColor="text1"/>
                <w:sz w:val="28"/>
                <w:szCs w:val="28"/>
                <w:lang w:val="vi-VN"/>
              </w:rPr>
              <w:t>ơ sở sản xuất con giống (Đối với nhà thầu tham gia với vai trò là nhà sản xuất hoặc cơ sở sản xuất giống vật nuôi được nhà thầu đề xuất đối với nhà thầu tham gia với vai trò nhà thầu thương mại: Cung cấp tài liệu chứng minh đáp ứng các yêu cầu sau (Khoản 2 điều 22 - Luật chăn nuôi số 32/2018/QH14 ngày 19/11/2018)</w:t>
            </w:r>
            <w:r w:rsidR="00E14CE8" w:rsidRPr="00511293">
              <w:rPr>
                <w:color w:val="000000" w:themeColor="text1"/>
                <w:sz w:val="28"/>
                <w:szCs w:val="28"/>
                <w:lang w:val="vi-VN"/>
              </w:rPr>
              <w:t xml:space="preserve"> kèm theo tài liệu chứng minh</w:t>
            </w:r>
            <w:r w:rsidRPr="002B652D">
              <w:rPr>
                <w:color w:val="000000" w:themeColor="text1"/>
                <w:sz w:val="28"/>
                <w:szCs w:val="28"/>
                <w:lang w:val="vi-VN"/>
              </w:rPr>
              <w:t>:</w:t>
            </w:r>
          </w:p>
          <w:p w14:paraId="09B8EF17" w14:textId="77777777" w:rsidR="0057255C" w:rsidRPr="002B652D" w:rsidRDefault="0057255C" w:rsidP="0057255C">
            <w:pPr>
              <w:spacing w:before="20" w:after="20"/>
              <w:rPr>
                <w:color w:val="000000" w:themeColor="text1"/>
                <w:sz w:val="28"/>
                <w:szCs w:val="28"/>
                <w:lang w:val="vi-VN"/>
              </w:rPr>
            </w:pPr>
            <w:r w:rsidRPr="002B652D">
              <w:rPr>
                <w:color w:val="000000" w:themeColor="text1"/>
                <w:sz w:val="28"/>
                <w:szCs w:val="28"/>
                <w:lang w:val="vi-VN"/>
              </w:rPr>
              <w:t>+ Các điều kiện quy định tại điểm 1 Điều 55 của Luật chăn nuôi số 32/2018/QH14 ngày 19/11/2018.</w:t>
            </w:r>
          </w:p>
          <w:p w14:paraId="7B1314AB" w14:textId="77777777" w:rsidR="0057255C" w:rsidRPr="00511293" w:rsidRDefault="0057255C" w:rsidP="0057255C">
            <w:pPr>
              <w:spacing w:before="20" w:after="20"/>
              <w:rPr>
                <w:color w:val="000000" w:themeColor="text1"/>
                <w:sz w:val="28"/>
                <w:szCs w:val="28"/>
                <w:lang w:val="vi-VN"/>
              </w:rPr>
            </w:pPr>
            <w:r w:rsidRPr="002B652D">
              <w:rPr>
                <w:color w:val="000000" w:themeColor="text1"/>
                <w:sz w:val="28"/>
                <w:szCs w:val="28"/>
                <w:lang w:val="vi-VN"/>
              </w:rPr>
              <w:t xml:space="preserve">+ Áp dụng hệ thống quản lý chất lượng phù hợp và công bố tiêu chuẩn áp dụng đối với giống vật nuôi. </w:t>
            </w:r>
          </w:p>
          <w:p w14:paraId="54C5F6BF" w14:textId="77777777" w:rsidR="0057255C" w:rsidRPr="00511293" w:rsidRDefault="0057255C" w:rsidP="0057255C">
            <w:pPr>
              <w:spacing w:before="20" w:after="20"/>
              <w:rPr>
                <w:color w:val="000000" w:themeColor="text1"/>
                <w:sz w:val="28"/>
                <w:szCs w:val="28"/>
                <w:lang w:val="vi-VN"/>
              </w:rPr>
            </w:pPr>
            <w:r w:rsidRPr="002B652D">
              <w:rPr>
                <w:color w:val="000000" w:themeColor="text1"/>
                <w:sz w:val="28"/>
                <w:szCs w:val="28"/>
                <w:lang w:val="vi-VN"/>
              </w:rPr>
              <w:t xml:space="preserve">+ Cơ sở nuôi giữ giống gốc, cơ sở tạo dòng, giống vật nuôi phải có nhân viên kỹ thuật có trình độ từ đại học trở lên về một trong các chuyên ngành chăn nuôi, thú y, sinh học. </w:t>
            </w:r>
          </w:p>
          <w:p w14:paraId="26247096" w14:textId="260CD14B" w:rsidR="0057255C" w:rsidRPr="00511293" w:rsidRDefault="0057255C" w:rsidP="0057255C">
            <w:pPr>
              <w:spacing w:before="20" w:after="20"/>
              <w:rPr>
                <w:color w:val="000000" w:themeColor="text1"/>
                <w:sz w:val="28"/>
                <w:szCs w:val="28"/>
                <w:lang w:val="vi-VN"/>
              </w:rPr>
            </w:pPr>
            <w:r w:rsidRPr="002B652D">
              <w:rPr>
                <w:color w:val="000000" w:themeColor="text1"/>
                <w:sz w:val="28"/>
                <w:szCs w:val="28"/>
                <w:lang w:val="vi-VN"/>
              </w:rPr>
              <w:t>+ Có hồ sơ giống ghi rõ tên giống, cấp giống, xuất xứ, số lượng, các chỉ tiêu kinh tế - kỹ thuật.</w:t>
            </w:r>
          </w:p>
          <w:p w14:paraId="44D86523" w14:textId="77777777" w:rsidR="008E17C9" w:rsidRPr="00511293" w:rsidRDefault="0057255C" w:rsidP="0057255C">
            <w:pPr>
              <w:spacing w:before="20" w:after="20"/>
              <w:rPr>
                <w:color w:val="000000" w:themeColor="text1"/>
                <w:sz w:val="28"/>
                <w:szCs w:val="28"/>
                <w:lang w:val="vi-VN"/>
              </w:rPr>
            </w:pPr>
            <w:r w:rsidRPr="00511293">
              <w:rPr>
                <w:color w:val="000000" w:themeColor="text1"/>
                <w:sz w:val="28"/>
                <w:szCs w:val="28"/>
                <w:lang w:val="vi-VN"/>
              </w:rPr>
              <w:t xml:space="preserve">- Con giống ngoại tỉnh phải được chăn nuôi cách ly nhằm kiểm soát dịch bệnh trong vòng 21 ngày trước khi cấp cho các hộ dân nơi thực hiện dự án. </w:t>
            </w:r>
          </w:p>
          <w:p w14:paraId="0548C561" w14:textId="70B2F5FB" w:rsidR="0057255C" w:rsidRPr="00511293" w:rsidRDefault="0057255C" w:rsidP="0057255C">
            <w:pPr>
              <w:spacing w:before="20" w:after="20"/>
              <w:rPr>
                <w:color w:val="000000" w:themeColor="text1"/>
                <w:sz w:val="28"/>
                <w:szCs w:val="28"/>
                <w:lang w:val="vi-VN"/>
              </w:rPr>
            </w:pPr>
            <w:r w:rsidRPr="00511293">
              <w:rPr>
                <w:color w:val="000000" w:themeColor="text1"/>
                <w:sz w:val="28"/>
                <w:szCs w:val="28"/>
                <w:lang w:val="vi-VN"/>
              </w:rPr>
              <w:lastRenderedPageBreak/>
              <w:t xml:space="preserve">- </w:t>
            </w:r>
            <w:r w:rsidR="00CF1366" w:rsidRPr="00511293">
              <w:rPr>
                <w:color w:val="000000" w:themeColor="text1"/>
                <w:sz w:val="28"/>
                <w:szCs w:val="28"/>
                <w:lang w:val="vi-VN"/>
              </w:rPr>
              <w:t>Có xác nhận hoặc c</w:t>
            </w:r>
            <w:r w:rsidR="008E17C9" w:rsidRPr="00511293">
              <w:rPr>
                <w:color w:val="000000" w:themeColor="text1"/>
                <w:sz w:val="28"/>
                <w:szCs w:val="28"/>
                <w:lang w:val="vi-VN"/>
              </w:rPr>
              <w:t>am kết c</w:t>
            </w:r>
            <w:r w:rsidRPr="00511293">
              <w:rPr>
                <w:color w:val="000000" w:themeColor="text1"/>
                <w:sz w:val="28"/>
                <w:szCs w:val="28"/>
                <w:lang w:val="vi-VN"/>
              </w:rPr>
              <w:t>ơ sở chăn nuôi cách ly</w:t>
            </w:r>
            <w:r w:rsidR="008E17C9" w:rsidRPr="00511293">
              <w:rPr>
                <w:color w:val="000000" w:themeColor="text1"/>
                <w:sz w:val="28"/>
                <w:szCs w:val="28"/>
                <w:lang w:val="vi-VN"/>
              </w:rPr>
              <w:t xml:space="preserve"> phải</w:t>
            </w:r>
            <w:r w:rsidRPr="00511293">
              <w:rPr>
                <w:color w:val="000000" w:themeColor="text1"/>
                <w:sz w:val="28"/>
                <w:szCs w:val="28"/>
                <w:lang w:val="vi-VN"/>
              </w:rPr>
              <w:t xml:space="preserve"> đủ các điều kiện nuôi cách ly theo quy định của Luật thú y (Tài liệu đính kèm: Hợp đồng thuê cơ sở chăn nuôi cách ly nếu không thuộc quyền sở hữu).</w:t>
            </w:r>
          </w:p>
        </w:tc>
        <w:tc>
          <w:tcPr>
            <w:tcW w:w="862" w:type="pct"/>
            <w:vAlign w:val="center"/>
          </w:tcPr>
          <w:p w14:paraId="53C8CF23" w14:textId="77777777" w:rsidR="0057255C" w:rsidRPr="002B652D" w:rsidRDefault="0057255C" w:rsidP="00044260">
            <w:pPr>
              <w:spacing w:before="20" w:after="20"/>
              <w:jc w:val="center"/>
              <w:rPr>
                <w:color w:val="000000" w:themeColor="text1"/>
                <w:sz w:val="28"/>
                <w:szCs w:val="28"/>
                <w:lang w:val="vi-VN"/>
              </w:rPr>
            </w:pPr>
          </w:p>
        </w:tc>
      </w:tr>
      <w:tr w:rsidR="002B652D" w:rsidRPr="002B652D" w14:paraId="6B9BB616" w14:textId="77777777" w:rsidTr="0012484F">
        <w:tc>
          <w:tcPr>
            <w:tcW w:w="982" w:type="pct"/>
            <w:vMerge w:val="restart"/>
            <w:vAlign w:val="center"/>
          </w:tcPr>
          <w:p w14:paraId="4C5BEF38" w14:textId="7C1DD296" w:rsidR="008E13CC" w:rsidRPr="002B652D" w:rsidRDefault="00214488" w:rsidP="00044260">
            <w:pPr>
              <w:spacing w:before="20" w:after="20"/>
              <w:rPr>
                <w:color w:val="000000" w:themeColor="text1"/>
                <w:sz w:val="28"/>
                <w:szCs w:val="28"/>
                <w:lang w:val="vi-VN"/>
              </w:rPr>
            </w:pPr>
            <w:r w:rsidRPr="00511293">
              <w:rPr>
                <w:color w:val="000000" w:themeColor="text1"/>
                <w:sz w:val="28"/>
                <w:szCs w:val="28"/>
                <w:lang w:val="vi-VN"/>
              </w:rPr>
              <w:t xml:space="preserve">3. </w:t>
            </w:r>
            <w:r w:rsidR="008E13CC" w:rsidRPr="00511293">
              <w:rPr>
                <w:color w:val="000000" w:themeColor="text1"/>
                <w:sz w:val="28"/>
                <w:szCs w:val="28"/>
                <w:lang w:val="vi-VN"/>
              </w:rPr>
              <w:t>Chất lượng</w:t>
            </w:r>
            <w:r w:rsidR="008E13CC" w:rsidRPr="002B652D">
              <w:rPr>
                <w:color w:val="000000" w:themeColor="text1"/>
                <w:sz w:val="28"/>
                <w:szCs w:val="28"/>
                <w:lang w:val="vi-VN"/>
              </w:rPr>
              <w:t xml:space="preserve"> của </w:t>
            </w:r>
            <w:r w:rsidR="008E13CC" w:rsidRPr="00511293">
              <w:rPr>
                <w:color w:val="000000" w:themeColor="text1"/>
                <w:sz w:val="28"/>
                <w:szCs w:val="28"/>
                <w:lang w:val="vi-VN"/>
              </w:rPr>
              <w:t>con giống</w:t>
            </w:r>
          </w:p>
        </w:tc>
        <w:tc>
          <w:tcPr>
            <w:tcW w:w="3156" w:type="pct"/>
            <w:vAlign w:val="center"/>
          </w:tcPr>
          <w:p w14:paraId="2399D46D" w14:textId="77777777" w:rsidR="0057255C" w:rsidRPr="00511293" w:rsidRDefault="0057255C" w:rsidP="00900B03">
            <w:pPr>
              <w:spacing w:before="20" w:after="20"/>
              <w:rPr>
                <w:color w:val="000000" w:themeColor="text1"/>
                <w:sz w:val="28"/>
                <w:szCs w:val="28"/>
                <w:lang w:val="vi-VN"/>
              </w:rPr>
            </w:pPr>
            <w:r w:rsidRPr="00511293">
              <w:rPr>
                <w:color w:val="000000" w:themeColor="text1"/>
                <w:sz w:val="28"/>
                <w:szCs w:val="28"/>
                <w:lang w:val="vi-VN"/>
              </w:rPr>
              <w:t xml:space="preserve">- Có tài liệu chứng minh Con giống đã được tiêm 3 loại vắc xin: Lở mồm long móng, tụ huyết trùng, viêm da nổi cục (Đính kèm tài liệu chứng minh trong E-HSDT) còn trong thời gian miễn dịch. </w:t>
            </w:r>
          </w:p>
          <w:p w14:paraId="78230234" w14:textId="6CFC15FB" w:rsidR="0057255C" w:rsidRPr="00511293" w:rsidRDefault="00900B03" w:rsidP="00900B03">
            <w:pPr>
              <w:spacing w:before="20" w:after="20"/>
              <w:rPr>
                <w:color w:val="000000" w:themeColor="text1"/>
                <w:sz w:val="28"/>
                <w:szCs w:val="28"/>
                <w:lang w:val="vi-VN"/>
              </w:rPr>
            </w:pPr>
            <w:r w:rsidRPr="002B652D">
              <w:rPr>
                <w:color w:val="000000" w:themeColor="text1"/>
                <w:sz w:val="28"/>
                <w:szCs w:val="28"/>
                <w:lang w:val="vi-VN"/>
              </w:rPr>
              <w:t xml:space="preserve">- Giống </w:t>
            </w:r>
            <w:r w:rsidR="00696B56" w:rsidRPr="00511293">
              <w:rPr>
                <w:color w:val="000000" w:themeColor="text1"/>
                <w:sz w:val="28"/>
                <w:szCs w:val="28"/>
                <w:lang w:val="vi-VN"/>
              </w:rPr>
              <w:t>Trâu</w:t>
            </w:r>
            <w:r w:rsidRPr="002B652D">
              <w:rPr>
                <w:color w:val="000000" w:themeColor="text1"/>
                <w:sz w:val="28"/>
                <w:szCs w:val="28"/>
                <w:lang w:val="vi-VN"/>
              </w:rPr>
              <w:t xml:space="preserve"> cái sinh sản, đã được tiêm phòng 03 loại vacxin phòng bệnh Tụ Huyết Trùng, Lở Mồm Long Móng 02 type</w:t>
            </w:r>
            <w:r w:rsidR="00005DC3" w:rsidRPr="00511293">
              <w:rPr>
                <w:color w:val="000000" w:themeColor="text1"/>
                <w:sz w:val="28"/>
                <w:szCs w:val="28"/>
                <w:lang w:val="vi-VN"/>
              </w:rPr>
              <w:t xml:space="preserve"> O, A;</w:t>
            </w:r>
            <w:r w:rsidRPr="002B652D">
              <w:rPr>
                <w:color w:val="000000" w:themeColor="text1"/>
                <w:sz w:val="28"/>
                <w:szCs w:val="28"/>
                <w:lang w:val="vi-VN"/>
              </w:rPr>
              <w:t xml:space="preserve"> Viêm da nổi cục đang còn trong thời gian miễn dịch </w:t>
            </w:r>
          </w:p>
          <w:p w14:paraId="57544882" w14:textId="01BBA3F4" w:rsidR="008E13CC" w:rsidRPr="00511293" w:rsidRDefault="0057255C" w:rsidP="00900B03">
            <w:pPr>
              <w:spacing w:before="20" w:after="20"/>
              <w:rPr>
                <w:color w:val="000000" w:themeColor="text1"/>
                <w:sz w:val="28"/>
                <w:szCs w:val="28"/>
                <w:lang w:val="vi-VN"/>
              </w:rPr>
            </w:pPr>
            <w:r w:rsidRPr="00511293">
              <w:rPr>
                <w:color w:val="000000" w:themeColor="text1"/>
                <w:sz w:val="28"/>
                <w:szCs w:val="28"/>
                <w:lang w:val="vi-VN"/>
              </w:rPr>
              <w:t>-</w:t>
            </w:r>
            <w:r w:rsidR="006C6485" w:rsidRPr="006C6485">
              <w:rPr>
                <w:color w:val="000000" w:themeColor="text1"/>
                <w:sz w:val="28"/>
                <w:szCs w:val="28"/>
                <w:lang w:val="vi-VN"/>
              </w:rPr>
              <w:t xml:space="preserve"> </w:t>
            </w:r>
            <w:r w:rsidR="00900B03" w:rsidRPr="002B652D">
              <w:rPr>
                <w:color w:val="000000" w:themeColor="text1"/>
                <w:sz w:val="28"/>
                <w:szCs w:val="28"/>
                <w:lang w:val="vi-VN"/>
              </w:rPr>
              <w:t>Có biên bản xác nhận tiêm phòng hoặc giấy xác nhận tiêm phòng của cơ quan có thẩm quyền</w:t>
            </w:r>
            <w:r w:rsidRPr="00511293">
              <w:rPr>
                <w:color w:val="000000" w:themeColor="text1"/>
                <w:sz w:val="28"/>
                <w:szCs w:val="28"/>
                <w:lang w:val="vi-VN"/>
              </w:rPr>
              <w:t>.</w:t>
            </w:r>
          </w:p>
          <w:p w14:paraId="3E5341BA" w14:textId="52E00B4D" w:rsidR="0057255C" w:rsidRPr="00511293" w:rsidRDefault="00AE7B2B" w:rsidP="00900B03">
            <w:pPr>
              <w:spacing w:before="20" w:after="20"/>
              <w:rPr>
                <w:color w:val="000000" w:themeColor="text1"/>
                <w:sz w:val="28"/>
                <w:szCs w:val="28"/>
                <w:lang w:val="vi-VN"/>
              </w:rPr>
            </w:pPr>
            <w:r w:rsidRPr="002B652D">
              <w:rPr>
                <w:color w:val="000000" w:themeColor="text1"/>
                <w:sz w:val="28"/>
                <w:szCs w:val="28"/>
                <w:lang w:val="vi-VN"/>
              </w:rPr>
              <w:t>- Có Giấy xét nghiệm Định tính kháng thể kháng virus</w:t>
            </w:r>
            <w:r w:rsidR="00511293" w:rsidRPr="00511293">
              <w:rPr>
                <w:color w:val="000000" w:themeColor="text1"/>
                <w:sz w:val="28"/>
                <w:szCs w:val="28"/>
                <w:lang w:val="vi-VN"/>
              </w:rPr>
              <w:t xml:space="preserve"> </w:t>
            </w:r>
            <w:r w:rsidRPr="002B652D">
              <w:rPr>
                <w:color w:val="000000" w:themeColor="text1"/>
                <w:sz w:val="28"/>
                <w:szCs w:val="28"/>
                <w:lang w:val="vi-VN"/>
              </w:rPr>
              <w:t>Lở mồm long móng</w:t>
            </w:r>
            <w:r w:rsidR="00005DC3" w:rsidRPr="00511293">
              <w:rPr>
                <w:color w:val="000000" w:themeColor="text1"/>
                <w:sz w:val="28"/>
                <w:szCs w:val="28"/>
                <w:lang w:val="vi-VN"/>
              </w:rPr>
              <w:t xml:space="preserve"> tuýp O, A</w:t>
            </w:r>
            <w:r w:rsidRPr="002B652D">
              <w:rPr>
                <w:color w:val="000000" w:themeColor="text1"/>
                <w:sz w:val="28"/>
                <w:szCs w:val="28"/>
                <w:lang w:val="vi-VN"/>
              </w:rPr>
              <w:t xml:space="preserve">, </w:t>
            </w:r>
            <w:r w:rsidR="00E72939">
              <w:rPr>
                <w:color w:val="000000" w:themeColor="text1"/>
                <w:sz w:val="28"/>
                <w:szCs w:val="28"/>
              </w:rPr>
              <w:t>t</w:t>
            </w:r>
            <w:r w:rsidR="00B01862">
              <w:rPr>
                <w:color w:val="000000" w:themeColor="text1"/>
                <w:sz w:val="28"/>
                <w:szCs w:val="28"/>
              </w:rPr>
              <w:t xml:space="preserve">ụ huyết trùng, </w:t>
            </w:r>
            <w:r w:rsidRPr="002B652D">
              <w:rPr>
                <w:color w:val="000000" w:themeColor="text1"/>
                <w:sz w:val="28"/>
                <w:szCs w:val="28"/>
                <w:lang w:val="vi-VN"/>
              </w:rPr>
              <w:t>viêm da nổi cục</w:t>
            </w:r>
            <w:r w:rsidR="0057255C" w:rsidRPr="00511293">
              <w:rPr>
                <w:color w:val="000000" w:themeColor="text1"/>
                <w:sz w:val="28"/>
                <w:szCs w:val="28"/>
                <w:lang w:val="vi-VN"/>
              </w:rPr>
              <w:t xml:space="preserve">. Kết quả xét nghiệm 100% con giống có kháng thể </w:t>
            </w:r>
            <w:r w:rsidRPr="002B652D">
              <w:rPr>
                <w:color w:val="000000" w:themeColor="text1"/>
                <w:sz w:val="28"/>
                <w:szCs w:val="28"/>
                <w:lang w:val="vi-VN"/>
              </w:rPr>
              <w:t>(Kèm tài liệu chứng minh</w:t>
            </w:r>
            <w:r w:rsidR="00511293" w:rsidRPr="00511293">
              <w:rPr>
                <w:color w:val="000000" w:themeColor="text1"/>
                <w:sz w:val="28"/>
                <w:szCs w:val="28"/>
                <w:lang w:val="vi-VN"/>
              </w:rPr>
              <w:t xml:space="preserve">). Hoặc </w:t>
            </w:r>
            <w:r w:rsidR="00511293" w:rsidRPr="002B652D">
              <w:rPr>
                <w:color w:val="000000" w:themeColor="text1"/>
                <w:sz w:val="28"/>
                <w:szCs w:val="28"/>
                <w:lang w:val="vi-VN"/>
              </w:rPr>
              <w:t>xét nghiệm virus</w:t>
            </w:r>
            <w:r w:rsidR="00511293" w:rsidRPr="00511293">
              <w:rPr>
                <w:color w:val="000000" w:themeColor="text1"/>
                <w:sz w:val="28"/>
                <w:szCs w:val="28"/>
                <w:lang w:val="vi-VN"/>
              </w:rPr>
              <w:t xml:space="preserve"> </w:t>
            </w:r>
            <w:r w:rsidR="00511293" w:rsidRPr="002B652D">
              <w:rPr>
                <w:color w:val="000000" w:themeColor="text1"/>
                <w:sz w:val="28"/>
                <w:szCs w:val="28"/>
                <w:lang w:val="vi-VN"/>
              </w:rPr>
              <w:t>Lở mồm long móng</w:t>
            </w:r>
            <w:r w:rsidR="00511293" w:rsidRPr="00511293">
              <w:rPr>
                <w:color w:val="000000" w:themeColor="text1"/>
                <w:sz w:val="28"/>
                <w:szCs w:val="28"/>
                <w:lang w:val="vi-VN"/>
              </w:rPr>
              <w:t xml:space="preserve"> tuýp O, A</w:t>
            </w:r>
            <w:r w:rsidR="00511293" w:rsidRPr="002B652D">
              <w:rPr>
                <w:color w:val="000000" w:themeColor="text1"/>
                <w:sz w:val="28"/>
                <w:szCs w:val="28"/>
                <w:lang w:val="vi-VN"/>
              </w:rPr>
              <w:t xml:space="preserve">, </w:t>
            </w:r>
            <w:r w:rsidR="00E72939">
              <w:rPr>
                <w:color w:val="000000" w:themeColor="text1"/>
                <w:sz w:val="28"/>
                <w:szCs w:val="28"/>
              </w:rPr>
              <w:t>t</w:t>
            </w:r>
            <w:r w:rsidR="00B01862">
              <w:rPr>
                <w:color w:val="000000" w:themeColor="text1"/>
                <w:sz w:val="28"/>
                <w:szCs w:val="28"/>
              </w:rPr>
              <w:t>ụ huyết trùng</w:t>
            </w:r>
            <w:r w:rsidR="00B01862">
              <w:rPr>
                <w:color w:val="000000" w:themeColor="text1"/>
                <w:sz w:val="28"/>
                <w:szCs w:val="28"/>
              </w:rPr>
              <w:t xml:space="preserve">, </w:t>
            </w:r>
            <w:r w:rsidR="00511293" w:rsidRPr="002B652D">
              <w:rPr>
                <w:color w:val="000000" w:themeColor="text1"/>
                <w:sz w:val="28"/>
                <w:szCs w:val="28"/>
                <w:lang w:val="vi-VN"/>
              </w:rPr>
              <w:t>viêm da nổi cục</w:t>
            </w:r>
            <w:r w:rsidR="00511293" w:rsidRPr="00511293">
              <w:rPr>
                <w:color w:val="000000" w:themeColor="text1"/>
                <w:sz w:val="28"/>
                <w:szCs w:val="28"/>
                <w:lang w:val="vi-VN"/>
              </w:rPr>
              <w:t xml:space="preserve">. Kết quả xét nghiệm 100% con giống không có virus </w:t>
            </w:r>
            <w:r w:rsidR="00511293" w:rsidRPr="002B652D">
              <w:rPr>
                <w:color w:val="000000" w:themeColor="text1"/>
                <w:sz w:val="28"/>
                <w:szCs w:val="28"/>
                <w:lang w:val="vi-VN"/>
              </w:rPr>
              <w:t>(Kèm tài liệu chứng minh</w:t>
            </w:r>
            <w:r w:rsidR="00511293" w:rsidRPr="00511293">
              <w:rPr>
                <w:color w:val="000000" w:themeColor="text1"/>
                <w:sz w:val="28"/>
                <w:szCs w:val="28"/>
                <w:lang w:val="vi-VN"/>
              </w:rPr>
              <w:t>).</w:t>
            </w:r>
          </w:p>
        </w:tc>
        <w:tc>
          <w:tcPr>
            <w:tcW w:w="862" w:type="pct"/>
            <w:vAlign w:val="center"/>
          </w:tcPr>
          <w:p w14:paraId="1B0D6300"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09EA6263" w14:textId="77777777" w:rsidTr="0012484F">
        <w:trPr>
          <w:trHeight w:val="652"/>
        </w:trPr>
        <w:tc>
          <w:tcPr>
            <w:tcW w:w="982" w:type="pct"/>
            <w:vMerge/>
            <w:vAlign w:val="center"/>
          </w:tcPr>
          <w:p w14:paraId="4FA567F2"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179195CB" w14:textId="6BE87AF8" w:rsidR="008E13CC" w:rsidRPr="00CD3E5A" w:rsidRDefault="008E13CC" w:rsidP="00044260">
            <w:pPr>
              <w:spacing w:before="20" w:after="20"/>
              <w:rPr>
                <w:color w:val="000000" w:themeColor="text1"/>
                <w:sz w:val="28"/>
                <w:szCs w:val="28"/>
              </w:rPr>
            </w:pPr>
            <w:r w:rsidRPr="002B652D">
              <w:rPr>
                <w:color w:val="000000" w:themeColor="text1"/>
                <w:sz w:val="28"/>
                <w:szCs w:val="28"/>
                <w:lang w:val="vi-VN"/>
              </w:rPr>
              <w:t>- Không đáp ứng yêu cầu</w:t>
            </w:r>
            <w:r w:rsidR="00CD3E5A">
              <w:rPr>
                <w:color w:val="000000" w:themeColor="text1"/>
                <w:sz w:val="28"/>
                <w:szCs w:val="28"/>
              </w:rPr>
              <w:t xml:space="preserve"> </w:t>
            </w:r>
            <w:r w:rsidR="00CD3E5A" w:rsidRPr="002B652D">
              <w:rPr>
                <w:color w:val="000000" w:themeColor="text1"/>
                <w:sz w:val="28"/>
                <w:szCs w:val="28"/>
                <w:lang w:val="vi-VN"/>
              </w:rPr>
              <w:t>trên.</w:t>
            </w:r>
          </w:p>
        </w:tc>
        <w:tc>
          <w:tcPr>
            <w:tcW w:w="862" w:type="pct"/>
            <w:vAlign w:val="center"/>
          </w:tcPr>
          <w:p w14:paraId="472C4F48"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60BE90C9" w14:textId="5E63375C" w:rsidTr="0012484F">
        <w:trPr>
          <w:trHeight w:val="810"/>
        </w:trPr>
        <w:tc>
          <w:tcPr>
            <w:tcW w:w="982" w:type="pct"/>
            <w:vMerge w:val="restart"/>
            <w:vAlign w:val="center"/>
          </w:tcPr>
          <w:p w14:paraId="050459E4" w14:textId="62300019" w:rsidR="0057255C" w:rsidRPr="002B652D" w:rsidRDefault="00214488" w:rsidP="0057255C">
            <w:pPr>
              <w:spacing w:before="20" w:after="20"/>
              <w:rPr>
                <w:color w:val="000000" w:themeColor="text1"/>
                <w:sz w:val="28"/>
                <w:szCs w:val="28"/>
              </w:rPr>
            </w:pPr>
            <w:r w:rsidRPr="002B652D">
              <w:rPr>
                <w:color w:val="000000" w:themeColor="text1"/>
                <w:sz w:val="28"/>
                <w:szCs w:val="28"/>
              </w:rPr>
              <w:t xml:space="preserve">4. </w:t>
            </w:r>
            <w:r w:rsidR="0057255C" w:rsidRPr="002B652D">
              <w:rPr>
                <w:color w:val="000000" w:themeColor="text1"/>
                <w:sz w:val="28"/>
                <w:szCs w:val="28"/>
              </w:rPr>
              <w:t>Phiếu theo dõi lý lịch cá thể Con giống</w:t>
            </w:r>
          </w:p>
          <w:p w14:paraId="6535EC7E" w14:textId="4AFDC892" w:rsidR="00005DC3" w:rsidRPr="002B652D" w:rsidRDefault="00005DC3" w:rsidP="00005DC3">
            <w:pPr>
              <w:spacing w:before="20" w:after="20"/>
              <w:rPr>
                <w:color w:val="000000" w:themeColor="text1"/>
                <w:sz w:val="28"/>
                <w:szCs w:val="28"/>
              </w:rPr>
            </w:pPr>
          </w:p>
        </w:tc>
        <w:tc>
          <w:tcPr>
            <w:tcW w:w="3156" w:type="pct"/>
            <w:vAlign w:val="center"/>
          </w:tcPr>
          <w:p w14:paraId="08922644" w14:textId="68C95E54" w:rsidR="00005DC3" w:rsidRPr="002B652D" w:rsidRDefault="0057255C" w:rsidP="00005DC3">
            <w:pPr>
              <w:spacing w:before="20" w:after="20"/>
              <w:rPr>
                <w:bCs/>
                <w:color w:val="000000" w:themeColor="text1"/>
                <w:sz w:val="28"/>
                <w:szCs w:val="28"/>
              </w:rPr>
            </w:pPr>
            <w:r w:rsidRPr="002B652D">
              <w:rPr>
                <w:bCs/>
                <w:color w:val="000000" w:themeColor="text1"/>
                <w:sz w:val="28"/>
                <w:szCs w:val="28"/>
              </w:rPr>
              <w:t>Có Phiếu theo dõi lý lịch cá thể con giống: Con Bố, con Mẹ, con giống cung cấp cho gói thầu (Con giống có đặc tính thông số của gói thầu đang xét, nêu tại Chương V, E-HSMT) (Đính kèm tài liệu chứng minh trong E- HSDT)</w:t>
            </w:r>
          </w:p>
        </w:tc>
        <w:tc>
          <w:tcPr>
            <w:tcW w:w="862" w:type="pct"/>
            <w:vAlign w:val="center"/>
          </w:tcPr>
          <w:p w14:paraId="1F4FA3F5" w14:textId="02340418" w:rsidR="00005DC3" w:rsidRPr="002B652D" w:rsidRDefault="00005DC3" w:rsidP="00005DC3">
            <w:pPr>
              <w:spacing w:before="20" w:after="20"/>
              <w:jc w:val="center"/>
              <w:rPr>
                <w:b/>
                <w:color w:val="000000" w:themeColor="text1"/>
                <w:sz w:val="28"/>
                <w:szCs w:val="28"/>
              </w:rPr>
            </w:pPr>
            <w:r w:rsidRPr="002B652D">
              <w:rPr>
                <w:color w:val="000000" w:themeColor="text1"/>
                <w:sz w:val="28"/>
                <w:szCs w:val="28"/>
              </w:rPr>
              <w:t>Đạt</w:t>
            </w:r>
          </w:p>
        </w:tc>
      </w:tr>
      <w:tr w:rsidR="002B652D" w:rsidRPr="002B652D" w14:paraId="6E3BB422" w14:textId="77777777" w:rsidTr="0012484F">
        <w:trPr>
          <w:trHeight w:val="533"/>
        </w:trPr>
        <w:tc>
          <w:tcPr>
            <w:tcW w:w="982" w:type="pct"/>
            <w:vMerge/>
            <w:vAlign w:val="center"/>
          </w:tcPr>
          <w:p w14:paraId="0BCCA1EA" w14:textId="77777777" w:rsidR="00005DC3" w:rsidRPr="002B652D" w:rsidRDefault="00005DC3" w:rsidP="00005DC3">
            <w:pPr>
              <w:spacing w:before="20" w:after="20"/>
              <w:rPr>
                <w:color w:val="000000" w:themeColor="text1"/>
                <w:sz w:val="28"/>
                <w:szCs w:val="28"/>
              </w:rPr>
            </w:pPr>
          </w:p>
        </w:tc>
        <w:tc>
          <w:tcPr>
            <w:tcW w:w="3156" w:type="pct"/>
            <w:vAlign w:val="center"/>
          </w:tcPr>
          <w:p w14:paraId="446C38A4" w14:textId="11746CC2" w:rsidR="00005DC3" w:rsidRPr="00CD3E5A" w:rsidRDefault="00005DC3" w:rsidP="00005DC3">
            <w:pPr>
              <w:spacing w:before="20" w:after="20"/>
              <w:rPr>
                <w:b/>
                <w:color w:val="000000" w:themeColor="text1"/>
                <w:sz w:val="28"/>
                <w:szCs w:val="28"/>
              </w:rPr>
            </w:pPr>
            <w:r w:rsidRPr="002B652D">
              <w:rPr>
                <w:color w:val="000000" w:themeColor="text1"/>
                <w:sz w:val="28"/>
                <w:szCs w:val="28"/>
                <w:lang w:val="vi-VN"/>
              </w:rPr>
              <w:t>- Không đáp ứng yêu cầu</w:t>
            </w:r>
            <w:r w:rsidR="00CD3E5A">
              <w:rPr>
                <w:color w:val="000000" w:themeColor="text1"/>
                <w:sz w:val="28"/>
                <w:szCs w:val="28"/>
              </w:rPr>
              <w:t xml:space="preserve"> </w:t>
            </w:r>
            <w:r w:rsidR="00CD3E5A" w:rsidRPr="002B652D">
              <w:rPr>
                <w:color w:val="000000" w:themeColor="text1"/>
                <w:sz w:val="28"/>
                <w:szCs w:val="28"/>
                <w:lang w:val="vi-VN"/>
              </w:rPr>
              <w:t>trên.</w:t>
            </w:r>
          </w:p>
        </w:tc>
        <w:tc>
          <w:tcPr>
            <w:tcW w:w="862" w:type="pct"/>
            <w:vAlign w:val="center"/>
          </w:tcPr>
          <w:p w14:paraId="06C5D2FC" w14:textId="032D4B80" w:rsidR="00005DC3" w:rsidRPr="002B652D" w:rsidRDefault="00005DC3" w:rsidP="00005DC3">
            <w:pPr>
              <w:spacing w:before="20" w:after="20"/>
              <w:rPr>
                <w:b/>
                <w:color w:val="000000" w:themeColor="text1"/>
                <w:sz w:val="28"/>
                <w:szCs w:val="28"/>
              </w:rPr>
            </w:pPr>
            <w:r w:rsidRPr="002B652D">
              <w:rPr>
                <w:color w:val="000000" w:themeColor="text1"/>
                <w:sz w:val="28"/>
                <w:szCs w:val="28"/>
              </w:rPr>
              <w:t>Không đạt</w:t>
            </w:r>
          </w:p>
        </w:tc>
      </w:tr>
      <w:tr w:rsidR="002B652D" w:rsidRPr="002B652D" w14:paraId="7E1CFD77" w14:textId="77777777" w:rsidTr="0012484F">
        <w:trPr>
          <w:trHeight w:val="652"/>
        </w:trPr>
        <w:tc>
          <w:tcPr>
            <w:tcW w:w="5000" w:type="pct"/>
            <w:gridSpan w:val="3"/>
            <w:vAlign w:val="center"/>
          </w:tcPr>
          <w:p w14:paraId="7FCD32A6" w14:textId="0697DA43" w:rsidR="008E13CC" w:rsidRPr="002B652D" w:rsidRDefault="007156CA" w:rsidP="007156CA">
            <w:pPr>
              <w:spacing w:before="20" w:after="20"/>
              <w:rPr>
                <w:color w:val="000000" w:themeColor="text1"/>
                <w:sz w:val="28"/>
                <w:szCs w:val="28"/>
              </w:rPr>
            </w:pPr>
            <w:r w:rsidRPr="002B652D">
              <w:rPr>
                <w:b/>
                <w:color w:val="000000" w:themeColor="text1"/>
                <w:sz w:val="28"/>
                <w:szCs w:val="28"/>
              </w:rPr>
              <w:t xml:space="preserve">2. </w:t>
            </w:r>
            <w:r w:rsidR="004C47CB" w:rsidRPr="002B652D">
              <w:rPr>
                <w:b/>
                <w:color w:val="000000" w:themeColor="text1"/>
                <w:sz w:val="28"/>
                <w:szCs w:val="28"/>
              </w:rPr>
              <w:t>Kiểm dịch</w:t>
            </w:r>
            <w:r w:rsidR="008E13CC" w:rsidRPr="002B652D">
              <w:rPr>
                <w:b/>
                <w:color w:val="000000" w:themeColor="text1"/>
                <w:sz w:val="28"/>
                <w:szCs w:val="28"/>
              </w:rPr>
              <w:t xml:space="preserve"> </w:t>
            </w:r>
          </w:p>
        </w:tc>
      </w:tr>
      <w:tr w:rsidR="002B652D" w:rsidRPr="002B652D" w14:paraId="549D0B35" w14:textId="77777777" w:rsidTr="0012484F">
        <w:trPr>
          <w:trHeight w:val="652"/>
        </w:trPr>
        <w:tc>
          <w:tcPr>
            <w:tcW w:w="982" w:type="pct"/>
            <w:vMerge w:val="restart"/>
            <w:vAlign w:val="center"/>
          </w:tcPr>
          <w:p w14:paraId="43DACF9D" w14:textId="77777777" w:rsidR="008E13CC" w:rsidRPr="002B652D" w:rsidRDefault="008E13CC" w:rsidP="00044260">
            <w:pPr>
              <w:spacing w:before="20" w:after="20"/>
              <w:rPr>
                <w:color w:val="000000" w:themeColor="text1"/>
                <w:sz w:val="28"/>
                <w:szCs w:val="28"/>
              </w:rPr>
            </w:pPr>
            <w:r w:rsidRPr="002B652D">
              <w:rPr>
                <w:color w:val="000000" w:themeColor="text1"/>
                <w:sz w:val="28"/>
                <w:szCs w:val="28"/>
              </w:rPr>
              <w:t>Kiểm dịch</w:t>
            </w:r>
          </w:p>
        </w:tc>
        <w:tc>
          <w:tcPr>
            <w:tcW w:w="3156" w:type="pct"/>
            <w:vAlign w:val="center"/>
          </w:tcPr>
          <w:p w14:paraId="3C5B9DD7" w14:textId="696CE600" w:rsidR="008E13CC" w:rsidRPr="002B652D" w:rsidRDefault="008E13CC" w:rsidP="00044260">
            <w:pPr>
              <w:spacing w:before="20" w:after="20"/>
              <w:rPr>
                <w:color w:val="000000" w:themeColor="text1"/>
                <w:sz w:val="28"/>
                <w:szCs w:val="28"/>
              </w:rPr>
            </w:pPr>
            <w:r w:rsidRPr="002B652D">
              <w:rPr>
                <w:color w:val="000000" w:themeColor="text1"/>
                <w:sz w:val="28"/>
                <w:szCs w:val="28"/>
              </w:rPr>
              <w:t>Có Cam kết cung cấp giấy kiểm dịch (Lở mồm long móng</w:t>
            </w:r>
            <w:r w:rsidR="00005DC3" w:rsidRPr="002B652D">
              <w:rPr>
                <w:color w:val="000000" w:themeColor="text1"/>
                <w:sz w:val="28"/>
                <w:szCs w:val="28"/>
              </w:rPr>
              <w:t xml:space="preserve"> </w:t>
            </w:r>
            <w:r w:rsidR="00DE41F3" w:rsidRPr="002B652D">
              <w:rPr>
                <w:color w:val="000000" w:themeColor="text1"/>
                <w:sz w:val="28"/>
                <w:szCs w:val="28"/>
              </w:rPr>
              <w:t xml:space="preserve">02 </w:t>
            </w:r>
            <w:r w:rsidR="00005DC3" w:rsidRPr="002B652D">
              <w:rPr>
                <w:color w:val="000000" w:themeColor="text1"/>
                <w:sz w:val="28"/>
                <w:szCs w:val="28"/>
              </w:rPr>
              <w:t>tuýp O, A</w:t>
            </w:r>
            <w:r w:rsidRPr="002B652D">
              <w:rPr>
                <w:color w:val="000000" w:themeColor="text1"/>
                <w:sz w:val="28"/>
                <w:szCs w:val="28"/>
              </w:rPr>
              <w:t xml:space="preserve">, tụ huyết trùng, viêm da nổi cục) của cơ quan có thẩm quyền cấp, tại thời điểm </w:t>
            </w:r>
            <w:r w:rsidRPr="002B652D">
              <w:rPr>
                <w:color w:val="000000" w:themeColor="text1"/>
                <w:sz w:val="28"/>
                <w:szCs w:val="28"/>
              </w:rPr>
              <w:lastRenderedPageBreak/>
              <w:t xml:space="preserve">bàn giao con giống </w:t>
            </w:r>
          </w:p>
        </w:tc>
        <w:tc>
          <w:tcPr>
            <w:tcW w:w="862" w:type="pct"/>
            <w:vAlign w:val="center"/>
          </w:tcPr>
          <w:p w14:paraId="21C318D9" w14:textId="558576F4" w:rsidR="008E13CC" w:rsidRPr="002B652D" w:rsidRDefault="00005DC3" w:rsidP="00044260">
            <w:pPr>
              <w:spacing w:before="20" w:after="20"/>
              <w:jc w:val="center"/>
              <w:rPr>
                <w:color w:val="000000" w:themeColor="text1"/>
                <w:sz w:val="28"/>
                <w:szCs w:val="28"/>
              </w:rPr>
            </w:pPr>
            <w:r w:rsidRPr="002B652D">
              <w:rPr>
                <w:color w:val="000000" w:themeColor="text1"/>
                <w:sz w:val="28"/>
                <w:szCs w:val="28"/>
              </w:rPr>
              <w:lastRenderedPageBreak/>
              <w:t>Đạt</w:t>
            </w:r>
          </w:p>
        </w:tc>
      </w:tr>
      <w:tr w:rsidR="002B652D" w:rsidRPr="002B652D" w14:paraId="3E124DAA" w14:textId="77777777" w:rsidTr="0012484F">
        <w:trPr>
          <w:trHeight w:val="652"/>
        </w:trPr>
        <w:tc>
          <w:tcPr>
            <w:tcW w:w="982" w:type="pct"/>
            <w:vMerge/>
            <w:vAlign w:val="center"/>
          </w:tcPr>
          <w:p w14:paraId="27C3C9F2"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1D270CA7" w14:textId="5D6C8787" w:rsidR="008E13CC" w:rsidRPr="002B652D" w:rsidRDefault="008E13CC" w:rsidP="00044260">
            <w:pPr>
              <w:spacing w:before="20" w:after="20"/>
              <w:rPr>
                <w:color w:val="000000" w:themeColor="text1"/>
                <w:sz w:val="28"/>
                <w:szCs w:val="28"/>
                <w:lang w:val="vi-VN"/>
              </w:rPr>
            </w:pPr>
            <w:r w:rsidRPr="002B652D">
              <w:rPr>
                <w:color w:val="000000" w:themeColor="text1"/>
                <w:sz w:val="28"/>
                <w:szCs w:val="28"/>
                <w:lang w:val="vi-VN"/>
              </w:rPr>
              <w:t>Không có Cam kết cung cấp giấy kiểm dịch (Lở mồm long móng</w:t>
            </w:r>
            <w:r w:rsidR="00DE41F3" w:rsidRPr="00511293">
              <w:rPr>
                <w:color w:val="000000" w:themeColor="text1"/>
                <w:sz w:val="28"/>
                <w:szCs w:val="28"/>
                <w:lang w:val="vi-VN"/>
              </w:rPr>
              <w:t xml:space="preserve"> 02</w:t>
            </w:r>
            <w:r w:rsidR="00005DC3" w:rsidRPr="00511293">
              <w:rPr>
                <w:color w:val="000000" w:themeColor="text1"/>
                <w:sz w:val="28"/>
                <w:szCs w:val="28"/>
                <w:lang w:val="vi-VN"/>
              </w:rPr>
              <w:t xml:space="preserve"> tuýp O, A</w:t>
            </w:r>
            <w:r w:rsidRPr="002B652D">
              <w:rPr>
                <w:color w:val="000000" w:themeColor="text1"/>
                <w:sz w:val="28"/>
                <w:szCs w:val="28"/>
                <w:lang w:val="vi-VN"/>
              </w:rPr>
              <w:t xml:space="preserve">, tụ huyết trùng, viêm da nổi cục) của cơ quan có thẩm quyền cấp, tại thời điểm bàn giao con giống </w:t>
            </w:r>
          </w:p>
        </w:tc>
        <w:tc>
          <w:tcPr>
            <w:tcW w:w="862" w:type="pct"/>
            <w:vAlign w:val="center"/>
          </w:tcPr>
          <w:p w14:paraId="7E1D1DEF" w14:textId="77777777" w:rsidR="008E13CC" w:rsidRPr="002B652D" w:rsidRDefault="008E13CC" w:rsidP="00044260">
            <w:pPr>
              <w:spacing w:before="20" w:after="20"/>
              <w:jc w:val="center"/>
              <w:rPr>
                <w:color w:val="000000" w:themeColor="text1"/>
                <w:sz w:val="28"/>
                <w:szCs w:val="28"/>
              </w:rPr>
            </w:pPr>
            <w:r w:rsidRPr="002B652D">
              <w:rPr>
                <w:color w:val="000000" w:themeColor="text1"/>
                <w:sz w:val="28"/>
                <w:szCs w:val="28"/>
              </w:rPr>
              <w:t>Không đạt</w:t>
            </w:r>
          </w:p>
        </w:tc>
      </w:tr>
      <w:tr w:rsidR="002B652D" w:rsidRPr="002B652D" w14:paraId="5990E727" w14:textId="77777777" w:rsidTr="0012484F">
        <w:tc>
          <w:tcPr>
            <w:tcW w:w="5000" w:type="pct"/>
            <w:gridSpan w:val="3"/>
            <w:vAlign w:val="center"/>
          </w:tcPr>
          <w:p w14:paraId="5F3A45B4" w14:textId="04836328" w:rsidR="008E13CC" w:rsidRPr="002B652D" w:rsidRDefault="007156CA" w:rsidP="007156CA">
            <w:pPr>
              <w:spacing w:before="20" w:after="20"/>
              <w:jc w:val="left"/>
              <w:rPr>
                <w:b/>
                <w:color w:val="000000" w:themeColor="text1"/>
                <w:sz w:val="28"/>
                <w:szCs w:val="28"/>
                <w:lang w:val="vi-VN"/>
              </w:rPr>
            </w:pPr>
            <w:r w:rsidRPr="002B652D">
              <w:rPr>
                <w:b/>
                <w:color w:val="000000" w:themeColor="text1"/>
                <w:sz w:val="28"/>
                <w:szCs w:val="28"/>
              </w:rPr>
              <w:t xml:space="preserve">3. </w:t>
            </w:r>
            <w:r w:rsidR="008E13CC" w:rsidRPr="002B652D">
              <w:rPr>
                <w:b/>
                <w:color w:val="000000" w:themeColor="text1"/>
                <w:sz w:val="28"/>
                <w:szCs w:val="28"/>
                <w:lang w:val="vi-VN"/>
              </w:rPr>
              <w:t xml:space="preserve">Biện pháp tổ chức cung cấp, </w:t>
            </w:r>
            <w:r w:rsidR="008E13CC" w:rsidRPr="002B652D">
              <w:rPr>
                <w:b/>
                <w:color w:val="000000" w:themeColor="text1"/>
                <w:sz w:val="28"/>
                <w:szCs w:val="28"/>
              </w:rPr>
              <w:t>vận chuyển, hướng dẫn kỹ thuật, bàn giao</w:t>
            </w:r>
            <w:r w:rsidR="008E13CC" w:rsidRPr="002B652D">
              <w:rPr>
                <w:b/>
                <w:color w:val="000000" w:themeColor="text1"/>
                <w:sz w:val="28"/>
                <w:szCs w:val="28"/>
                <w:lang w:val="vi-VN"/>
              </w:rPr>
              <w:t xml:space="preserve"> hàng hóa</w:t>
            </w:r>
          </w:p>
        </w:tc>
      </w:tr>
      <w:tr w:rsidR="002B652D" w:rsidRPr="002B652D" w14:paraId="3AD32F42" w14:textId="77777777" w:rsidTr="0012484F">
        <w:tc>
          <w:tcPr>
            <w:tcW w:w="982" w:type="pct"/>
            <w:vMerge w:val="restart"/>
            <w:vAlign w:val="center"/>
          </w:tcPr>
          <w:p w14:paraId="27009810" w14:textId="73E14292" w:rsidR="008E13CC" w:rsidRPr="002B652D" w:rsidRDefault="00214488" w:rsidP="00044260">
            <w:pPr>
              <w:spacing w:before="20" w:after="20"/>
              <w:rPr>
                <w:color w:val="000000" w:themeColor="text1"/>
                <w:sz w:val="28"/>
                <w:szCs w:val="28"/>
                <w:lang w:val="vi-VN"/>
              </w:rPr>
            </w:pPr>
            <w:r w:rsidRPr="002B652D">
              <w:rPr>
                <w:color w:val="000000" w:themeColor="text1"/>
                <w:sz w:val="28"/>
                <w:szCs w:val="28"/>
              </w:rPr>
              <w:t xml:space="preserve">1. </w:t>
            </w:r>
            <w:r w:rsidR="008E13CC" w:rsidRPr="002B652D">
              <w:rPr>
                <w:color w:val="000000" w:themeColor="text1"/>
                <w:sz w:val="28"/>
                <w:szCs w:val="28"/>
                <w:lang w:val="vi-VN"/>
              </w:rPr>
              <w:t>Tính hợp lý và hiệu quả kinh tế của các biện pháp tổ chức cung cấp, vận chuyển bàn giao hàng hóa</w:t>
            </w:r>
          </w:p>
        </w:tc>
        <w:tc>
          <w:tcPr>
            <w:tcW w:w="3156" w:type="pct"/>
            <w:vAlign w:val="center"/>
          </w:tcPr>
          <w:p w14:paraId="34BAC2B2" w14:textId="77777777" w:rsidR="008E13CC" w:rsidRPr="002B652D" w:rsidRDefault="008E13C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Có các biện pháp tổ chức cung cấp, vận chuyển bàn giao hàng hóa hợp lý và hiệu quả kinh tế.</w:t>
            </w:r>
          </w:p>
          <w:p w14:paraId="5CD66FEF" w14:textId="1125776E" w:rsidR="00900B03" w:rsidRPr="002B652D" w:rsidRDefault="00513151"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 xml:space="preserve">Nhà thầu phải có cam kết vận chuyển và bàn giao con giống đến từng hộ dân được nhận trên địa bàn thực hiện dự án. </w:t>
            </w:r>
            <w:r w:rsidR="003258CD" w:rsidRPr="002B652D">
              <w:rPr>
                <w:i/>
                <w:iCs/>
                <w:color w:val="000000" w:themeColor="text1"/>
                <w:sz w:val="28"/>
                <w:szCs w:val="28"/>
                <w:lang w:val="vi-VN"/>
              </w:rPr>
              <w:t>(</w:t>
            </w:r>
            <w:r w:rsidR="00900B03" w:rsidRPr="002B652D">
              <w:rPr>
                <w:i/>
                <w:iCs/>
                <w:color w:val="000000" w:themeColor="text1"/>
                <w:sz w:val="28"/>
                <w:szCs w:val="28"/>
                <w:lang w:val="vi-VN"/>
              </w:rPr>
              <w:t>Mọi chi phí do nhà thầu chịu</w:t>
            </w:r>
            <w:r w:rsidR="003258CD" w:rsidRPr="002B652D">
              <w:rPr>
                <w:i/>
                <w:iCs/>
                <w:color w:val="000000" w:themeColor="text1"/>
                <w:sz w:val="28"/>
                <w:szCs w:val="28"/>
                <w:lang w:val="vi-VN"/>
              </w:rPr>
              <w:t>)</w:t>
            </w:r>
          </w:p>
        </w:tc>
        <w:tc>
          <w:tcPr>
            <w:tcW w:w="862" w:type="pct"/>
            <w:vAlign w:val="center"/>
          </w:tcPr>
          <w:p w14:paraId="299100A9"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366617B9" w14:textId="77777777" w:rsidTr="0012484F">
        <w:tc>
          <w:tcPr>
            <w:tcW w:w="982" w:type="pct"/>
            <w:vMerge/>
            <w:vAlign w:val="center"/>
          </w:tcPr>
          <w:p w14:paraId="52C8C4FA"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208C5CEC" w14:textId="77777777" w:rsidR="008E13CC" w:rsidRPr="002B652D" w:rsidRDefault="008E13C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Không có hoặc thiếu biện pháp tổ chức, cung cấp hàng hóa nêu trên hoặc có nhưng không hợp lý và hiệu quả kinh tế.</w:t>
            </w:r>
          </w:p>
          <w:p w14:paraId="7B398807" w14:textId="16E91CCE" w:rsidR="00900B03" w:rsidRPr="002B652D" w:rsidRDefault="00900B03"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Nhà thầu không</w:t>
            </w:r>
            <w:r w:rsidR="003258CD" w:rsidRPr="002B652D">
              <w:rPr>
                <w:color w:val="000000" w:themeColor="text1"/>
                <w:sz w:val="28"/>
                <w:szCs w:val="28"/>
                <w:lang w:val="vi-VN"/>
              </w:rPr>
              <w:t xml:space="preserve"> có</w:t>
            </w:r>
            <w:r w:rsidRPr="002B652D">
              <w:rPr>
                <w:color w:val="000000" w:themeColor="text1"/>
                <w:sz w:val="28"/>
                <w:szCs w:val="28"/>
                <w:lang w:val="vi-VN"/>
              </w:rPr>
              <w:t xml:space="preserve"> </w:t>
            </w:r>
            <w:r w:rsidR="00513151" w:rsidRPr="002B652D">
              <w:rPr>
                <w:color w:val="000000" w:themeColor="text1"/>
                <w:sz w:val="28"/>
                <w:szCs w:val="28"/>
                <w:lang w:val="vi-VN"/>
              </w:rPr>
              <w:t>cam kết vận chuyển và bàn giao con giống đến từng hộ dân được nhận trên địa bàn thực hiện dự án. (Mọi chi phí do nhà thầu chịu)</w:t>
            </w:r>
          </w:p>
        </w:tc>
        <w:tc>
          <w:tcPr>
            <w:tcW w:w="862" w:type="pct"/>
            <w:vAlign w:val="center"/>
          </w:tcPr>
          <w:p w14:paraId="6924733F"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314DEB12" w14:textId="77777777" w:rsidTr="0012484F">
        <w:tc>
          <w:tcPr>
            <w:tcW w:w="982" w:type="pct"/>
            <w:vMerge w:val="restart"/>
            <w:vAlign w:val="center"/>
          </w:tcPr>
          <w:p w14:paraId="05A8D3E6" w14:textId="29948738" w:rsidR="008E13CC" w:rsidRPr="002B652D" w:rsidRDefault="00214488" w:rsidP="00044260">
            <w:pPr>
              <w:spacing w:before="20" w:after="20"/>
              <w:rPr>
                <w:color w:val="000000" w:themeColor="text1"/>
                <w:sz w:val="28"/>
                <w:szCs w:val="28"/>
              </w:rPr>
            </w:pPr>
            <w:r w:rsidRPr="002B652D">
              <w:rPr>
                <w:color w:val="000000" w:themeColor="text1"/>
                <w:sz w:val="28"/>
                <w:szCs w:val="28"/>
              </w:rPr>
              <w:t xml:space="preserve">2. </w:t>
            </w:r>
            <w:r w:rsidR="008E13CC" w:rsidRPr="002B652D">
              <w:rPr>
                <w:color w:val="000000" w:themeColor="text1"/>
                <w:sz w:val="28"/>
                <w:szCs w:val="28"/>
              </w:rPr>
              <w:t>Tài liệu hướng dẫn kỹ thuật chăn nuôi</w:t>
            </w:r>
          </w:p>
        </w:tc>
        <w:tc>
          <w:tcPr>
            <w:tcW w:w="3156" w:type="pct"/>
            <w:vAlign w:val="center"/>
          </w:tcPr>
          <w:p w14:paraId="38D5E12B" w14:textId="77777777" w:rsidR="008E13CC" w:rsidRPr="002B652D" w:rsidRDefault="008E13C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rPr>
              <w:t>Có thuyết minh tài liệu hướng dẫn kỹ thuật chăn nuôi hợp lý và hiệu quả</w:t>
            </w:r>
          </w:p>
        </w:tc>
        <w:tc>
          <w:tcPr>
            <w:tcW w:w="862" w:type="pct"/>
            <w:vAlign w:val="center"/>
          </w:tcPr>
          <w:p w14:paraId="002BF475"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44B2153C" w14:textId="77777777" w:rsidTr="0012484F">
        <w:tc>
          <w:tcPr>
            <w:tcW w:w="982" w:type="pct"/>
            <w:vMerge/>
            <w:vAlign w:val="center"/>
          </w:tcPr>
          <w:p w14:paraId="153FDEB8"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4E4FFE27" w14:textId="77777777" w:rsidR="008E13CC" w:rsidRPr="002B652D" w:rsidRDefault="008E13C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Không Có thuyết minh tài liệu hướng dẫn kỹ thuật chăn nuôi hợp lý và hiệu quả</w:t>
            </w:r>
          </w:p>
        </w:tc>
        <w:tc>
          <w:tcPr>
            <w:tcW w:w="862" w:type="pct"/>
            <w:vAlign w:val="center"/>
          </w:tcPr>
          <w:p w14:paraId="6DD5F8AE"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44745556" w14:textId="77777777" w:rsidTr="0012484F">
        <w:tc>
          <w:tcPr>
            <w:tcW w:w="5000" w:type="pct"/>
            <w:gridSpan w:val="3"/>
            <w:vAlign w:val="center"/>
          </w:tcPr>
          <w:p w14:paraId="7EE57988" w14:textId="285E7AD7" w:rsidR="008E13CC" w:rsidRPr="002B652D" w:rsidRDefault="007156CA" w:rsidP="007156CA">
            <w:pPr>
              <w:spacing w:before="20" w:after="20"/>
              <w:jc w:val="left"/>
              <w:rPr>
                <w:b/>
                <w:color w:val="000000" w:themeColor="text1"/>
                <w:sz w:val="28"/>
                <w:szCs w:val="28"/>
                <w:lang w:val="vi-VN"/>
              </w:rPr>
            </w:pPr>
            <w:r w:rsidRPr="002B652D">
              <w:rPr>
                <w:b/>
                <w:color w:val="000000" w:themeColor="text1"/>
                <w:sz w:val="28"/>
                <w:szCs w:val="28"/>
              </w:rPr>
              <w:t xml:space="preserve">4. </w:t>
            </w:r>
            <w:r w:rsidR="008E13CC" w:rsidRPr="002B652D">
              <w:rPr>
                <w:b/>
                <w:color w:val="000000" w:themeColor="text1"/>
                <w:sz w:val="28"/>
                <w:szCs w:val="28"/>
                <w:lang w:val="vi-VN"/>
              </w:rPr>
              <w:t>Tiến độ cung cấp hàng hóa</w:t>
            </w:r>
          </w:p>
        </w:tc>
      </w:tr>
      <w:tr w:rsidR="002B652D" w:rsidRPr="002B652D" w14:paraId="29921B31" w14:textId="77777777" w:rsidTr="0012484F">
        <w:tc>
          <w:tcPr>
            <w:tcW w:w="982" w:type="pct"/>
            <w:vMerge w:val="restart"/>
            <w:vAlign w:val="center"/>
          </w:tcPr>
          <w:p w14:paraId="3DFA92B1" w14:textId="77777777" w:rsidR="008E13CC" w:rsidRPr="002B652D" w:rsidRDefault="008E13CC" w:rsidP="00044260">
            <w:pPr>
              <w:spacing w:before="20" w:after="20"/>
              <w:rPr>
                <w:color w:val="000000" w:themeColor="text1"/>
                <w:sz w:val="28"/>
                <w:szCs w:val="28"/>
                <w:lang w:val="vi-VN"/>
              </w:rPr>
            </w:pPr>
            <w:r w:rsidRPr="002B652D">
              <w:rPr>
                <w:color w:val="000000" w:themeColor="text1"/>
                <w:sz w:val="28"/>
                <w:szCs w:val="28"/>
                <w:lang w:val="vi-VN"/>
              </w:rPr>
              <w:t xml:space="preserve">Bảng tiến độ cung cấp hàng hóa hợp lý, khả thi phù hợp với đề xuất kỹ thuật và đáp ứng yêu cầu của </w:t>
            </w:r>
            <w:r w:rsidRPr="002B652D">
              <w:rPr>
                <w:color w:val="000000" w:themeColor="text1"/>
                <w:sz w:val="28"/>
                <w:szCs w:val="28"/>
              </w:rPr>
              <w:t>E-HSMT</w:t>
            </w:r>
          </w:p>
        </w:tc>
        <w:tc>
          <w:tcPr>
            <w:tcW w:w="3156" w:type="pct"/>
            <w:vAlign w:val="center"/>
          </w:tcPr>
          <w:p w14:paraId="50DA70F5" w14:textId="2E87B542" w:rsidR="008E13CC" w:rsidRPr="00511293" w:rsidRDefault="008E13CC" w:rsidP="00044260">
            <w:pPr>
              <w:widowControl w:val="0"/>
              <w:spacing w:before="20" w:after="20"/>
              <w:ind w:left="113" w:right="57"/>
              <w:rPr>
                <w:color w:val="000000" w:themeColor="text1"/>
                <w:kern w:val="2"/>
                <w:sz w:val="28"/>
                <w:szCs w:val="28"/>
                <w:lang w:val="vi-VN"/>
              </w:rPr>
            </w:pPr>
            <w:r w:rsidRPr="002B652D">
              <w:rPr>
                <w:color w:val="000000" w:themeColor="text1"/>
                <w:sz w:val="28"/>
                <w:szCs w:val="28"/>
                <w:lang w:val="vi-VN"/>
              </w:rPr>
              <w:t xml:space="preserve">Có Bảng tiến độ hợp lý, khả thi, phù hợp với đề xuất kỹ thuật, đáp ứng yêu cầu của </w:t>
            </w:r>
            <w:r w:rsidRPr="002B652D">
              <w:rPr>
                <w:iCs/>
                <w:color w:val="000000" w:themeColor="text1"/>
                <w:sz w:val="28"/>
                <w:szCs w:val="28"/>
                <w:lang w:val="vi-VN"/>
              </w:rPr>
              <w:t>E-HSMT</w:t>
            </w:r>
            <w:r w:rsidR="00CF2381" w:rsidRPr="00511293">
              <w:rPr>
                <w:iCs/>
                <w:color w:val="000000" w:themeColor="text1"/>
                <w:sz w:val="28"/>
                <w:szCs w:val="28"/>
                <w:lang w:val="vi-VN"/>
              </w:rPr>
              <w:t>.</w:t>
            </w:r>
          </w:p>
        </w:tc>
        <w:tc>
          <w:tcPr>
            <w:tcW w:w="862" w:type="pct"/>
            <w:vAlign w:val="center"/>
          </w:tcPr>
          <w:p w14:paraId="672C4CFB"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1C78F3D2" w14:textId="77777777" w:rsidTr="0012484F">
        <w:tc>
          <w:tcPr>
            <w:tcW w:w="982" w:type="pct"/>
            <w:vMerge/>
            <w:vAlign w:val="center"/>
          </w:tcPr>
          <w:p w14:paraId="6529F0C1"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150600AC" w14:textId="4B7B64D6" w:rsidR="008E13CC" w:rsidRPr="002B652D" w:rsidRDefault="00CF2381" w:rsidP="00044260">
            <w:pPr>
              <w:widowControl w:val="0"/>
              <w:spacing w:before="20" w:after="20"/>
              <w:ind w:left="113" w:right="57"/>
              <w:rPr>
                <w:color w:val="000000" w:themeColor="text1"/>
                <w:kern w:val="2"/>
                <w:sz w:val="28"/>
                <w:szCs w:val="28"/>
                <w:lang w:val="vi-VN"/>
              </w:rPr>
            </w:pPr>
            <w:r w:rsidRPr="002B652D">
              <w:rPr>
                <w:color w:val="000000" w:themeColor="text1"/>
                <w:sz w:val="28"/>
                <w:szCs w:val="28"/>
                <w:lang w:val="vi-VN"/>
              </w:rPr>
              <w:t>Nhà thầu không có bảng tiến độ cung cấp hàng hóa hợp lý, khả thi và phù hợp với đề xuất kỹ thuật và đáp ứng hoàn toàn phù hợp đáp ứng E-HSMT.</w:t>
            </w:r>
          </w:p>
        </w:tc>
        <w:tc>
          <w:tcPr>
            <w:tcW w:w="862" w:type="pct"/>
            <w:vAlign w:val="center"/>
          </w:tcPr>
          <w:p w14:paraId="225470D2"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7C7F94AA" w14:textId="77777777" w:rsidTr="0012484F">
        <w:tc>
          <w:tcPr>
            <w:tcW w:w="5000" w:type="pct"/>
            <w:gridSpan w:val="3"/>
            <w:vAlign w:val="center"/>
          </w:tcPr>
          <w:p w14:paraId="672E765C" w14:textId="38EA215D" w:rsidR="008E13CC" w:rsidRPr="002B652D" w:rsidRDefault="007156CA" w:rsidP="007156CA">
            <w:pPr>
              <w:spacing w:before="20" w:after="20"/>
              <w:jc w:val="left"/>
              <w:rPr>
                <w:b/>
                <w:color w:val="000000" w:themeColor="text1"/>
                <w:sz w:val="28"/>
                <w:szCs w:val="28"/>
                <w:lang w:val="vi-VN"/>
              </w:rPr>
            </w:pPr>
            <w:r w:rsidRPr="002B652D">
              <w:rPr>
                <w:b/>
                <w:color w:val="000000" w:themeColor="text1"/>
                <w:sz w:val="28"/>
                <w:szCs w:val="28"/>
              </w:rPr>
              <w:t xml:space="preserve">5. </w:t>
            </w:r>
            <w:r w:rsidR="008E13CC" w:rsidRPr="002B652D">
              <w:rPr>
                <w:b/>
                <w:color w:val="000000" w:themeColor="text1"/>
                <w:sz w:val="28"/>
                <w:szCs w:val="28"/>
              </w:rPr>
              <w:t>Khả năng thích ứng về địa lý, môi trường</w:t>
            </w:r>
          </w:p>
        </w:tc>
      </w:tr>
      <w:tr w:rsidR="002B652D" w:rsidRPr="002B652D" w14:paraId="464F19DC" w14:textId="77777777" w:rsidTr="0012484F">
        <w:tc>
          <w:tcPr>
            <w:tcW w:w="982" w:type="pct"/>
            <w:vMerge w:val="restart"/>
            <w:vAlign w:val="center"/>
          </w:tcPr>
          <w:p w14:paraId="45773784" w14:textId="2CD13FBB" w:rsidR="008E13CC" w:rsidRPr="002B652D" w:rsidRDefault="00214488" w:rsidP="00044260">
            <w:pPr>
              <w:spacing w:before="20" w:after="20"/>
              <w:rPr>
                <w:color w:val="000000" w:themeColor="text1"/>
                <w:sz w:val="28"/>
                <w:szCs w:val="28"/>
              </w:rPr>
            </w:pPr>
            <w:r w:rsidRPr="002B652D">
              <w:rPr>
                <w:color w:val="000000" w:themeColor="text1"/>
                <w:sz w:val="28"/>
                <w:szCs w:val="28"/>
              </w:rPr>
              <w:t xml:space="preserve">1. </w:t>
            </w:r>
            <w:r w:rsidR="008E13CC" w:rsidRPr="002B652D">
              <w:rPr>
                <w:color w:val="000000" w:themeColor="text1"/>
                <w:sz w:val="28"/>
                <w:szCs w:val="28"/>
              </w:rPr>
              <w:t>Khả năng thích ứng về địa lý, môi trường</w:t>
            </w:r>
          </w:p>
        </w:tc>
        <w:tc>
          <w:tcPr>
            <w:tcW w:w="3156" w:type="pct"/>
            <w:vAlign w:val="center"/>
          </w:tcPr>
          <w:p w14:paraId="0999A33D" w14:textId="3642B4FD" w:rsidR="008E13CC" w:rsidRPr="002B652D" w:rsidRDefault="00C04B0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rPr>
              <w:t>Nhà thầu phải có thuyết minh khả năng con giống sinh sản thích ứng với môi trường, địa lý khu vực thực hiện dự án cụ thể tại Chương V-E-HSMT</w:t>
            </w:r>
            <w:r w:rsidR="008E13CC" w:rsidRPr="002B652D">
              <w:rPr>
                <w:color w:val="000000" w:themeColor="text1"/>
                <w:sz w:val="28"/>
                <w:szCs w:val="28"/>
              </w:rPr>
              <w:t>.</w:t>
            </w:r>
          </w:p>
        </w:tc>
        <w:tc>
          <w:tcPr>
            <w:tcW w:w="862" w:type="pct"/>
            <w:vAlign w:val="center"/>
          </w:tcPr>
          <w:p w14:paraId="66181E4B"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7DA7D55A" w14:textId="77777777" w:rsidTr="0012484F">
        <w:tc>
          <w:tcPr>
            <w:tcW w:w="982" w:type="pct"/>
            <w:vMerge/>
            <w:vAlign w:val="center"/>
          </w:tcPr>
          <w:p w14:paraId="639FD500" w14:textId="77777777" w:rsidR="008E13CC" w:rsidRPr="002B652D" w:rsidRDefault="008E13CC" w:rsidP="00044260">
            <w:pPr>
              <w:spacing w:before="20" w:after="20"/>
              <w:rPr>
                <w:color w:val="000000" w:themeColor="text1"/>
                <w:sz w:val="28"/>
                <w:szCs w:val="28"/>
                <w:lang w:val="vi-VN"/>
              </w:rPr>
            </w:pPr>
          </w:p>
        </w:tc>
        <w:tc>
          <w:tcPr>
            <w:tcW w:w="3156" w:type="pct"/>
            <w:vAlign w:val="center"/>
          </w:tcPr>
          <w:p w14:paraId="05BB572A" w14:textId="77777777" w:rsidR="008E13CC" w:rsidRPr="002B652D" w:rsidRDefault="008E13CC" w:rsidP="008E13C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Không có cam kết hàng hóa cung cấp hoàn toàn thích ứng về địa lý và môi trường.</w:t>
            </w:r>
          </w:p>
        </w:tc>
        <w:tc>
          <w:tcPr>
            <w:tcW w:w="862" w:type="pct"/>
            <w:vAlign w:val="center"/>
          </w:tcPr>
          <w:p w14:paraId="7F0BAAE3"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620EE158" w14:textId="77777777" w:rsidTr="00C933FA">
        <w:trPr>
          <w:trHeight w:val="591"/>
        </w:trPr>
        <w:tc>
          <w:tcPr>
            <w:tcW w:w="982" w:type="pct"/>
            <w:vMerge w:val="restart"/>
            <w:vAlign w:val="center"/>
          </w:tcPr>
          <w:p w14:paraId="488876FF" w14:textId="75CB0932" w:rsidR="00C04B0C" w:rsidRPr="00C933FA" w:rsidRDefault="00214488" w:rsidP="00C04B0C">
            <w:pPr>
              <w:spacing w:before="20" w:after="20"/>
              <w:rPr>
                <w:color w:val="000000" w:themeColor="text1"/>
                <w:sz w:val="28"/>
                <w:szCs w:val="28"/>
              </w:rPr>
            </w:pPr>
            <w:r w:rsidRPr="002B652D">
              <w:rPr>
                <w:color w:val="000000" w:themeColor="text1"/>
                <w:sz w:val="28"/>
                <w:szCs w:val="28"/>
              </w:rPr>
              <w:t xml:space="preserve">2. </w:t>
            </w:r>
            <w:r w:rsidR="00C04B0C" w:rsidRPr="002B652D">
              <w:rPr>
                <w:color w:val="000000" w:themeColor="text1"/>
                <w:sz w:val="28"/>
                <w:szCs w:val="28"/>
              </w:rPr>
              <w:t>Tổ chức tập huấn kỹ thuật chăn nuôi, chăm sóc cho các hộ thụ hưởng.</w:t>
            </w:r>
          </w:p>
        </w:tc>
        <w:tc>
          <w:tcPr>
            <w:tcW w:w="3156" w:type="pct"/>
            <w:vAlign w:val="center"/>
          </w:tcPr>
          <w:p w14:paraId="3649E5C9" w14:textId="2DB7AE9B" w:rsidR="00C04B0C" w:rsidRPr="002B652D" w:rsidRDefault="00C04B0C" w:rsidP="00C04B0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Có cam kết tổ chức tập huấn kỹ thuật chăn nuôi, chăm sóc cho các hộ thụ hưởng.</w:t>
            </w:r>
          </w:p>
        </w:tc>
        <w:tc>
          <w:tcPr>
            <w:tcW w:w="862" w:type="pct"/>
            <w:vAlign w:val="center"/>
          </w:tcPr>
          <w:p w14:paraId="4C011EFE" w14:textId="7FAAEC90" w:rsidR="00C04B0C" w:rsidRPr="002B652D" w:rsidRDefault="00C04B0C" w:rsidP="00C04B0C">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606A74A2" w14:textId="77777777" w:rsidTr="00C933FA">
        <w:trPr>
          <w:trHeight w:val="459"/>
        </w:trPr>
        <w:tc>
          <w:tcPr>
            <w:tcW w:w="982" w:type="pct"/>
            <w:vMerge/>
            <w:vAlign w:val="center"/>
          </w:tcPr>
          <w:p w14:paraId="17DFF429" w14:textId="77777777" w:rsidR="00C04B0C" w:rsidRPr="002B652D" w:rsidRDefault="00C04B0C" w:rsidP="00C04B0C">
            <w:pPr>
              <w:spacing w:before="20" w:after="20"/>
              <w:rPr>
                <w:color w:val="000000" w:themeColor="text1"/>
                <w:sz w:val="28"/>
                <w:szCs w:val="28"/>
              </w:rPr>
            </w:pPr>
          </w:p>
        </w:tc>
        <w:tc>
          <w:tcPr>
            <w:tcW w:w="3156" w:type="pct"/>
            <w:vAlign w:val="center"/>
          </w:tcPr>
          <w:p w14:paraId="05A6964D" w14:textId="5F1A81D1" w:rsidR="00C04B0C" w:rsidRPr="002B652D" w:rsidRDefault="00C04B0C" w:rsidP="00C04B0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 xml:space="preserve">Không đáp ứng yêu cầu </w:t>
            </w:r>
            <w:r w:rsidR="005E4A98" w:rsidRPr="002B652D">
              <w:rPr>
                <w:color w:val="000000" w:themeColor="text1"/>
                <w:sz w:val="28"/>
                <w:szCs w:val="28"/>
                <w:lang w:val="vi-VN"/>
              </w:rPr>
              <w:t>trên.</w:t>
            </w:r>
          </w:p>
        </w:tc>
        <w:tc>
          <w:tcPr>
            <w:tcW w:w="862" w:type="pct"/>
            <w:vAlign w:val="center"/>
          </w:tcPr>
          <w:p w14:paraId="62E0AD6F" w14:textId="5B4257EE" w:rsidR="00C04B0C" w:rsidRPr="002B652D" w:rsidRDefault="00C04B0C" w:rsidP="00C04B0C">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0E49AB14" w14:textId="77777777" w:rsidTr="008E17C9">
        <w:trPr>
          <w:trHeight w:val="874"/>
        </w:trPr>
        <w:tc>
          <w:tcPr>
            <w:tcW w:w="982" w:type="pct"/>
            <w:vMerge w:val="restart"/>
            <w:vAlign w:val="center"/>
          </w:tcPr>
          <w:p w14:paraId="298BF2D6" w14:textId="2FA5B6D8" w:rsidR="00C04B0C" w:rsidRPr="002B652D" w:rsidRDefault="00214488" w:rsidP="00C04B0C">
            <w:pPr>
              <w:spacing w:before="20" w:after="20"/>
              <w:rPr>
                <w:color w:val="000000" w:themeColor="text1"/>
                <w:sz w:val="28"/>
                <w:szCs w:val="28"/>
              </w:rPr>
            </w:pPr>
            <w:r w:rsidRPr="002B652D">
              <w:rPr>
                <w:color w:val="000000" w:themeColor="text1"/>
                <w:sz w:val="28"/>
                <w:szCs w:val="28"/>
              </w:rPr>
              <w:t xml:space="preserve">3. </w:t>
            </w:r>
            <w:r w:rsidR="00C04B0C" w:rsidRPr="002B652D">
              <w:rPr>
                <w:color w:val="000000" w:themeColor="text1"/>
                <w:sz w:val="28"/>
                <w:szCs w:val="28"/>
              </w:rPr>
              <w:t>Chữa trị dứt điểm trường hợp trâu mắc các bệnh tụ huyết trùng, lở mồm long móng, viêm da nội cục</w:t>
            </w:r>
          </w:p>
        </w:tc>
        <w:tc>
          <w:tcPr>
            <w:tcW w:w="3156" w:type="pct"/>
            <w:vAlign w:val="center"/>
          </w:tcPr>
          <w:p w14:paraId="78EFD37B" w14:textId="6A5337A5" w:rsidR="00C04B0C" w:rsidRPr="002B652D" w:rsidRDefault="00C04B0C" w:rsidP="00C04B0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Nhà thầu phải có cam kết chữa trị dứt điểm con giống trong trường hợp mắc các bệnh tụ huyết trùng, lở mồm long móng, viêm da nổi cục.</w:t>
            </w:r>
          </w:p>
        </w:tc>
        <w:tc>
          <w:tcPr>
            <w:tcW w:w="862" w:type="pct"/>
            <w:vAlign w:val="center"/>
          </w:tcPr>
          <w:p w14:paraId="23910A6D" w14:textId="2489E801" w:rsidR="00C04B0C" w:rsidRPr="002B652D" w:rsidRDefault="00C04B0C" w:rsidP="00C04B0C">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3072E3EE" w14:textId="77777777" w:rsidTr="0012484F">
        <w:tc>
          <w:tcPr>
            <w:tcW w:w="982" w:type="pct"/>
            <w:vMerge/>
            <w:vAlign w:val="center"/>
          </w:tcPr>
          <w:p w14:paraId="19291067" w14:textId="77777777" w:rsidR="00C04B0C" w:rsidRPr="002B652D" w:rsidRDefault="00C04B0C" w:rsidP="00C04B0C">
            <w:pPr>
              <w:spacing w:before="20" w:after="20"/>
              <w:rPr>
                <w:color w:val="000000" w:themeColor="text1"/>
                <w:sz w:val="28"/>
                <w:szCs w:val="28"/>
              </w:rPr>
            </w:pPr>
          </w:p>
        </w:tc>
        <w:tc>
          <w:tcPr>
            <w:tcW w:w="3156" w:type="pct"/>
            <w:vAlign w:val="center"/>
          </w:tcPr>
          <w:p w14:paraId="5766FDAF" w14:textId="35029E09" w:rsidR="00C04B0C" w:rsidRPr="002B652D" w:rsidRDefault="00C04B0C" w:rsidP="00C04B0C">
            <w:pPr>
              <w:numPr>
                <w:ilvl w:val="0"/>
                <w:numId w:val="1"/>
              </w:numPr>
              <w:spacing w:before="20" w:after="20"/>
              <w:ind w:left="302" w:hanging="302"/>
              <w:rPr>
                <w:color w:val="000000" w:themeColor="text1"/>
                <w:sz w:val="28"/>
                <w:szCs w:val="28"/>
                <w:lang w:val="vi-VN"/>
              </w:rPr>
            </w:pPr>
            <w:r w:rsidRPr="002B652D">
              <w:rPr>
                <w:color w:val="000000" w:themeColor="text1"/>
                <w:sz w:val="28"/>
                <w:szCs w:val="28"/>
                <w:lang w:val="vi-VN"/>
              </w:rPr>
              <w:t>Không đáp ứng yêu cầu trên.</w:t>
            </w:r>
          </w:p>
        </w:tc>
        <w:tc>
          <w:tcPr>
            <w:tcW w:w="862" w:type="pct"/>
            <w:vAlign w:val="center"/>
          </w:tcPr>
          <w:p w14:paraId="251EFA3E" w14:textId="59962AD4" w:rsidR="00C04B0C" w:rsidRPr="002B652D" w:rsidRDefault="00C04B0C" w:rsidP="00C04B0C">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5ABCBAA6" w14:textId="77777777" w:rsidTr="0012484F">
        <w:tc>
          <w:tcPr>
            <w:tcW w:w="5000" w:type="pct"/>
            <w:gridSpan w:val="3"/>
            <w:vAlign w:val="center"/>
          </w:tcPr>
          <w:p w14:paraId="2AB0C686" w14:textId="2C56712C" w:rsidR="008E13CC" w:rsidRPr="002B652D" w:rsidRDefault="007156CA" w:rsidP="007156CA">
            <w:pPr>
              <w:spacing w:before="20" w:after="20"/>
              <w:jc w:val="left"/>
              <w:rPr>
                <w:b/>
                <w:color w:val="000000" w:themeColor="text1"/>
                <w:sz w:val="28"/>
                <w:szCs w:val="28"/>
              </w:rPr>
            </w:pPr>
            <w:r w:rsidRPr="002B652D">
              <w:rPr>
                <w:b/>
                <w:color w:val="000000" w:themeColor="text1"/>
                <w:sz w:val="28"/>
                <w:szCs w:val="28"/>
              </w:rPr>
              <w:t xml:space="preserve">6. </w:t>
            </w:r>
            <w:r w:rsidR="008E13CC" w:rsidRPr="002B652D">
              <w:rPr>
                <w:b/>
                <w:color w:val="000000" w:themeColor="text1"/>
                <w:sz w:val="28"/>
                <w:szCs w:val="28"/>
              </w:rPr>
              <w:t>Bảo hành, biện pháp xử lý hàng lỗi</w:t>
            </w:r>
          </w:p>
        </w:tc>
      </w:tr>
      <w:tr w:rsidR="002B652D" w:rsidRPr="002B652D" w14:paraId="62FDA66C" w14:textId="77777777" w:rsidTr="00C933FA">
        <w:trPr>
          <w:trHeight w:val="699"/>
        </w:trPr>
        <w:tc>
          <w:tcPr>
            <w:tcW w:w="982" w:type="pct"/>
            <w:vMerge w:val="restart"/>
            <w:vAlign w:val="center"/>
          </w:tcPr>
          <w:p w14:paraId="15516672" w14:textId="6674282F" w:rsidR="008E13CC" w:rsidRPr="002B652D" w:rsidRDefault="00214488" w:rsidP="00044260">
            <w:pPr>
              <w:spacing w:before="20" w:after="20"/>
              <w:rPr>
                <w:color w:val="000000" w:themeColor="text1"/>
                <w:sz w:val="28"/>
                <w:szCs w:val="28"/>
              </w:rPr>
            </w:pPr>
            <w:r w:rsidRPr="002B652D">
              <w:rPr>
                <w:color w:val="000000" w:themeColor="text1"/>
                <w:sz w:val="28"/>
                <w:szCs w:val="28"/>
              </w:rPr>
              <w:t xml:space="preserve">1. </w:t>
            </w:r>
            <w:r w:rsidR="008E13CC" w:rsidRPr="002B652D">
              <w:rPr>
                <w:color w:val="000000" w:themeColor="text1"/>
                <w:sz w:val="28"/>
                <w:szCs w:val="28"/>
              </w:rPr>
              <w:t>Thời gian bảo hành</w:t>
            </w:r>
          </w:p>
        </w:tc>
        <w:tc>
          <w:tcPr>
            <w:tcW w:w="3156" w:type="pct"/>
            <w:vAlign w:val="center"/>
          </w:tcPr>
          <w:p w14:paraId="6ED3EBB8" w14:textId="1916581A" w:rsidR="008E13CC" w:rsidRPr="002B652D" w:rsidRDefault="008E13CC" w:rsidP="00044260">
            <w:pPr>
              <w:spacing w:before="20" w:after="20"/>
              <w:rPr>
                <w:color w:val="000000" w:themeColor="text1"/>
                <w:sz w:val="28"/>
                <w:szCs w:val="28"/>
              </w:rPr>
            </w:pPr>
            <w:r w:rsidRPr="002B652D">
              <w:rPr>
                <w:color w:val="000000" w:themeColor="text1"/>
                <w:sz w:val="28"/>
                <w:szCs w:val="28"/>
              </w:rPr>
              <w:t xml:space="preserve">- Có cam kết bảo hành tại đơn vị trực tiếp sử dụng, thời gian bảo hành bệnh dịch: </w:t>
            </w:r>
            <w:r w:rsidR="003F5C00" w:rsidRPr="002B652D">
              <w:rPr>
                <w:color w:val="000000" w:themeColor="text1"/>
                <w:sz w:val="28"/>
                <w:szCs w:val="28"/>
              </w:rPr>
              <w:t>6</w:t>
            </w:r>
            <w:r w:rsidRPr="002B652D">
              <w:rPr>
                <w:color w:val="000000" w:themeColor="text1"/>
                <w:sz w:val="28"/>
                <w:szCs w:val="28"/>
              </w:rPr>
              <w:t xml:space="preserve">0 ngày, thời gian bảo hành sinh sản: ≥ 12 tháng, trường hợp </w:t>
            </w:r>
            <w:r w:rsidR="00696B56" w:rsidRPr="002B652D">
              <w:rPr>
                <w:color w:val="000000" w:themeColor="text1"/>
                <w:sz w:val="28"/>
                <w:szCs w:val="28"/>
              </w:rPr>
              <w:t>Trâu</w:t>
            </w:r>
            <w:r w:rsidRPr="002B652D">
              <w:rPr>
                <w:color w:val="000000" w:themeColor="text1"/>
                <w:sz w:val="28"/>
                <w:szCs w:val="28"/>
              </w:rPr>
              <w:t xml:space="preserve"> bị bệnh (lở mồm long móng, viêm da nổi cục) trong thời gian bảo hành, nhà thầu phải có cán bộ thú y đến thăm khám trực tiếp trong vòng 12h kể từ khi nhận được thông báo </w:t>
            </w:r>
            <w:r w:rsidR="00696B56" w:rsidRPr="002B652D">
              <w:rPr>
                <w:color w:val="000000" w:themeColor="text1"/>
                <w:sz w:val="28"/>
                <w:szCs w:val="28"/>
              </w:rPr>
              <w:t>Trâu</w:t>
            </w:r>
            <w:r w:rsidRPr="002B652D">
              <w:rPr>
                <w:color w:val="000000" w:themeColor="text1"/>
                <w:sz w:val="28"/>
                <w:szCs w:val="28"/>
              </w:rPr>
              <w:t xml:space="preserve"> bệnh của Chủ đầu tư. </w:t>
            </w:r>
          </w:p>
          <w:p w14:paraId="4878AB2C" w14:textId="77777777" w:rsidR="00D705C2" w:rsidRPr="002B652D" w:rsidRDefault="008E13CC" w:rsidP="00044260">
            <w:pPr>
              <w:spacing w:before="20" w:after="20"/>
              <w:rPr>
                <w:color w:val="000000" w:themeColor="text1"/>
                <w:sz w:val="28"/>
                <w:szCs w:val="28"/>
              </w:rPr>
            </w:pPr>
            <w:r w:rsidRPr="002B652D">
              <w:rPr>
                <w:color w:val="000000" w:themeColor="text1"/>
                <w:sz w:val="28"/>
                <w:szCs w:val="28"/>
              </w:rPr>
              <w:t xml:space="preserve">- Có Cam kết tỷ lệ sống của Con giống là 100% trong 06 tháng đầu tiên kể từ ngày bàn giao Con giống. </w:t>
            </w:r>
          </w:p>
          <w:p w14:paraId="2FAA10B4" w14:textId="594FEBBE" w:rsidR="008E13CC" w:rsidRPr="002B652D" w:rsidRDefault="00D705C2" w:rsidP="00044260">
            <w:pPr>
              <w:spacing w:before="20" w:after="20"/>
              <w:rPr>
                <w:color w:val="000000" w:themeColor="text1"/>
                <w:sz w:val="28"/>
                <w:szCs w:val="28"/>
              </w:rPr>
            </w:pPr>
            <w:r w:rsidRPr="002B652D">
              <w:rPr>
                <w:color w:val="000000" w:themeColor="text1"/>
                <w:sz w:val="28"/>
                <w:szCs w:val="28"/>
              </w:rPr>
              <w:t>- Cam kết thu hồi, đổi trả con giống trong trường hợp con giống đã giao nhưng không đảm bảo chất lượng, con giống không khỏe hoặc bỏ ăn hoặc bị chết do chất lượng giống hoặc có thông báo thu hồi của cơ quan có thẩm quyền mà nguyên nhân không do lỗi của Chủ đầu tư. T</w:t>
            </w:r>
            <w:r w:rsidR="008E13CC" w:rsidRPr="002B652D">
              <w:rPr>
                <w:color w:val="000000" w:themeColor="text1"/>
                <w:sz w:val="28"/>
                <w:szCs w:val="28"/>
              </w:rPr>
              <w:t>hì nhà thầu phải cung cấp bổ sung con giống đảm bảo chất lượng và không tính thêm chi phí.</w:t>
            </w:r>
          </w:p>
          <w:p w14:paraId="5306D68C" w14:textId="77777777" w:rsidR="00D705C2" w:rsidRPr="002B652D" w:rsidRDefault="00D705C2" w:rsidP="00044260">
            <w:pPr>
              <w:spacing w:before="20" w:after="20"/>
              <w:rPr>
                <w:color w:val="000000" w:themeColor="text1"/>
                <w:sz w:val="28"/>
                <w:szCs w:val="28"/>
              </w:rPr>
            </w:pPr>
          </w:p>
        </w:tc>
        <w:tc>
          <w:tcPr>
            <w:tcW w:w="862" w:type="pct"/>
            <w:vAlign w:val="center"/>
          </w:tcPr>
          <w:p w14:paraId="4861977E"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49A6F2BB" w14:textId="77777777" w:rsidTr="0012484F">
        <w:trPr>
          <w:trHeight w:val="325"/>
        </w:trPr>
        <w:tc>
          <w:tcPr>
            <w:tcW w:w="982" w:type="pct"/>
            <w:vMerge/>
            <w:vAlign w:val="center"/>
          </w:tcPr>
          <w:p w14:paraId="37E65B6C" w14:textId="77777777" w:rsidR="008E13CC" w:rsidRPr="002B652D" w:rsidRDefault="008E13CC" w:rsidP="00044260">
            <w:pPr>
              <w:spacing w:before="20" w:after="20"/>
              <w:rPr>
                <w:color w:val="000000" w:themeColor="text1"/>
                <w:sz w:val="28"/>
                <w:szCs w:val="28"/>
              </w:rPr>
            </w:pPr>
          </w:p>
        </w:tc>
        <w:tc>
          <w:tcPr>
            <w:tcW w:w="3156" w:type="pct"/>
            <w:vAlign w:val="center"/>
          </w:tcPr>
          <w:p w14:paraId="1B4DFE13" w14:textId="77777777" w:rsidR="008E13CC" w:rsidRPr="002B652D" w:rsidRDefault="008E13CC" w:rsidP="00044260">
            <w:pPr>
              <w:spacing w:before="20" w:after="20"/>
              <w:rPr>
                <w:color w:val="000000" w:themeColor="text1"/>
                <w:sz w:val="28"/>
                <w:szCs w:val="28"/>
              </w:rPr>
            </w:pPr>
            <w:r w:rsidRPr="002B652D">
              <w:rPr>
                <w:color w:val="000000" w:themeColor="text1"/>
                <w:sz w:val="28"/>
                <w:szCs w:val="28"/>
              </w:rPr>
              <w:t>Không đáp ứng một trong các tiêu chí trên</w:t>
            </w:r>
          </w:p>
        </w:tc>
        <w:tc>
          <w:tcPr>
            <w:tcW w:w="862" w:type="pct"/>
            <w:vAlign w:val="center"/>
          </w:tcPr>
          <w:p w14:paraId="1A18EF74"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510CF8AE" w14:textId="77777777" w:rsidTr="0012484F">
        <w:trPr>
          <w:trHeight w:val="325"/>
        </w:trPr>
        <w:tc>
          <w:tcPr>
            <w:tcW w:w="982" w:type="pct"/>
            <w:vMerge w:val="restart"/>
            <w:vAlign w:val="center"/>
          </w:tcPr>
          <w:p w14:paraId="683F1F59" w14:textId="119C77D3" w:rsidR="00D705C2" w:rsidRPr="002B652D" w:rsidRDefault="00214488" w:rsidP="00D705C2">
            <w:pPr>
              <w:spacing w:before="20" w:after="20"/>
              <w:rPr>
                <w:color w:val="000000" w:themeColor="text1"/>
                <w:sz w:val="28"/>
                <w:szCs w:val="28"/>
              </w:rPr>
            </w:pPr>
            <w:r w:rsidRPr="002B652D">
              <w:rPr>
                <w:color w:val="000000" w:themeColor="text1"/>
                <w:sz w:val="28"/>
                <w:szCs w:val="28"/>
              </w:rPr>
              <w:t xml:space="preserve">2. </w:t>
            </w:r>
            <w:r w:rsidR="00D705C2" w:rsidRPr="002B652D">
              <w:rPr>
                <w:color w:val="000000" w:themeColor="text1"/>
                <w:sz w:val="28"/>
                <w:szCs w:val="28"/>
              </w:rPr>
              <w:t>Kiểm tra và thử nghiệm</w:t>
            </w:r>
          </w:p>
        </w:tc>
        <w:tc>
          <w:tcPr>
            <w:tcW w:w="3156" w:type="pct"/>
            <w:vAlign w:val="center"/>
          </w:tcPr>
          <w:p w14:paraId="5A7C950F" w14:textId="77777777" w:rsidR="00D705C2" w:rsidRPr="002B652D" w:rsidRDefault="00D705C2" w:rsidP="00D705C2">
            <w:pPr>
              <w:spacing w:before="20" w:after="20"/>
              <w:rPr>
                <w:color w:val="000000" w:themeColor="text1"/>
                <w:sz w:val="28"/>
                <w:szCs w:val="28"/>
              </w:rPr>
            </w:pPr>
            <w:r w:rsidRPr="002B652D">
              <w:rPr>
                <w:color w:val="000000" w:themeColor="text1"/>
                <w:sz w:val="28"/>
                <w:szCs w:val="28"/>
              </w:rPr>
              <w:t>Nhà thầu có cam kết phối hợp với Chủ đầu tư hoặc đại diện của Chủ đầu tư kiểm tra, thử nghiệm hàng hóa cung cấp để đảm bảo hàng hóa có đặc tính kỹ thuật phù hợp với yêu cầu của E-HSMT. Trường hợp nhà thầu không đáp ứng đặc tính kỹ thuật của E-HSMT thì chủ đầu tư có quyền từ chối và nhà thầu có trách nhiệm thay thế để đáp ứng đúng đặc tính kỹ thuật của E-HSMT. Trường hợp nhà thầu không có khả năng thay thế hàng hóa, Chủ đầu tư có quyền tổ chức việc thay thế, mọi rủi ro và chi phí có liên quan do nhà thầu chịu trách nhiệm.</w:t>
            </w:r>
          </w:p>
          <w:p w14:paraId="58A2878D" w14:textId="786F3890" w:rsidR="00D705C2" w:rsidRPr="002B652D" w:rsidRDefault="00D705C2" w:rsidP="00D705C2">
            <w:pPr>
              <w:spacing w:before="20" w:after="20"/>
              <w:rPr>
                <w:color w:val="000000" w:themeColor="text1"/>
                <w:sz w:val="28"/>
                <w:szCs w:val="28"/>
              </w:rPr>
            </w:pPr>
            <w:r w:rsidRPr="002B652D">
              <w:rPr>
                <w:color w:val="000000" w:themeColor="text1"/>
                <w:sz w:val="28"/>
                <w:szCs w:val="28"/>
              </w:rPr>
              <w:t>Nhà thầu có cam kết sau khi Chủ đầu tư hoặc đại diện chủ đầu tư đi kiểm tra và lựa chọn con giống thì con giống được chọn sẽ được bấm số lỗ tai.</w:t>
            </w:r>
          </w:p>
        </w:tc>
        <w:tc>
          <w:tcPr>
            <w:tcW w:w="862" w:type="pct"/>
            <w:vAlign w:val="center"/>
          </w:tcPr>
          <w:p w14:paraId="6E370D7A" w14:textId="78235DDC" w:rsidR="00D705C2" w:rsidRPr="002B652D" w:rsidRDefault="00D705C2" w:rsidP="00D705C2">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170A853B" w14:textId="77777777" w:rsidTr="0012484F">
        <w:trPr>
          <w:trHeight w:val="325"/>
        </w:trPr>
        <w:tc>
          <w:tcPr>
            <w:tcW w:w="982" w:type="pct"/>
            <w:vMerge/>
            <w:vAlign w:val="center"/>
          </w:tcPr>
          <w:p w14:paraId="67A9BB83" w14:textId="77777777" w:rsidR="00D705C2" w:rsidRPr="002B652D" w:rsidRDefault="00D705C2" w:rsidP="00D705C2">
            <w:pPr>
              <w:spacing w:before="20" w:after="20"/>
              <w:rPr>
                <w:color w:val="000000" w:themeColor="text1"/>
                <w:sz w:val="28"/>
                <w:szCs w:val="28"/>
              </w:rPr>
            </w:pPr>
          </w:p>
        </w:tc>
        <w:tc>
          <w:tcPr>
            <w:tcW w:w="3156" w:type="pct"/>
            <w:vAlign w:val="center"/>
          </w:tcPr>
          <w:p w14:paraId="758B90DD" w14:textId="146A68EB" w:rsidR="00D705C2" w:rsidRPr="002B652D" w:rsidRDefault="00D705C2" w:rsidP="00D705C2">
            <w:pPr>
              <w:spacing w:before="20" w:after="20"/>
              <w:rPr>
                <w:color w:val="000000" w:themeColor="text1"/>
                <w:sz w:val="28"/>
                <w:szCs w:val="28"/>
              </w:rPr>
            </w:pPr>
            <w:r w:rsidRPr="002B652D">
              <w:rPr>
                <w:color w:val="000000" w:themeColor="text1"/>
                <w:sz w:val="28"/>
                <w:szCs w:val="28"/>
              </w:rPr>
              <w:t>Không đáp ứng yêu cầu trên.</w:t>
            </w:r>
          </w:p>
        </w:tc>
        <w:tc>
          <w:tcPr>
            <w:tcW w:w="862" w:type="pct"/>
            <w:vAlign w:val="center"/>
          </w:tcPr>
          <w:p w14:paraId="06416D4B" w14:textId="7FD4A7CB" w:rsidR="00D705C2" w:rsidRPr="002B652D" w:rsidRDefault="00D705C2" w:rsidP="00D705C2">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7445B66C" w14:textId="77777777" w:rsidTr="007156CA">
        <w:trPr>
          <w:trHeight w:val="325"/>
        </w:trPr>
        <w:tc>
          <w:tcPr>
            <w:tcW w:w="5000" w:type="pct"/>
            <w:gridSpan w:val="3"/>
            <w:vAlign w:val="center"/>
          </w:tcPr>
          <w:p w14:paraId="4785D4E8" w14:textId="73537710" w:rsidR="007156CA" w:rsidRPr="002B652D" w:rsidRDefault="007156CA" w:rsidP="007156CA">
            <w:pPr>
              <w:spacing w:before="20" w:after="20"/>
              <w:jc w:val="left"/>
              <w:rPr>
                <w:b/>
                <w:bCs/>
                <w:color w:val="000000" w:themeColor="text1"/>
                <w:sz w:val="28"/>
                <w:szCs w:val="28"/>
              </w:rPr>
            </w:pPr>
            <w:r w:rsidRPr="002B652D">
              <w:rPr>
                <w:b/>
                <w:bCs/>
                <w:color w:val="000000" w:themeColor="text1"/>
                <w:sz w:val="28"/>
                <w:szCs w:val="28"/>
              </w:rPr>
              <w:t>7. Các yếu tố về điều kiện thương mại, đào tạo, chuyển giao công nghệ</w:t>
            </w:r>
          </w:p>
        </w:tc>
      </w:tr>
      <w:tr w:rsidR="002B652D" w:rsidRPr="002B652D" w14:paraId="252C5C05" w14:textId="77777777" w:rsidTr="0012484F">
        <w:trPr>
          <w:trHeight w:val="325"/>
        </w:trPr>
        <w:tc>
          <w:tcPr>
            <w:tcW w:w="982" w:type="pct"/>
            <w:vMerge w:val="restart"/>
            <w:vAlign w:val="center"/>
          </w:tcPr>
          <w:p w14:paraId="3F5289E5" w14:textId="36C00DA5" w:rsidR="00214488" w:rsidRPr="002B652D" w:rsidRDefault="00214488" w:rsidP="00214488">
            <w:pPr>
              <w:spacing w:before="20" w:after="20"/>
              <w:rPr>
                <w:color w:val="000000" w:themeColor="text1"/>
                <w:sz w:val="28"/>
                <w:szCs w:val="28"/>
              </w:rPr>
            </w:pPr>
            <w:r w:rsidRPr="002B652D">
              <w:rPr>
                <w:color w:val="000000" w:themeColor="text1"/>
                <w:sz w:val="28"/>
                <w:szCs w:val="28"/>
              </w:rPr>
              <w:t>Điều kiện thương mại, năng lực đào tạo, tập huấn chuyển giao công nghệ khả thi để triển khai gói thầu.</w:t>
            </w:r>
          </w:p>
        </w:tc>
        <w:tc>
          <w:tcPr>
            <w:tcW w:w="3156" w:type="pct"/>
            <w:vAlign w:val="center"/>
          </w:tcPr>
          <w:p w14:paraId="3DC1EA10" w14:textId="2E87C1F8" w:rsidR="00214488" w:rsidRPr="002B652D" w:rsidRDefault="00214488" w:rsidP="00214488">
            <w:pPr>
              <w:spacing w:before="20" w:after="20"/>
              <w:rPr>
                <w:color w:val="000000" w:themeColor="text1"/>
                <w:sz w:val="28"/>
                <w:szCs w:val="28"/>
              </w:rPr>
            </w:pPr>
            <w:r w:rsidRPr="002B652D">
              <w:rPr>
                <w:color w:val="000000" w:themeColor="text1"/>
                <w:sz w:val="28"/>
                <w:szCs w:val="28"/>
              </w:rPr>
              <w:t xml:space="preserve">- Có điều kiện thương mại, có đủ năng lực đào tạo, tập huấn chuyển giao công nghệ. </w:t>
            </w:r>
            <w:r w:rsidRPr="002B652D">
              <w:rPr>
                <w:i/>
                <w:iCs/>
                <w:color w:val="000000" w:themeColor="text1"/>
                <w:sz w:val="28"/>
                <w:szCs w:val="28"/>
              </w:rPr>
              <w:t>(Thể hiện bằng hợp đồng tiếp nhận, chuyển</w:t>
            </w:r>
            <w:r w:rsidR="007C0CD4" w:rsidRPr="002B652D">
              <w:rPr>
                <w:i/>
                <w:iCs/>
                <w:color w:val="000000" w:themeColor="text1"/>
                <w:sz w:val="28"/>
                <w:szCs w:val="28"/>
              </w:rPr>
              <w:t xml:space="preserve"> </w:t>
            </w:r>
            <w:r w:rsidRPr="002B652D">
              <w:rPr>
                <w:i/>
                <w:iCs/>
                <w:color w:val="000000" w:themeColor="text1"/>
                <w:sz w:val="28"/>
                <w:szCs w:val="28"/>
              </w:rPr>
              <w:t>giao công nghệ từ đơn vị có đủ năng lực chuyển giao công nghệ).</w:t>
            </w:r>
          </w:p>
          <w:p w14:paraId="5C80F38D" w14:textId="55C58656" w:rsidR="00214488" w:rsidRPr="002B652D" w:rsidRDefault="00214488" w:rsidP="00214488">
            <w:pPr>
              <w:spacing w:before="20" w:after="20"/>
              <w:rPr>
                <w:color w:val="000000" w:themeColor="text1"/>
                <w:sz w:val="28"/>
                <w:szCs w:val="28"/>
              </w:rPr>
            </w:pPr>
            <w:r w:rsidRPr="002B652D">
              <w:rPr>
                <w:color w:val="000000" w:themeColor="text1"/>
                <w:sz w:val="28"/>
                <w:szCs w:val="28"/>
              </w:rPr>
              <w:t>- Công nghệ có nguồn ngốc, xuất xứ rõ ràng khả thi để triển khai gói thầu. Quy trình chuyển giao công nghệ được xây dựng chuyển giao bởi cơ quan nhà nước có thẩm quyền, kèm theo các hồ sơ pháp lý có liên quan.</w:t>
            </w:r>
          </w:p>
        </w:tc>
        <w:tc>
          <w:tcPr>
            <w:tcW w:w="862" w:type="pct"/>
            <w:vAlign w:val="center"/>
          </w:tcPr>
          <w:p w14:paraId="5A0C4E80" w14:textId="67C426BF" w:rsidR="00214488" w:rsidRPr="002B652D" w:rsidRDefault="00214488" w:rsidP="00214488">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B652D" w:rsidRPr="002B652D" w14:paraId="1085E10E" w14:textId="77777777" w:rsidTr="0012484F">
        <w:trPr>
          <w:trHeight w:val="325"/>
        </w:trPr>
        <w:tc>
          <w:tcPr>
            <w:tcW w:w="982" w:type="pct"/>
            <w:vMerge/>
            <w:vAlign w:val="center"/>
          </w:tcPr>
          <w:p w14:paraId="5A3E958B" w14:textId="77777777" w:rsidR="00214488" w:rsidRPr="002B652D" w:rsidRDefault="00214488" w:rsidP="00214488">
            <w:pPr>
              <w:spacing w:before="20" w:after="20"/>
              <w:rPr>
                <w:color w:val="000000" w:themeColor="text1"/>
                <w:sz w:val="28"/>
                <w:szCs w:val="28"/>
              </w:rPr>
            </w:pPr>
          </w:p>
        </w:tc>
        <w:tc>
          <w:tcPr>
            <w:tcW w:w="3156" w:type="pct"/>
            <w:vAlign w:val="center"/>
          </w:tcPr>
          <w:p w14:paraId="2DFBCA17" w14:textId="62E85EDA" w:rsidR="00214488" w:rsidRPr="002B652D" w:rsidRDefault="00214488" w:rsidP="00214488">
            <w:pPr>
              <w:spacing w:before="20" w:after="20"/>
              <w:rPr>
                <w:color w:val="000000" w:themeColor="text1"/>
                <w:sz w:val="28"/>
                <w:szCs w:val="28"/>
              </w:rPr>
            </w:pPr>
            <w:r w:rsidRPr="002B652D">
              <w:rPr>
                <w:color w:val="000000" w:themeColor="text1"/>
                <w:sz w:val="28"/>
                <w:szCs w:val="28"/>
              </w:rPr>
              <w:t>Không đáp ứng yêu cầu trên.</w:t>
            </w:r>
          </w:p>
        </w:tc>
        <w:tc>
          <w:tcPr>
            <w:tcW w:w="862" w:type="pct"/>
            <w:vAlign w:val="center"/>
          </w:tcPr>
          <w:p w14:paraId="2F84B0F8" w14:textId="6B0F529D" w:rsidR="00214488" w:rsidRPr="002B652D" w:rsidRDefault="00214488" w:rsidP="00214488">
            <w:pPr>
              <w:spacing w:before="20" w:after="20"/>
              <w:jc w:val="center"/>
              <w:rPr>
                <w:color w:val="000000" w:themeColor="text1"/>
                <w:sz w:val="28"/>
                <w:szCs w:val="28"/>
                <w:lang w:val="vi-VN"/>
              </w:rPr>
            </w:pPr>
            <w:r w:rsidRPr="002B652D">
              <w:rPr>
                <w:color w:val="000000" w:themeColor="text1"/>
                <w:sz w:val="28"/>
                <w:szCs w:val="28"/>
                <w:lang w:val="vi-VN"/>
              </w:rPr>
              <w:t>Không đạt</w:t>
            </w:r>
          </w:p>
        </w:tc>
      </w:tr>
      <w:tr w:rsidR="002B652D" w:rsidRPr="002B652D" w14:paraId="2EA1AE2B" w14:textId="77777777" w:rsidTr="0012484F">
        <w:trPr>
          <w:trHeight w:val="603"/>
        </w:trPr>
        <w:tc>
          <w:tcPr>
            <w:tcW w:w="5000" w:type="pct"/>
            <w:gridSpan w:val="3"/>
            <w:vAlign w:val="center"/>
          </w:tcPr>
          <w:p w14:paraId="24BAD59D" w14:textId="79DBD966" w:rsidR="008E13CC" w:rsidRPr="002B652D" w:rsidRDefault="007156CA" w:rsidP="007156CA">
            <w:pPr>
              <w:spacing w:before="20" w:after="20"/>
              <w:jc w:val="left"/>
              <w:rPr>
                <w:color w:val="000000" w:themeColor="text1"/>
                <w:sz w:val="28"/>
                <w:szCs w:val="28"/>
                <w:lang w:val="vi-VN"/>
              </w:rPr>
            </w:pPr>
            <w:r w:rsidRPr="002B652D">
              <w:rPr>
                <w:b/>
                <w:color w:val="000000" w:themeColor="text1"/>
                <w:sz w:val="28"/>
                <w:szCs w:val="28"/>
              </w:rPr>
              <w:t xml:space="preserve">8. </w:t>
            </w:r>
            <w:r w:rsidR="008E13CC" w:rsidRPr="002B652D">
              <w:rPr>
                <w:b/>
                <w:color w:val="000000" w:themeColor="text1"/>
                <w:sz w:val="28"/>
                <w:szCs w:val="28"/>
              </w:rPr>
              <w:t>Uy tín của nhà thầu</w:t>
            </w:r>
          </w:p>
        </w:tc>
      </w:tr>
      <w:tr w:rsidR="002B652D" w:rsidRPr="002B652D" w14:paraId="6E338E7F" w14:textId="77777777" w:rsidTr="0012484F">
        <w:trPr>
          <w:trHeight w:val="1172"/>
        </w:trPr>
        <w:tc>
          <w:tcPr>
            <w:tcW w:w="982" w:type="pct"/>
            <w:vMerge w:val="restart"/>
            <w:vAlign w:val="center"/>
          </w:tcPr>
          <w:p w14:paraId="667AE1B9" w14:textId="77777777" w:rsidR="00214488" w:rsidRPr="002B652D" w:rsidRDefault="00214488" w:rsidP="00214488">
            <w:pPr>
              <w:spacing w:before="20" w:after="20"/>
              <w:rPr>
                <w:color w:val="000000" w:themeColor="text1"/>
                <w:sz w:val="28"/>
                <w:szCs w:val="28"/>
              </w:rPr>
            </w:pPr>
            <w:r w:rsidRPr="002B652D">
              <w:rPr>
                <w:color w:val="000000" w:themeColor="text1"/>
                <w:sz w:val="28"/>
                <w:szCs w:val="28"/>
              </w:rPr>
              <w:t>Cam kết</w:t>
            </w:r>
          </w:p>
          <w:p w14:paraId="1AC15C82" w14:textId="7B0AC029" w:rsidR="008E13CC" w:rsidRPr="002B652D" w:rsidRDefault="008E13CC" w:rsidP="00044260">
            <w:pPr>
              <w:spacing w:before="20" w:after="20"/>
              <w:rPr>
                <w:color w:val="000000" w:themeColor="text1"/>
                <w:sz w:val="28"/>
                <w:szCs w:val="28"/>
              </w:rPr>
            </w:pPr>
          </w:p>
        </w:tc>
        <w:tc>
          <w:tcPr>
            <w:tcW w:w="3156" w:type="pct"/>
            <w:vAlign w:val="center"/>
          </w:tcPr>
          <w:p w14:paraId="30FB143E" w14:textId="77777777" w:rsidR="00214488" w:rsidRPr="002B652D" w:rsidRDefault="00214488" w:rsidP="008E13CC">
            <w:pPr>
              <w:numPr>
                <w:ilvl w:val="0"/>
                <w:numId w:val="1"/>
              </w:numPr>
              <w:spacing w:before="20" w:after="20"/>
              <w:ind w:left="302" w:hanging="302"/>
              <w:rPr>
                <w:color w:val="000000" w:themeColor="text1"/>
                <w:sz w:val="28"/>
                <w:szCs w:val="28"/>
              </w:rPr>
            </w:pPr>
            <w:r w:rsidRPr="002B652D">
              <w:rPr>
                <w:color w:val="000000" w:themeColor="text1"/>
                <w:sz w:val="28"/>
                <w:szCs w:val="28"/>
              </w:rPr>
              <w:t xml:space="preserve">Nhà thầu có bản cam kết bằng văn bản nội dung sau: </w:t>
            </w:r>
          </w:p>
          <w:p w14:paraId="7A296D9C" w14:textId="225EFC20" w:rsidR="00214488" w:rsidRPr="002B652D" w:rsidRDefault="00214488" w:rsidP="00214488">
            <w:pPr>
              <w:spacing w:before="20" w:after="20"/>
              <w:ind w:left="302"/>
              <w:rPr>
                <w:color w:val="000000" w:themeColor="text1"/>
                <w:sz w:val="28"/>
                <w:szCs w:val="28"/>
              </w:rPr>
            </w:pPr>
            <w:r w:rsidRPr="002B652D">
              <w:rPr>
                <w:color w:val="000000" w:themeColor="text1"/>
                <w:sz w:val="28"/>
                <w:szCs w:val="28"/>
              </w:rPr>
              <w:t xml:space="preserve">+ Đối với chất lượng và thông số kỹ thuật hàng hoá dự thầu. Trường hợp nhà thầu cung cấp hàng hoá không đáp ứng theo hồ sơ dự thầu, nhà thầu sẽ bị chấm dứt hợp đồng và xử lý theo quy định  hiện hành. </w:t>
            </w:r>
          </w:p>
          <w:p w14:paraId="496FAFC6" w14:textId="5CB72C40" w:rsidR="00214488" w:rsidRPr="002B652D" w:rsidRDefault="00214488" w:rsidP="00214488">
            <w:pPr>
              <w:spacing w:before="20" w:after="20"/>
              <w:ind w:left="302"/>
              <w:rPr>
                <w:color w:val="000000" w:themeColor="text1"/>
                <w:sz w:val="28"/>
                <w:szCs w:val="28"/>
              </w:rPr>
            </w:pPr>
            <w:r w:rsidRPr="002B652D">
              <w:rPr>
                <w:color w:val="000000" w:themeColor="text1"/>
                <w:sz w:val="28"/>
                <w:szCs w:val="28"/>
              </w:rPr>
              <w:t xml:space="preserve">+ Nhà thầu không thực hiện đầy đủ các nội dung cam kết trong E-HSDT và các nội dung khác của E-HSDT được ghi trong hợp đồng, nhà thầu sẽ bị chấm dứt hợp đồng và xử lý theo quy định hiện hành. </w:t>
            </w:r>
          </w:p>
          <w:p w14:paraId="073DD963" w14:textId="6AC95931" w:rsidR="00214488" w:rsidRPr="002B652D" w:rsidRDefault="00214488" w:rsidP="00214488">
            <w:pPr>
              <w:spacing w:before="20" w:after="20"/>
              <w:ind w:left="302"/>
              <w:rPr>
                <w:color w:val="000000" w:themeColor="text1"/>
                <w:sz w:val="28"/>
                <w:szCs w:val="28"/>
              </w:rPr>
            </w:pPr>
            <w:r w:rsidRPr="002B652D">
              <w:rPr>
                <w:color w:val="000000" w:themeColor="text1"/>
                <w:sz w:val="28"/>
                <w:szCs w:val="28"/>
              </w:rPr>
              <w:t xml:space="preserve">+ Thực hiện nuôi cách ly tân đáo đối với con giống có nguồn gốc ngoại tỉnh tại địa phương thực hiện dự án trước khi tiến hành bàn giao đến từng hộ dân, thời gian nuôi cách ly 21 ngày theo yêu cầu của chủ đầu tư. Chi phí nuôi cách ly do nhà thầu chịu. </w:t>
            </w:r>
          </w:p>
          <w:p w14:paraId="24277487" w14:textId="00A76576" w:rsidR="00214488" w:rsidRPr="002B652D" w:rsidRDefault="00214488" w:rsidP="00214488">
            <w:pPr>
              <w:spacing w:before="20" w:after="20"/>
              <w:ind w:left="302"/>
              <w:rPr>
                <w:color w:val="000000" w:themeColor="text1"/>
                <w:sz w:val="28"/>
                <w:szCs w:val="28"/>
              </w:rPr>
            </w:pPr>
            <w:r w:rsidRPr="002B652D">
              <w:rPr>
                <w:color w:val="000000" w:themeColor="text1"/>
                <w:sz w:val="28"/>
                <w:szCs w:val="28"/>
              </w:rPr>
              <w:t>+ Trong quá trình kiểm tra, bàn giao con giống.</w:t>
            </w:r>
            <w:r w:rsidR="008E17C9" w:rsidRPr="002B652D">
              <w:rPr>
                <w:color w:val="000000" w:themeColor="text1"/>
                <w:sz w:val="28"/>
                <w:szCs w:val="28"/>
              </w:rPr>
              <w:t xml:space="preserve"> </w:t>
            </w:r>
            <w:r w:rsidRPr="002B652D">
              <w:rPr>
                <w:color w:val="000000" w:themeColor="text1"/>
                <w:sz w:val="28"/>
                <w:szCs w:val="28"/>
              </w:rPr>
              <w:t>Trong trường hợp cần thiết, chủ đầu tư có quyền thuê đơn vị chuyên môn thực hiện kiểm nghiệm hàng hóa, chi phí do nhà thầu chịu.</w:t>
            </w:r>
          </w:p>
        </w:tc>
        <w:tc>
          <w:tcPr>
            <w:tcW w:w="862" w:type="pct"/>
            <w:vAlign w:val="center"/>
          </w:tcPr>
          <w:p w14:paraId="18AE34FD" w14:textId="77777777" w:rsidR="008E13CC" w:rsidRPr="002B652D" w:rsidRDefault="008E13CC" w:rsidP="00044260">
            <w:pPr>
              <w:spacing w:before="20" w:after="20"/>
              <w:jc w:val="center"/>
              <w:rPr>
                <w:color w:val="000000" w:themeColor="text1"/>
                <w:sz w:val="28"/>
                <w:szCs w:val="28"/>
                <w:lang w:val="vi-VN"/>
              </w:rPr>
            </w:pPr>
            <w:r w:rsidRPr="002B652D">
              <w:rPr>
                <w:color w:val="000000" w:themeColor="text1"/>
                <w:sz w:val="28"/>
                <w:szCs w:val="28"/>
                <w:lang w:val="vi-VN"/>
              </w:rPr>
              <w:t>Đạt</w:t>
            </w:r>
          </w:p>
        </w:tc>
      </w:tr>
      <w:tr w:rsidR="00214488" w:rsidRPr="002B652D" w14:paraId="4B8D7E7D" w14:textId="77777777" w:rsidTr="00C933FA">
        <w:trPr>
          <w:trHeight w:val="453"/>
        </w:trPr>
        <w:tc>
          <w:tcPr>
            <w:tcW w:w="982" w:type="pct"/>
            <w:vMerge/>
            <w:vAlign w:val="center"/>
          </w:tcPr>
          <w:p w14:paraId="4AEE8E01" w14:textId="77777777" w:rsidR="00214488" w:rsidRPr="002B652D" w:rsidRDefault="00214488" w:rsidP="00044260">
            <w:pPr>
              <w:spacing w:before="20" w:after="20"/>
              <w:rPr>
                <w:color w:val="000000" w:themeColor="text1"/>
                <w:sz w:val="28"/>
                <w:szCs w:val="28"/>
              </w:rPr>
            </w:pPr>
          </w:p>
        </w:tc>
        <w:tc>
          <w:tcPr>
            <w:tcW w:w="3156" w:type="pct"/>
            <w:vAlign w:val="center"/>
          </w:tcPr>
          <w:p w14:paraId="440ACDE3" w14:textId="5173BFD3" w:rsidR="00214488" w:rsidRPr="002B652D" w:rsidRDefault="00214488" w:rsidP="00044260">
            <w:pPr>
              <w:spacing w:before="20" w:after="20"/>
              <w:ind w:left="302"/>
              <w:rPr>
                <w:color w:val="000000" w:themeColor="text1"/>
                <w:sz w:val="28"/>
                <w:szCs w:val="28"/>
              </w:rPr>
            </w:pPr>
            <w:r w:rsidRPr="002B652D">
              <w:rPr>
                <w:color w:val="000000" w:themeColor="text1"/>
                <w:sz w:val="28"/>
                <w:szCs w:val="28"/>
              </w:rPr>
              <w:t>Không đáp ứng yêu cầu trên</w:t>
            </w:r>
          </w:p>
        </w:tc>
        <w:tc>
          <w:tcPr>
            <w:tcW w:w="862" w:type="pct"/>
            <w:vAlign w:val="center"/>
          </w:tcPr>
          <w:p w14:paraId="6D8968FC" w14:textId="6F7B9F99" w:rsidR="00214488" w:rsidRPr="002B652D" w:rsidRDefault="00214488" w:rsidP="00044260">
            <w:pPr>
              <w:spacing w:before="20" w:after="20"/>
              <w:rPr>
                <w:color w:val="000000" w:themeColor="text1"/>
                <w:sz w:val="28"/>
                <w:szCs w:val="28"/>
                <w:lang w:val="vi-VN"/>
              </w:rPr>
            </w:pPr>
            <w:r w:rsidRPr="002B652D">
              <w:rPr>
                <w:color w:val="000000" w:themeColor="text1"/>
                <w:sz w:val="28"/>
                <w:szCs w:val="28"/>
                <w:lang w:val="vi-VN"/>
              </w:rPr>
              <w:t>Không đạt</w:t>
            </w:r>
          </w:p>
        </w:tc>
      </w:tr>
    </w:tbl>
    <w:p w14:paraId="0EABC25D" w14:textId="421ACEC1" w:rsidR="008E13CC" w:rsidRPr="002B652D" w:rsidRDefault="008E13CC" w:rsidP="001E289A">
      <w:pPr>
        <w:spacing w:before="20" w:after="20"/>
        <w:ind w:firstLine="567"/>
        <w:rPr>
          <w:bCs/>
          <w:color w:val="000000" w:themeColor="text1"/>
          <w:sz w:val="28"/>
          <w:szCs w:val="28"/>
          <w:lang w:val="nl-NL"/>
        </w:rPr>
      </w:pPr>
      <w:r w:rsidRPr="002B652D">
        <w:rPr>
          <w:b/>
          <w:color w:val="000000" w:themeColor="text1"/>
          <w:sz w:val="28"/>
          <w:szCs w:val="28"/>
          <w:lang w:val="nl-NL"/>
        </w:rPr>
        <w:t xml:space="preserve"> Kết luận: </w:t>
      </w:r>
      <w:r w:rsidRPr="002B652D">
        <w:rPr>
          <w:bCs/>
          <w:color w:val="000000" w:themeColor="text1"/>
          <w:sz w:val="28"/>
          <w:szCs w:val="28"/>
          <w:lang w:val="nl-NL"/>
        </w:rPr>
        <w:t>Nhà thầu được đánh giá là đạt yêu cầu về kỹ thuật khi tất cả các tiêu chuẩn (1,2,3,4,5,6,7,</w:t>
      </w:r>
      <w:r w:rsidR="00214488" w:rsidRPr="002B652D">
        <w:rPr>
          <w:bCs/>
          <w:color w:val="000000" w:themeColor="text1"/>
          <w:sz w:val="28"/>
          <w:szCs w:val="28"/>
          <w:lang w:val="nl-NL"/>
        </w:rPr>
        <w:t>8</w:t>
      </w:r>
      <w:r w:rsidRPr="002B652D">
        <w:rPr>
          <w:bCs/>
          <w:color w:val="000000" w:themeColor="text1"/>
          <w:sz w:val="28"/>
          <w:szCs w:val="28"/>
          <w:lang w:val="nl-NL"/>
        </w:rPr>
        <w:t xml:space="preserve"> các tiêu chí tổng quát và tiêu chí chi tiết kèm theo) được đánh giá là Đạt. Trường hợp nhà thầu không đạt một trong các tiêu chuẩn (1,2,3,4,5,6,7,</w:t>
      </w:r>
      <w:r w:rsidR="00214488" w:rsidRPr="002B652D">
        <w:rPr>
          <w:bCs/>
          <w:color w:val="000000" w:themeColor="text1"/>
          <w:sz w:val="28"/>
          <w:szCs w:val="28"/>
          <w:lang w:val="nl-NL"/>
        </w:rPr>
        <w:t>8</w:t>
      </w:r>
      <w:r w:rsidRPr="002B652D">
        <w:rPr>
          <w:bCs/>
          <w:color w:val="000000" w:themeColor="text1"/>
          <w:sz w:val="28"/>
          <w:szCs w:val="28"/>
          <w:lang w:val="nl-NL"/>
        </w:rPr>
        <w:t xml:space="preserve"> các tiêu chí tổng quát và tiêu chí chi tiết kèm theo) nêu trên thì được đánh giá là không đạt và không được xem xét, đánh giá bước tiếp theo.</w:t>
      </w:r>
    </w:p>
    <w:p w14:paraId="6E4C255A" w14:textId="53A360D2" w:rsidR="008E13CC" w:rsidRPr="002B652D" w:rsidRDefault="001E289A" w:rsidP="001E289A">
      <w:pPr>
        <w:spacing w:before="20" w:after="20"/>
        <w:ind w:firstLine="567"/>
        <w:rPr>
          <w:color w:val="000000" w:themeColor="text1"/>
          <w:sz w:val="28"/>
          <w:szCs w:val="28"/>
          <w:lang w:val="nl-NL"/>
        </w:rPr>
      </w:pPr>
      <w:r w:rsidRPr="002B652D">
        <w:rPr>
          <w:color w:val="000000" w:themeColor="text1"/>
          <w:sz w:val="28"/>
          <w:szCs w:val="28"/>
          <w:lang w:val="nl-NL"/>
        </w:rPr>
        <w:t xml:space="preserve">- </w:t>
      </w:r>
      <w:r w:rsidR="008E13CC" w:rsidRPr="002B652D">
        <w:rPr>
          <w:color w:val="000000" w:themeColor="text1"/>
          <w:sz w:val="28"/>
          <w:szCs w:val="28"/>
          <w:lang w:val="nl-NL"/>
        </w:rPr>
        <w:t xml:space="preserve">E-HSĐX được đánh giá là đáp ứng yêu cầu về kỹ thuật khi có tất cả các tiêu chí tổng quát đều được đánh giá là đạt. </w:t>
      </w:r>
    </w:p>
    <w:p w14:paraId="7537B928" w14:textId="79FC10F2" w:rsidR="001E289A" w:rsidRPr="002B652D" w:rsidRDefault="001E289A" w:rsidP="001E289A">
      <w:pPr>
        <w:ind w:firstLine="567"/>
        <w:rPr>
          <w:color w:val="000000" w:themeColor="text1"/>
          <w:sz w:val="28"/>
          <w:szCs w:val="28"/>
          <w:lang w:val="nl-NL"/>
        </w:rPr>
      </w:pPr>
      <w:r w:rsidRPr="002B652D">
        <w:rPr>
          <w:color w:val="000000" w:themeColor="text1"/>
          <w:sz w:val="28"/>
          <w:szCs w:val="28"/>
          <w:lang w:val="nl-NL"/>
        </w:rPr>
        <w:t>- Đối với các yêu cầu thuyết minh, nhà thầu không được phép chỉ cam kết, phải thuyết minh rõ ràng, chi tiết, phù hợp với yêu cầu E-HSMT. Nếu chỉ cam kết sẽ đánh giá không đạt nội dung đó.</w:t>
      </w:r>
    </w:p>
    <w:p w14:paraId="00A1F2C2" w14:textId="1B968B56" w:rsidR="00A06F76" w:rsidRPr="002B652D" w:rsidRDefault="001E289A" w:rsidP="001E289A">
      <w:pPr>
        <w:ind w:firstLine="567"/>
        <w:rPr>
          <w:color w:val="000000" w:themeColor="text1"/>
          <w:sz w:val="28"/>
          <w:szCs w:val="28"/>
          <w:lang w:val="nl-NL"/>
        </w:rPr>
      </w:pPr>
      <w:r w:rsidRPr="002B652D">
        <w:rPr>
          <w:color w:val="000000" w:themeColor="text1"/>
          <w:sz w:val="28"/>
          <w:szCs w:val="28"/>
          <w:lang w:val="nl-NL"/>
        </w:rPr>
        <w:t>Ghi chú: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 Các trường hợp yêu cầu nhà thầu thuyết minh đầy đủ, rõ ràng, chi tiết thì không chấp nhận cam kết mà phải có thuyết minh theo yêu cầu.</w:t>
      </w:r>
    </w:p>
    <w:sectPr w:rsidR="00A06F76" w:rsidRPr="002B652D" w:rsidSect="0012484F">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D49F1"/>
    <w:multiLevelType w:val="hybridMultilevel"/>
    <w:tmpl w:val="CD0AB45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1482B67"/>
    <w:multiLevelType w:val="hybridMultilevel"/>
    <w:tmpl w:val="4C92FB3E"/>
    <w:lvl w:ilvl="0" w:tplc="14404B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717961">
    <w:abstractNumId w:val="0"/>
  </w:num>
  <w:num w:numId="2" w16cid:durableId="167001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4D"/>
    <w:rsid w:val="00000104"/>
    <w:rsid w:val="00005DC3"/>
    <w:rsid w:val="000267F2"/>
    <w:rsid w:val="00055235"/>
    <w:rsid w:val="000E2D25"/>
    <w:rsid w:val="001014EA"/>
    <w:rsid w:val="0012484F"/>
    <w:rsid w:val="001A2DE0"/>
    <w:rsid w:val="001D51FD"/>
    <w:rsid w:val="001E289A"/>
    <w:rsid w:val="00214488"/>
    <w:rsid w:val="00236954"/>
    <w:rsid w:val="002729BF"/>
    <w:rsid w:val="002B652D"/>
    <w:rsid w:val="002B68BF"/>
    <w:rsid w:val="002E74C5"/>
    <w:rsid w:val="00303815"/>
    <w:rsid w:val="003258CD"/>
    <w:rsid w:val="003B5A09"/>
    <w:rsid w:val="003C7590"/>
    <w:rsid w:val="003F349B"/>
    <w:rsid w:val="003F5C00"/>
    <w:rsid w:val="00432F42"/>
    <w:rsid w:val="004C47CB"/>
    <w:rsid w:val="004F2FF6"/>
    <w:rsid w:val="00511293"/>
    <w:rsid w:val="00513151"/>
    <w:rsid w:val="00515806"/>
    <w:rsid w:val="00536E5A"/>
    <w:rsid w:val="0057255C"/>
    <w:rsid w:val="00574601"/>
    <w:rsid w:val="005D3BDC"/>
    <w:rsid w:val="005E4A98"/>
    <w:rsid w:val="00622A95"/>
    <w:rsid w:val="0068189B"/>
    <w:rsid w:val="0069609C"/>
    <w:rsid w:val="00696B56"/>
    <w:rsid w:val="006C6485"/>
    <w:rsid w:val="007156CA"/>
    <w:rsid w:val="0074469A"/>
    <w:rsid w:val="007B43EA"/>
    <w:rsid w:val="007C0CD4"/>
    <w:rsid w:val="007E2A48"/>
    <w:rsid w:val="0089257B"/>
    <w:rsid w:val="0089424E"/>
    <w:rsid w:val="008954A4"/>
    <w:rsid w:val="008A69A5"/>
    <w:rsid w:val="008B7241"/>
    <w:rsid w:val="008E13CC"/>
    <w:rsid w:val="008E17C9"/>
    <w:rsid w:val="00900B03"/>
    <w:rsid w:val="009145FE"/>
    <w:rsid w:val="00947B63"/>
    <w:rsid w:val="00977B86"/>
    <w:rsid w:val="00A06F76"/>
    <w:rsid w:val="00A44F5B"/>
    <w:rsid w:val="00A451F0"/>
    <w:rsid w:val="00A477B0"/>
    <w:rsid w:val="00A73385"/>
    <w:rsid w:val="00AA2A23"/>
    <w:rsid w:val="00AE4501"/>
    <w:rsid w:val="00AE46F7"/>
    <w:rsid w:val="00AE7B2B"/>
    <w:rsid w:val="00B01862"/>
    <w:rsid w:val="00B940BC"/>
    <w:rsid w:val="00BA47BC"/>
    <w:rsid w:val="00BC0C2B"/>
    <w:rsid w:val="00BF2AE7"/>
    <w:rsid w:val="00C04B0C"/>
    <w:rsid w:val="00C31B20"/>
    <w:rsid w:val="00C35222"/>
    <w:rsid w:val="00C5514A"/>
    <w:rsid w:val="00C551A8"/>
    <w:rsid w:val="00C56AA8"/>
    <w:rsid w:val="00C933FA"/>
    <w:rsid w:val="00CD3E5A"/>
    <w:rsid w:val="00CE23EC"/>
    <w:rsid w:val="00CF1366"/>
    <w:rsid w:val="00CF2381"/>
    <w:rsid w:val="00D33F91"/>
    <w:rsid w:val="00D50569"/>
    <w:rsid w:val="00D65F86"/>
    <w:rsid w:val="00D66C66"/>
    <w:rsid w:val="00D66E58"/>
    <w:rsid w:val="00D705C2"/>
    <w:rsid w:val="00DA0CAB"/>
    <w:rsid w:val="00DE41F3"/>
    <w:rsid w:val="00DF24C9"/>
    <w:rsid w:val="00E14CE8"/>
    <w:rsid w:val="00E451BA"/>
    <w:rsid w:val="00E71CCF"/>
    <w:rsid w:val="00E72939"/>
    <w:rsid w:val="00E9474D"/>
    <w:rsid w:val="00EA0663"/>
    <w:rsid w:val="00EC02A7"/>
    <w:rsid w:val="00F0137B"/>
    <w:rsid w:val="00F02459"/>
    <w:rsid w:val="00FC3031"/>
    <w:rsid w:val="00FC3657"/>
    <w:rsid w:val="00FC4039"/>
    <w:rsid w:val="00FC4DEA"/>
    <w:rsid w:val="00FE35D6"/>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7F11"/>
  <w15:chartTrackingRefBased/>
  <w15:docId w15:val="{1CF95597-D096-4C83-AF91-78763122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8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947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47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47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47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47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47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7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7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7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74D"/>
    <w:rPr>
      <w:rFonts w:asciiTheme="majorHAnsi" w:eastAsiaTheme="majorEastAsia" w:hAnsiTheme="majorHAnsi" w:cstheme="majorBidi"/>
      <w:noProof/>
      <w:color w:val="365F91" w:themeColor="accent1" w:themeShade="BF"/>
      <w:sz w:val="40"/>
      <w:szCs w:val="40"/>
      <w:lang w:val="vi-VN"/>
    </w:rPr>
  </w:style>
  <w:style w:type="character" w:customStyle="1" w:styleId="Heading2Char">
    <w:name w:val="Heading 2 Char"/>
    <w:basedOn w:val="DefaultParagraphFont"/>
    <w:link w:val="Heading2"/>
    <w:uiPriority w:val="9"/>
    <w:semiHidden/>
    <w:rsid w:val="00E9474D"/>
    <w:rPr>
      <w:rFonts w:asciiTheme="majorHAnsi" w:eastAsiaTheme="majorEastAsia" w:hAnsiTheme="majorHAnsi" w:cstheme="majorBidi"/>
      <w:noProof/>
      <w:color w:val="365F91" w:themeColor="accent1" w:themeShade="BF"/>
      <w:sz w:val="32"/>
      <w:szCs w:val="32"/>
      <w:lang w:val="vi-VN"/>
    </w:rPr>
  </w:style>
  <w:style w:type="character" w:customStyle="1" w:styleId="Heading3Char">
    <w:name w:val="Heading 3 Char"/>
    <w:basedOn w:val="DefaultParagraphFont"/>
    <w:link w:val="Heading3"/>
    <w:uiPriority w:val="9"/>
    <w:semiHidden/>
    <w:rsid w:val="00E9474D"/>
    <w:rPr>
      <w:rFonts w:eastAsiaTheme="majorEastAsia" w:cstheme="majorBidi"/>
      <w:noProof/>
      <w:color w:val="365F91" w:themeColor="accent1" w:themeShade="BF"/>
      <w:sz w:val="28"/>
      <w:szCs w:val="28"/>
      <w:lang w:val="vi-VN"/>
    </w:rPr>
  </w:style>
  <w:style w:type="character" w:customStyle="1" w:styleId="Heading4Char">
    <w:name w:val="Heading 4 Char"/>
    <w:basedOn w:val="DefaultParagraphFont"/>
    <w:link w:val="Heading4"/>
    <w:uiPriority w:val="9"/>
    <w:semiHidden/>
    <w:rsid w:val="00E9474D"/>
    <w:rPr>
      <w:rFonts w:eastAsiaTheme="majorEastAsia" w:cstheme="majorBidi"/>
      <w:i/>
      <w:iCs/>
      <w:noProof/>
      <w:color w:val="365F91" w:themeColor="accent1" w:themeShade="BF"/>
      <w:lang w:val="vi-VN"/>
    </w:rPr>
  </w:style>
  <w:style w:type="character" w:customStyle="1" w:styleId="Heading5Char">
    <w:name w:val="Heading 5 Char"/>
    <w:basedOn w:val="DefaultParagraphFont"/>
    <w:link w:val="Heading5"/>
    <w:uiPriority w:val="9"/>
    <w:semiHidden/>
    <w:rsid w:val="00E9474D"/>
    <w:rPr>
      <w:rFonts w:eastAsiaTheme="majorEastAsia" w:cstheme="majorBidi"/>
      <w:noProof/>
      <w:color w:val="365F91" w:themeColor="accent1" w:themeShade="BF"/>
      <w:lang w:val="vi-VN"/>
    </w:rPr>
  </w:style>
  <w:style w:type="character" w:customStyle="1" w:styleId="Heading6Char">
    <w:name w:val="Heading 6 Char"/>
    <w:basedOn w:val="DefaultParagraphFont"/>
    <w:link w:val="Heading6"/>
    <w:uiPriority w:val="9"/>
    <w:semiHidden/>
    <w:rsid w:val="00E9474D"/>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9474D"/>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9474D"/>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9474D"/>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E947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4D"/>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E947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4D"/>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947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474D"/>
    <w:rPr>
      <w:i/>
      <w:iCs/>
      <w:noProof/>
      <w:color w:val="404040" w:themeColor="text1" w:themeTint="BF"/>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9474D"/>
    <w:pPr>
      <w:ind w:left="720"/>
      <w:contextualSpacing/>
    </w:pPr>
  </w:style>
  <w:style w:type="character" w:styleId="IntenseEmphasis">
    <w:name w:val="Intense Emphasis"/>
    <w:basedOn w:val="DefaultParagraphFont"/>
    <w:uiPriority w:val="21"/>
    <w:qFormat/>
    <w:rsid w:val="00E9474D"/>
    <w:rPr>
      <w:i/>
      <w:iCs/>
      <w:color w:val="365F91" w:themeColor="accent1" w:themeShade="BF"/>
    </w:rPr>
  </w:style>
  <w:style w:type="paragraph" w:styleId="IntenseQuote">
    <w:name w:val="Intense Quote"/>
    <w:basedOn w:val="Normal"/>
    <w:next w:val="Normal"/>
    <w:link w:val="IntenseQuoteChar"/>
    <w:uiPriority w:val="30"/>
    <w:qFormat/>
    <w:rsid w:val="00E947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474D"/>
    <w:rPr>
      <w:i/>
      <w:iCs/>
      <w:noProof/>
      <w:color w:val="365F91" w:themeColor="accent1" w:themeShade="BF"/>
      <w:lang w:val="vi-VN"/>
    </w:rPr>
  </w:style>
  <w:style w:type="character" w:styleId="IntenseReference">
    <w:name w:val="Intense Reference"/>
    <w:basedOn w:val="DefaultParagraphFont"/>
    <w:uiPriority w:val="32"/>
    <w:qFormat/>
    <w:rsid w:val="00E9474D"/>
    <w:rPr>
      <w:b/>
      <w:bCs/>
      <w:smallCaps/>
      <w:color w:val="365F91" w:themeColor="accent1" w:themeShade="BF"/>
      <w:spacing w:val="5"/>
    </w:rPr>
  </w:style>
  <w:style w:type="paragraph" w:styleId="TOC1">
    <w:name w:val="toc 1"/>
    <w:basedOn w:val="Normal"/>
    <w:next w:val="Normal"/>
    <w:autoRedefine/>
    <w:uiPriority w:val="39"/>
    <w:qFormat/>
    <w:rsid w:val="008E13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8E13CC"/>
    <w:rPr>
      <w:noProof/>
      <w:lang w:val="vi-VN"/>
    </w:rPr>
  </w:style>
  <w:style w:type="character" w:customStyle="1" w:styleId="Khc">
    <w:name w:val="Khác_"/>
    <w:link w:val="Khc0"/>
    <w:rsid w:val="00005DC3"/>
    <w:rPr>
      <w:rFonts w:cs="Times New Roman"/>
      <w:szCs w:val="28"/>
    </w:rPr>
  </w:style>
  <w:style w:type="paragraph" w:customStyle="1" w:styleId="Khc0">
    <w:name w:val="Khác"/>
    <w:basedOn w:val="Normal"/>
    <w:link w:val="Khc"/>
    <w:rsid w:val="00005DC3"/>
    <w:pPr>
      <w:widowControl w:val="0"/>
      <w:spacing w:after="60" w:line="312" w:lineRule="auto"/>
      <w:ind w:firstLine="400"/>
      <w:jc w:val="left"/>
    </w:pPr>
    <w:rPr>
      <w:rFonts w:asciiTheme="minorHAnsi" w:eastAsiaTheme="minorHAnsi" w:hAnsiTheme="minorHAnsi"/>
      <w:kern w:val="2"/>
      <w:sz w:val="2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Hai</dc:creator>
  <cp:keywords/>
  <dc:description/>
  <cp:lastModifiedBy>Admin</cp:lastModifiedBy>
  <cp:revision>8</cp:revision>
  <dcterms:created xsi:type="dcterms:W3CDTF">2025-12-12T01:01:00Z</dcterms:created>
  <dcterms:modified xsi:type="dcterms:W3CDTF">2025-12-12T01:06:00Z</dcterms:modified>
</cp:coreProperties>
</file>