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975" w:rsidRPr="0074514F" w:rsidRDefault="003E0975" w:rsidP="003E0975">
      <w:pPr>
        <w:spacing w:before="120" w:after="120"/>
        <w:jc w:val="center"/>
        <w:outlineLvl w:val="0"/>
        <w:rPr>
          <w:b/>
          <w:bCs/>
          <w:sz w:val="28"/>
          <w:szCs w:val="28"/>
          <w:lang w:val="nl-NL"/>
        </w:rPr>
      </w:pPr>
      <w:bookmarkStart w:id="0" w:name="_Toc104800534"/>
      <w:r w:rsidRPr="0074514F">
        <w:rPr>
          <w:b/>
          <w:bCs/>
          <w:sz w:val="28"/>
          <w:szCs w:val="28"/>
          <w:lang w:val="nl-NL"/>
        </w:rPr>
        <w:t>Phần 2. YÊU CẦU VỀ KỸ THUẬT</w:t>
      </w:r>
      <w:bookmarkEnd w:id="0"/>
    </w:p>
    <w:p w:rsidR="003E0975" w:rsidRPr="0074514F" w:rsidRDefault="003E0975" w:rsidP="003E0975">
      <w:pPr>
        <w:spacing w:before="120" w:after="120"/>
        <w:jc w:val="center"/>
        <w:outlineLvl w:val="0"/>
        <w:rPr>
          <w:b/>
          <w:bCs/>
          <w:sz w:val="28"/>
          <w:szCs w:val="28"/>
          <w:lang w:val="nl-NL"/>
        </w:rPr>
      </w:pPr>
      <w:bookmarkStart w:id="1" w:name="_Toc104800535"/>
      <w:r w:rsidRPr="0074514F">
        <w:rPr>
          <w:b/>
          <w:bCs/>
          <w:sz w:val="28"/>
          <w:szCs w:val="28"/>
          <w:lang w:val="nl-NL"/>
        </w:rPr>
        <w:t>Chương V. YÊU CẦU VỀ KỸ THUẬT</w:t>
      </w:r>
      <w:bookmarkEnd w:id="1"/>
    </w:p>
    <w:p w:rsidR="003E0975" w:rsidRPr="0074514F" w:rsidRDefault="003E0975" w:rsidP="003E0975">
      <w:pPr>
        <w:ind w:firstLine="709"/>
        <w:rPr>
          <w:b/>
          <w:sz w:val="28"/>
          <w:szCs w:val="28"/>
          <w:lang w:val="nl-NL"/>
        </w:rPr>
      </w:pPr>
      <w:r w:rsidRPr="0074514F">
        <w:rPr>
          <w:b/>
          <w:sz w:val="28"/>
          <w:szCs w:val="28"/>
          <w:lang w:val="nl-NL"/>
        </w:rPr>
        <w:t>1. Giới thiệu chung về gói thầu:</w:t>
      </w:r>
    </w:p>
    <w:p w:rsidR="003E0975" w:rsidRPr="0074514F" w:rsidRDefault="003E0975" w:rsidP="003E0975">
      <w:pPr>
        <w:ind w:firstLine="709"/>
        <w:rPr>
          <w:sz w:val="28"/>
          <w:szCs w:val="28"/>
          <w:lang w:val="nl-NL"/>
        </w:rPr>
      </w:pPr>
      <w:r w:rsidRPr="0074514F">
        <w:rPr>
          <w:sz w:val="28"/>
          <w:szCs w:val="28"/>
          <w:lang w:val="nl-NL"/>
        </w:rPr>
        <w:t xml:space="preserve">Công ty CP than Hà Tu – Vinacomin có nhu Thuê ngoài </w:t>
      </w:r>
      <w:r w:rsidRPr="00047CDB">
        <w:rPr>
          <w:color w:val="000000"/>
          <w:sz w:val="28"/>
          <w:szCs w:val="28"/>
        </w:rPr>
        <w:t>bốc xúc than đống phục vụ tiêu thụ năm 2026</w:t>
      </w:r>
      <w:r w:rsidRPr="0074514F">
        <w:rPr>
          <w:sz w:val="28"/>
          <w:szCs w:val="28"/>
          <w:lang w:val="nl-NL"/>
        </w:rPr>
        <w:t xml:space="preserve">, cụ thể như sau: </w:t>
      </w:r>
    </w:p>
    <w:p w:rsidR="003E0975" w:rsidRPr="00047CDB" w:rsidRDefault="003E0975" w:rsidP="003E0975">
      <w:pPr>
        <w:ind w:firstLine="709"/>
        <w:rPr>
          <w:sz w:val="28"/>
          <w:szCs w:val="28"/>
          <w:lang w:val="nl-NL"/>
        </w:rPr>
      </w:pPr>
      <w:r w:rsidRPr="0074514F">
        <w:rPr>
          <w:sz w:val="28"/>
          <w:szCs w:val="28"/>
          <w:lang w:val="nl-NL"/>
        </w:rPr>
        <w:t>- Tên gói thầu:</w:t>
      </w:r>
      <w:r>
        <w:rPr>
          <w:sz w:val="28"/>
          <w:szCs w:val="28"/>
          <w:lang w:val="nl-NL"/>
        </w:rPr>
        <w:t xml:space="preserve"> </w:t>
      </w:r>
      <w:r w:rsidRPr="00047CDB">
        <w:rPr>
          <w:color w:val="000000"/>
          <w:sz w:val="28"/>
          <w:szCs w:val="28"/>
        </w:rPr>
        <w:t>Gói thầu số 02: Thuê ngoài bốc xúc than đống phục vụ tiêu thụ năm 2026</w:t>
      </w:r>
      <w:r w:rsidRPr="00047CDB">
        <w:rPr>
          <w:sz w:val="28"/>
          <w:szCs w:val="28"/>
          <w:lang w:val="nl-NL"/>
        </w:rPr>
        <w:t>.</w:t>
      </w:r>
    </w:p>
    <w:p w:rsidR="003E0975" w:rsidRPr="0074514F" w:rsidRDefault="003E0975" w:rsidP="003E0975">
      <w:pPr>
        <w:ind w:firstLine="709"/>
        <w:rPr>
          <w:sz w:val="28"/>
          <w:szCs w:val="28"/>
          <w:lang w:val="nl-NL"/>
        </w:rPr>
      </w:pPr>
      <w:r w:rsidRPr="0074514F">
        <w:rPr>
          <w:sz w:val="28"/>
          <w:szCs w:val="28"/>
          <w:lang w:val="nl-NL"/>
        </w:rPr>
        <w:t xml:space="preserve">- </w:t>
      </w:r>
      <w:r>
        <w:rPr>
          <w:sz w:val="28"/>
          <w:szCs w:val="28"/>
          <w:lang w:val="nl-NL"/>
        </w:rPr>
        <w:t>Chủ đầu tư</w:t>
      </w:r>
      <w:r w:rsidRPr="0074514F">
        <w:rPr>
          <w:sz w:val="28"/>
          <w:szCs w:val="28"/>
          <w:lang w:val="nl-NL"/>
        </w:rPr>
        <w:t>: Công ty Cổ phần than Hà Tu-Vinacomin.</w:t>
      </w:r>
    </w:p>
    <w:p w:rsidR="003E0975" w:rsidRPr="0074514F" w:rsidRDefault="003E0975" w:rsidP="003E0975">
      <w:pPr>
        <w:tabs>
          <w:tab w:val="left" w:pos="709"/>
        </w:tabs>
        <w:rPr>
          <w:sz w:val="28"/>
          <w:szCs w:val="28"/>
          <w:lang w:val="nl-NL"/>
        </w:rPr>
      </w:pPr>
      <w:r w:rsidRPr="0074514F">
        <w:rPr>
          <w:sz w:val="28"/>
          <w:szCs w:val="28"/>
          <w:lang w:val="nl-NL"/>
        </w:rPr>
        <w:tab/>
        <w:t>- Địa điểm thực hiện: Khai trường Công ty Cổ phần than Hà Tu-Vinacomin</w:t>
      </w:r>
    </w:p>
    <w:p w:rsidR="003E0975" w:rsidRPr="0074514F" w:rsidRDefault="003E0975" w:rsidP="003E0975">
      <w:pPr>
        <w:ind w:firstLine="709"/>
        <w:rPr>
          <w:sz w:val="28"/>
          <w:szCs w:val="28"/>
          <w:lang w:val="nl-NL"/>
        </w:rPr>
      </w:pPr>
      <w:r w:rsidRPr="0074514F">
        <w:rPr>
          <w:sz w:val="28"/>
          <w:szCs w:val="28"/>
          <w:lang w:val="nl-NL"/>
        </w:rPr>
        <w:t>- Nguồn vốn: Chi phí sản xuất của Công ty Cổ phần than Hà Tu-Vinacomin.</w:t>
      </w:r>
    </w:p>
    <w:p w:rsidR="003E0975" w:rsidRPr="0074514F" w:rsidRDefault="003E0975" w:rsidP="003E0975">
      <w:pPr>
        <w:ind w:firstLine="709"/>
        <w:rPr>
          <w:sz w:val="28"/>
          <w:szCs w:val="28"/>
          <w:lang w:val="nl-NL"/>
        </w:rPr>
      </w:pPr>
      <w:r w:rsidRPr="0074514F">
        <w:rPr>
          <w:sz w:val="28"/>
          <w:szCs w:val="28"/>
          <w:lang w:val="nl-NL"/>
        </w:rPr>
        <w:t>- Thời gian thực hiện gói thầu:</w:t>
      </w:r>
      <w:r>
        <w:rPr>
          <w:sz w:val="28"/>
          <w:szCs w:val="28"/>
          <w:lang w:val="nl-NL"/>
        </w:rPr>
        <w:t xml:space="preserve"> Dự kiến từ tháng 01/2026 đến hết 31/12/2026.</w:t>
      </w:r>
    </w:p>
    <w:p w:rsidR="003E0975" w:rsidRPr="0074514F" w:rsidRDefault="003E0975" w:rsidP="003E0975">
      <w:pPr>
        <w:ind w:firstLine="709"/>
        <w:rPr>
          <w:b/>
          <w:sz w:val="28"/>
          <w:szCs w:val="28"/>
          <w:lang w:val="nl-NL"/>
        </w:rPr>
      </w:pPr>
      <w:r w:rsidRPr="0074514F">
        <w:rPr>
          <w:b/>
          <w:sz w:val="28"/>
          <w:szCs w:val="28"/>
          <w:lang w:val="nl-NL"/>
        </w:rPr>
        <w:t>2. Mục tiêu công việc:</w:t>
      </w:r>
    </w:p>
    <w:p w:rsidR="003E0975" w:rsidRDefault="003E0975" w:rsidP="003E0975">
      <w:pPr>
        <w:ind w:firstLine="567"/>
        <w:rPr>
          <w:sz w:val="28"/>
          <w:szCs w:val="28"/>
          <w:lang w:val="nl-NL"/>
        </w:rPr>
      </w:pPr>
      <w:r w:rsidRPr="0074514F">
        <w:rPr>
          <w:sz w:val="28"/>
          <w:szCs w:val="28"/>
          <w:lang w:val="nl-NL"/>
        </w:rPr>
        <w:t xml:space="preserve"> Nhà thầu bố </w:t>
      </w:r>
      <w:r>
        <w:rPr>
          <w:sz w:val="28"/>
          <w:szCs w:val="28"/>
          <w:lang w:val="nl-NL"/>
        </w:rPr>
        <w:t>trí thiết bị bốc xúc</w:t>
      </w:r>
      <w:r w:rsidRPr="0074514F">
        <w:rPr>
          <w:sz w:val="28"/>
          <w:szCs w:val="28"/>
          <w:lang w:val="nl-NL"/>
        </w:rPr>
        <w:t xml:space="preserve"> có thông số kỹ thuật theo yêu cầu của hồ sơ mời thầu để bốc xúc</w:t>
      </w:r>
      <w:r>
        <w:rPr>
          <w:sz w:val="28"/>
          <w:szCs w:val="28"/>
          <w:lang w:val="nl-NL"/>
        </w:rPr>
        <w:t xml:space="preserve"> than đống phục vụ công tác tiêu thụ năm 2026</w:t>
      </w:r>
      <w:r w:rsidRPr="0074514F">
        <w:rPr>
          <w:sz w:val="28"/>
          <w:szCs w:val="28"/>
          <w:lang w:val="nl-NL"/>
        </w:rPr>
        <w:t xml:space="preserve"> </w:t>
      </w:r>
      <w:r>
        <w:rPr>
          <w:sz w:val="28"/>
          <w:szCs w:val="28"/>
          <w:lang w:val="nl-NL"/>
        </w:rPr>
        <w:t>theo kế hoạch</w:t>
      </w:r>
      <w:r w:rsidRPr="0074514F">
        <w:rPr>
          <w:sz w:val="28"/>
          <w:szCs w:val="28"/>
          <w:lang w:val="nl-NL"/>
        </w:rPr>
        <w:t xml:space="preserve"> của Công ty Cổ phần than Hà Tu – Vinacomin. Khối lượng gói thầu như sau:</w:t>
      </w:r>
    </w:p>
    <w:p w:rsidR="003E0975" w:rsidRPr="0074514F" w:rsidRDefault="003E0975" w:rsidP="003E0975">
      <w:pPr>
        <w:ind w:firstLine="567"/>
        <w:rPr>
          <w:sz w:val="28"/>
          <w:szCs w:val="28"/>
          <w:lang w:val="nl-NL"/>
        </w:rPr>
      </w:pPr>
    </w:p>
    <w:p w:rsidR="003E0975" w:rsidRPr="0074514F" w:rsidRDefault="003E0975" w:rsidP="003E0975">
      <w:pPr>
        <w:ind w:firstLine="567"/>
        <w:rPr>
          <w:sz w:val="6"/>
          <w:szCs w:val="6"/>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5412"/>
        <w:gridCol w:w="1756"/>
        <w:gridCol w:w="1309"/>
      </w:tblGrid>
      <w:tr w:rsidR="003E0975" w:rsidRPr="0041796B" w:rsidTr="00882535">
        <w:tc>
          <w:tcPr>
            <w:tcW w:w="467" w:type="pct"/>
            <w:shd w:val="clear" w:color="auto" w:fill="E2EFD9"/>
            <w:vAlign w:val="center"/>
          </w:tcPr>
          <w:p w:rsidR="003E0975" w:rsidRPr="0041796B" w:rsidRDefault="003E0975" w:rsidP="00882535">
            <w:pPr>
              <w:jc w:val="center"/>
              <w:rPr>
                <w:b/>
                <w:bCs/>
                <w:sz w:val="20"/>
                <w:lang w:val="nl-NL"/>
              </w:rPr>
            </w:pPr>
            <w:r w:rsidRPr="0041796B">
              <w:rPr>
                <w:b/>
                <w:bCs/>
                <w:sz w:val="20"/>
                <w:lang w:val="nl-NL"/>
              </w:rPr>
              <w:t>STT</w:t>
            </w:r>
          </w:p>
        </w:tc>
        <w:tc>
          <w:tcPr>
            <w:tcW w:w="2894" w:type="pct"/>
            <w:shd w:val="clear" w:color="auto" w:fill="E2EFD9"/>
            <w:vAlign w:val="center"/>
          </w:tcPr>
          <w:p w:rsidR="003E0975" w:rsidRPr="0041796B" w:rsidRDefault="003E0975" w:rsidP="00882535">
            <w:pPr>
              <w:jc w:val="center"/>
              <w:rPr>
                <w:b/>
                <w:bCs/>
                <w:sz w:val="20"/>
                <w:lang w:val="nl-NL"/>
              </w:rPr>
            </w:pPr>
            <w:r w:rsidRPr="0041796B">
              <w:rPr>
                <w:b/>
                <w:bCs/>
                <w:sz w:val="20"/>
                <w:lang w:val="nl-NL"/>
              </w:rPr>
              <w:t>Danh mục dịch vụ</w:t>
            </w:r>
          </w:p>
        </w:tc>
        <w:tc>
          <w:tcPr>
            <w:tcW w:w="939" w:type="pct"/>
            <w:shd w:val="clear" w:color="auto" w:fill="E2EFD9"/>
            <w:vAlign w:val="center"/>
          </w:tcPr>
          <w:p w:rsidR="003E0975" w:rsidRPr="0041796B" w:rsidRDefault="003E0975" w:rsidP="00882535">
            <w:pPr>
              <w:jc w:val="center"/>
              <w:rPr>
                <w:b/>
                <w:bCs/>
                <w:sz w:val="20"/>
                <w:lang w:val="nl-NL"/>
              </w:rPr>
            </w:pPr>
            <w:r w:rsidRPr="0041796B">
              <w:rPr>
                <w:b/>
                <w:bCs/>
                <w:sz w:val="20"/>
              </w:rPr>
              <w:t>Khối lượng mời thầu</w:t>
            </w:r>
          </w:p>
        </w:tc>
        <w:tc>
          <w:tcPr>
            <w:tcW w:w="700" w:type="pct"/>
            <w:shd w:val="clear" w:color="auto" w:fill="E2EFD9"/>
            <w:vAlign w:val="center"/>
          </w:tcPr>
          <w:p w:rsidR="003E0975" w:rsidRPr="0041796B" w:rsidRDefault="003E0975" w:rsidP="00882535">
            <w:pPr>
              <w:jc w:val="center"/>
              <w:rPr>
                <w:b/>
                <w:bCs/>
                <w:sz w:val="20"/>
                <w:lang w:val="nl-NL"/>
              </w:rPr>
            </w:pPr>
            <w:r w:rsidRPr="0041796B">
              <w:rPr>
                <w:b/>
                <w:bCs/>
                <w:sz w:val="20"/>
              </w:rPr>
              <w:t>Đơn vị tính</w:t>
            </w:r>
          </w:p>
        </w:tc>
      </w:tr>
      <w:tr w:rsidR="003E0975" w:rsidRPr="0041796B" w:rsidTr="00882535">
        <w:trPr>
          <w:trHeight w:val="485"/>
        </w:trPr>
        <w:tc>
          <w:tcPr>
            <w:tcW w:w="467" w:type="pct"/>
            <w:vAlign w:val="center"/>
          </w:tcPr>
          <w:p w:rsidR="003E0975" w:rsidRPr="008802B7" w:rsidRDefault="003E0975" w:rsidP="00882535">
            <w:pPr>
              <w:jc w:val="center"/>
              <w:rPr>
                <w:bCs/>
                <w:szCs w:val="24"/>
                <w:lang w:val="nl-NL"/>
              </w:rPr>
            </w:pPr>
            <w:r w:rsidRPr="008802B7">
              <w:rPr>
                <w:b/>
                <w:szCs w:val="24"/>
              </w:rPr>
              <w:t>I</w:t>
            </w:r>
          </w:p>
        </w:tc>
        <w:tc>
          <w:tcPr>
            <w:tcW w:w="2894" w:type="pct"/>
            <w:vAlign w:val="center"/>
          </w:tcPr>
          <w:p w:rsidR="003E0975" w:rsidRPr="008802B7" w:rsidRDefault="003E0975" w:rsidP="00882535">
            <w:pPr>
              <w:rPr>
                <w:b/>
                <w:bCs/>
                <w:szCs w:val="24"/>
                <w:lang w:val="nl-NL"/>
              </w:rPr>
            </w:pPr>
            <w:r w:rsidRPr="008802B7">
              <w:rPr>
                <w:b/>
                <w:bCs/>
                <w:szCs w:val="24"/>
                <w:lang w:val="nl-NL"/>
              </w:rPr>
              <w:t>Bốc xúc than đống</w:t>
            </w:r>
          </w:p>
        </w:tc>
        <w:tc>
          <w:tcPr>
            <w:tcW w:w="939" w:type="pct"/>
            <w:vAlign w:val="center"/>
          </w:tcPr>
          <w:p w:rsidR="003E0975" w:rsidRPr="008802B7" w:rsidRDefault="003E0975" w:rsidP="00882535">
            <w:pPr>
              <w:jc w:val="center"/>
              <w:rPr>
                <w:b/>
                <w:bCs/>
                <w:szCs w:val="24"/>
                <w:lang w:val="nl-NL"/>
              </w:rPr>
            </w:pPr>
          </w:p>
        </w:tc>
        <w:tc>
          <w:tcPr>
            <w:tcW w:w="700" w:type="pct"/>
            <w:vAlign w:val="center"/>
          </w:tcPr>
          <w:p w:rsidR="003E0975" w:rsidRPr="008802B7" w:rsidRDefault="003E0975" w:rsidP="00882535">
            <w:pPr>
              <w:jc w:val="center"/>
              <w:rPr>
                <w:b/>
                <w:bCs/>
                <w:szCs w:val="24"/>
                <w:lang w:val="nl-NL"/>
              </w:rPr>
            </w:pPr>
          </w:p>
        </w:tc>
      </w:tr>
      <w:tr w:rsidR="003E0975" w:rsidRPr="0041796B" w:rsidTr="00882535">
        <w:trPr>
          <w:trHeight w:val="485"/>
        </w:trPr>
        <w:tc>
          <w:tcPr>
            <w:tcW w:w="467" w:type="pct"/>
            <w:vAlign w:val="center"/>
          </w:tcPr>
          <w:p w:rsidR="003E0975" w:rsidRPr="008802B7" w:rsidRDefault="003E0975" w:rsidP="00882535">
            <w:pPr>
              <w:jc w:val="center"/>
              <w:rPr>
                <w:bCs/>
                <w:szCs w:val="24"/>
                <w:lang w:val="nl-NL"/>
              </w:rPr>
            </w:pPr>
            <w:r w:rsidRPr="008802B7">
              <w:rPr>
                <w:bCs/>
                <w:szCs w:val="24"/>
                <w:lang w:val="nl-NL"/>
              </w:rPr>
              <w:t>1</w:t>
            </w:r>
          </w:p>
        </w:tc>
        <w:tc>
          <w:tcPr>
            <w:tcW w:w="2894" w:type="pct"/>
            <w:vAlign w:val="center"/>
          </w:tcPr>
          <w:p w:rsidR="003E0975" w:rsidRPr="008802B7" w:rsidRDefault="003E0975" w:rsidP="00882535">
            <w:pPr>
              <w:jc w:val="left"/>
              <w:rPr>
                <w:bCs/>
                <w:szCs w:val="24"/>
                <w:lang w:val="nl-NL"/>
              </w:rPr>
            </w:pPr>
            <w:r w:rsidRPr="008802B7">
              <w:rPr>
                <w:color w:val="000000"/>
                <w:szCs w:val="24"/>
              </w:rPr>
              <w:t>Bốc xúc than đống phục vụ tiêu thụ</w:t>
            </w:r>
          </w:p>
        </w:tc>
        <w:tc>
          <w:tcPr>
            <w:tcW w:w="939" w:type="pct"/>
            <w:vAlign w:val="center"/>
          </w:tcPr>
          <w:p w:rsidR="003E0975" w:rsidRPr="008802B7" w:rsidRDefault="003E0975" w:rsidP="00882535">
            <w:pPr>
              <w:jc w:val="center"/>
              <w:rPr>
                <w:bCs/>
                <w:szCs w:val="24"/>
                <w:lang w:val="nl-NL"/>
              </w:rPr>
            </w:pPr>
            <w:r w:rsidRPr="008802B7">
              <w:rPr>
                <w:bCs/>
                <w:szCs w:val="24"/>
                <w:lang w:val="nl-NL"/>
              </w:rPr>
              <w:t>1.818.000</w:t>
            </w:r>
          </w:p>
        </w:tc>
        <w:tc>
          <w:tcPr>
            <w:tcW w:w="700" w:type="pct"/>
            <w:vAlign w:val="center"/>
          </w:tcPr>
          <w:p w:rsidR="003E0975" w:rsidRPr="008802B7" w:rsidRDefault="003E0975" w:rsidP="00882535">
            <w:pPr>
              <w:jc w:val="center"/>
              <w:rPr>
                <w:bCs/>
                <w:szCs w:val="24"/>
                <w:lang w:val="nl-NL"/>
              </w:rPr>
            </w:pPr>
            <w:r w:rsidRPr="008802B7">
              <w:rPr>
                <w:bCs/>
                <w:szCs w:val="24"/>
                <w:lang w:val="nl-NL"/>
              </w:rPr>
              <w:t>Tấn</w:t>
            </w:r>
          </w:p>
        </w:tc>
      </w:tr>
    </w:tbl>
    <w:p w:rsidR="003E0975" w:rsidRPr="0074514F" w:rsidRDefault="003E0975" w:rsidP="003E0975">
      <w:pPr>
        <w:spacing w:before="240"/>
        <w:ind w:firstLine="709"/>
        <w:rPr>
          <w:b/>
          <w:sz w:val="28"/>
          <w:szCs w:val="28"/>
          <w:lang w:val="nl-NL"/>
        </w:rPr>
      </w:pPr>
      <w:r w:rsidRPr="0074514F">
        <w:rPr>
          <w:b/>
          <w:sz w:val="28"/>
          <w:szCs w:val="28"/>
          <w:lang w:val="nl-NL"/>
        </w:rPr>
        <w:t>3. Yêu cầu kỹ thuật của gói thầu:</w:t>
      </w:r>
    </w:p>
    <w:p w:rsidR="003E0975" w:rsidRDefault="003E0975" w:rsidP="003E0975">
      <w:pPr>
        <w:ind w:firstLine="709"/>
        <w:rPr>
          <w:b/>
          <w:sz w:val="28"/>
          <w:szCs w:val="28"/>
          <w:lang w:val="nl-NL"/>
        </w:rPr>
      </w:pPr>
      <w:r w:rsidRPr="0074514F">
        <w:rPr>
          <w:b/>
          <w:sz w:val="28"/>
          <w:szCs w:val="28"/>
          <w:lang w:val="nl-NL"/>
        </w:rPr>
        <w:t xml:space="preserve">3.1 Loại thiết bị, số lượng thiết bị yêu cầu:  </w:t>
      </w:r>
    </w:p>
    <w:p w:rsidR="003E0975" w:rsidRPr="00BD450A" w:rsidRDefault="003E0975" w:rsidP="003E0975">
      <w:pPr>
        <w:ind w:firstLine="709"/>
        <w:rPr>
          <w:b/>
          <w:sz w:val="10"/>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5500"/>
        <w:gridCol w:w="3080"/>
      </w:tblGrid>
      <w:tr w:rsidR="003E0975" w:rsidRPr="0074514F" w:rsidTr="00882535">
        <w:trPr>
          <w:trHeight w:val="567"/>
        </w:trPr>
        <w:tc>
          <w:tcPr>
            <w:tcW w:w="412" w:type="pct"/>
            <w:shd w:val="clear" w:color="auto" w:fill="E2EFD9"/>
            <w:vAlign w:val="center"/>
          </w:tcPr>
          <w:p w:rsidR="003E0975" w:rsidRPr="0074514F" w:rsidRDefault="003E0975" w:rsidP="00882535">
            <w:pPr>
              <w:widowControl w:val="0"/>
              <w:spacing w:before="120" w:after="120"/>
              <w:jc w:val="center"/>
              <w:rPr>
                <w:b/>
                <w:bCs/>
                <w:sz w:val="28"/>
                <w:szCs w:val="28"/>
              </w:rPr>
            </w:pPr>
            <w:r w:rsidRPr="0074514F">
              <w:rPr>
                <w:b/>
                <w:bCs/>
                <w:sz w:val="28"/>
                <w:szCs w:val="28"/>
              </w:rPr>
              <w:t>STT</w:t>
            </w:r>
          </w:p>
        </w:tc>
        <w:tc>
          <w:tcPr>
            <w:tcW w:w="2941" w:type="pct"/>
            <w:shd w:val="clear" w:color="auto" w:fill="E2EFD9"/>
            <w:vAlign w:val="center"/>
          </w:tcPr>
          <w:p w:rsidR="003E0975" w:rsidRPr="0074514F" w:rsidRDefault="003E0975" w:rsidP="00882535">
            <w:pPr>
              <w:widowControl w:val="0"/>
              <w:spacing w:before="120" w:after="120"/>
              <w:jc w:val="center"/>
              <w:rPr>
                <w:b/>
                <w:bCs/>
                <w:sz w:val="28"/>
                <w:szCs w:val="28"/>
                <w:vertAlign w:val="superscript"/>
              </w:rPr>
            </w:pPr>
            <w:r w:rsidRPr="0074514F">
              <w:rPr>
                <w:b/>
                <w:bCs/>
                <w:sz w:val="28"/>
                <w:szCs w:val="28"/>
              </w:rPr>
              <w:t>Loại thiết bị và đặc điểm thiết bị</w:t>
            </w:r>
          </w:p>
        </w:tc>
        <w:tc>
          <w:tcPr>
            <w:tcW w:w="1648" w:type="pct"/>
            <w:shd w:val="clear" w:color="auto" w:fill="E2EFD9"/>
            <w:vAlign w:val="center"/>
          </w:tcPr>
          <w:p w:rsidR="003E0975" w:rsidRPr="0074514F" w:rsidRDefault="003E0975" w:rsidP="00882535">
            <w:pPr>
              <w:widowControl w:val="0"/>
              <w:spacing w:before="120" w:after="120"/>
              <w:jc w:val="center"/>
              <w:rPr>
                <w:b/>
                <w:bCs/>
                <w:sz w:val="28"/>
                <w:szCs w:val="28"/>
              </w:rPr>
            </w:pPr>
            <w:r w:rsidRPr="0074514F">
              <w:rPr>
                <w:b/>
                <w:bCs/>
                <w:sz w:val="28"/>
                <w:szCs w:val="28"/>
              </w:rPr>
              <w:t>Số lượng tối thiểu cần có</w:t>
            </w:r>
          </w:p>
        </w:tc>
      </w:tr>
      <w:tr w:rsidR="003E0975" w:rsidRPr="0074514F" w:rsidTr="00882535">
        <w:trPr>
          <w:trHeight w:val="567"/>
        </w:trPr>
        <w:tc>
          <w:tcPr>
            <w:tcW w:w="412" w:type="pct"/>
          </w:tcPr>
          <w:p w:rsidR="003E0975" w:rsidRPr="0074514F" w:rsidRDefault="003E0975" w:rsidP="00882535">
            <w:pPr>
              <w:pStyle w:val="Header"/>
              <w:widowControl w:val="0"/>
              <w:spacing w:before="120" w:after="120"/>
              <w:jc w:val="center"/>
              <w:rPr>
                <w:sz w:val="28"/>
                <w:szCs w:val="28"/>
                <w:lang w:val="en-US"/>
              </w:rPr>
            </w:pPr>
            <w:r w:rsidRPr="0074514F">
              <w:rPr>
                <w:sz w:val="28"/>
                <w:szCs w:val="28"/>
                <w:lang w:val="en-US"/>
              </w:rPr>
              <w:t>1</w:t>
            </w:r>
          </w:p>
        </w:tc>
        <w:tc>
          <w:tcPr>
            <w:tcW w:w="2941" w:type="pct"/>
          </w:tcPr>
          <w:p w:rsidR="003E0975" w:rsidRPr="00047CDB" w:rsidRDefault="003E0975" w:rsidP="00882535">
            <w:pPr>
              <w:widowControl w:val="0"/>
              <w:rPr>
                <w:szCs w:val="24"/>
              </w:rPr>
            </w:pPr>
            <w:r w:rsidRPr="00047CDB">
              <w:rPr>
                <w:szCs w:val="24"/>
                <w:lang w:val="nl-NL"/>
              </w:rPr>
              <w:t xml:space="preserve">Máy xúc lật bánh lốp, dung tích gầu ≥ 4,0 m3, chiều cao đổ lớn nhất ≥ 3.000 mm, công suất động cơ ≥ 160 Kw thuộc quyền sử dụng hợp pháp của nhà </w:t>
            </w:r>
            <w:r>
              <w:rPr>
                <w:szCs w:val="24"/>
                <w:lang w:val="nl-NL"/>
              </w:rPr>
              <w:t>thầu.</w:t>
            </w:r>
          </w:p>
          <w:p w:rsidR="003E0975" w:rsidRPr="0074514F" w:rsidRDefault="003E0975" w:rsidP="00882535">
            <w:pPr>
              <w:widowControl w:val="0"/>
            </w:pPr>
            <w:r w:rsidRPr="00047CDB">
              <w:rPr>
                <w:szCs w:val="24"/>
                <w:lang w:val="vi-VN"/>
              </w:rPr>
              <w:t>*/ Các hình thức chứng minh quyền sở hữu</w:t>
            </w:r>
            <w:r>
              <w:rPr>
                <w:lang w:val="vi-VN"/>
              </w:rPr>
              <w:t xml:space="preserve"> hoặc khả năng huy động thiết bị của nhà thầu, h</w:t>
            </w:r>
            <w:r w:rsidRPr="0086312C">
              <w:rPr>
                <w:lang w:val="vi-VN"/>
              </w:rPr>
              <w:t>ồ sơ t</w:t>
            </w:r>
            <w:r w:rsidRPr="0086312C">
              <w:t>hiết bị</w:t>
            </w:r>
            <w:r w:rsidRPr="0074514F">
              <w:t xml:space="preserve"> đi kèm theo quy định tại chương V – E-HSMT.</w:t>
            </w:r>
          </w:p>
        </w:tc>
        <w:tc>
          <w:tcPr>
            <w:tcW w:w="1648" w:type="pct"/>
          </w:tcPr>
          <w:p w:rsidR="003E0975" w:rsidRPr="0074514F" w:rsidRDefault="003E0975" w:rsidP="00882535">
            <w:pPr>
              <w:widowControl w:val="0"/>
              <w:spacing w:before="120" w:after="120"/>
              <w:ind w:right="2014"/>
              <w:jc w:val="center"/>
              <w:outlineLvl w:val="0"/>
              <w:rPr>
                <w:smallCaps/>
                <w:sz w:val="28"/>
                <w:szCs w:val="28"/>
              </w:rPr>
            </w:pPr>
            <w:r>
              <w:t>03 máy</w:t>
            </w:r>
          </w:p>
        </w:tc>
      </w:tr>
    </w:tbl>
    <w:p w:rsidR="003E0975" w:rsidRDefault="003E0975" w:rsidP="003E0975">
      <w:pPr>
        <w:widowControl w:val="0"/>
        <w:tabs>
          <w:tab w:val="right" w:pos="7254"/>
        </w:tabs>
        <w:ind w:firstLine="533"/>
        <w:rPr>
          <w:sz w:val="26"/>
          <w:szCs w:val="26"/>
          <w:lang w:val="pl-PL"/>
        </w:rPr>
      </w:pPr>
    </w:p>
    <w:p w:rsidR="003E0975" w:rsidRPr="0074514F" w:rsidRDefault="003E0975" w:rsidP="003E0975">
      <w:pPr>
        <w:widowControl w:val="0"/>
        <w:ind w:firstLine="533"/>
        <w:rPr>
          <w:b/>
          <w:sz w:val="28"/>
          <w:szCs w:val="28"/>
          <w:lang w:val="nl-NL"/>
        </w:rPr>
      </w:pPr>
      <w:r w:rsidRPr="0074514F">
        <w:rPr>
          <w:b/>
          <w:sz w:val="28"/>
          <w:szCs w:val="28"/>
          <w:lang w:val="nl-NL"/>
        </w:rPr>
        <w:t xml:space="preserve">3.2 </w:t>
      </w:r>
      <w:r>
        <w:rPr>
          <w:b/>
          <w:sz w:val="28"/>
          <w:szCs w:val="28"/>
          <w:lang w:val="nl-NL"/>
        </w:rPr>
        <w:t>Hình thức chứng minh quyền sở hữu hoặc huy động thiết bị</w:t>
      </w:r>
      <w:r w:rsidRPr="0074514F">
        <w:rPr>
          <w:b/>
          <w:sz w:val="28"/>
          <w:szCs w:val="28"/>
          <w:lang w:val="nl-NL"/>
        </w:rPr>
        <w:t xml:space="preserve"> </w:t>
      </w:r>
    </w:p>
    <w:p w:rsidR="003E0975" w:rsidRPr="004C15E9" w:rsidRDefault="003E0975" w:rsidP="003E0975">
      <w:pPr>
        <w:widowControl w:val="0"/>
        <w:ind w:firstLine="567"/>
        <w:rPr>
          <w:spacing w:val="-14"/>
          <w:sz w:val="28"/>
          <w:szCs w:val="28"/>
        </w:rPr>
      </w:pPr>
      <w:r w:rsidRPr="004C15E9">
        <w:rPr>
          <w:spacing w:val="-14"/>
          <w:sz w:val="28"/>
          <w:szCs w:val="28"/>
        </w:rPr>
        <w:t>1. Hình thức 01:</w:t>
      </w:r>
    </w:p>
    <w:p w:rsidR="003E0975" w:rsidRPr="004C15E9" w:rsidRDefault="003E0975" w:rsidP="003E0975">
      <w:pPr>
        <w:widowControl w:val="0"/>
        <w:ind w:firstLine="567"/>
        <w:rPr>
          <w:spacing w:val="-14"/>
          <w:sz w:val="28"/>
          <w:szCs w:val="28"/>
        </w:rPr>
      </w:pPr>
      <w:r w:rsidRPr="004C15E9">
        <w:rPr>
          <w:spacing w:val="-14"/>
          <w:sz w:val="28"/>
          <w:szCs w:val="28"/>
        </w:rPr>
        <w:t>Đối với thiết bị máy xúc lật: Được xác định trên cơ sở Giấy đăng ký thiết bị (sao y công chứng) mang đầy đủ tên gọi của nhà cung cấp tham gia. Trường hợp thiết bị chưa đăng ký thì nhà cung cấp phải cung cấp hợp đồng mua bán thiết bị (sao y công chứng) và hóa đơn mua bán (sao y).</w:t>
      </w:r>
    </w:p>
    <w:p w:rsidR="003E0975" w:rsidRPr="004C15E9" w:rsidRDefault="003E0975" w:rsidP="003E0975">
      <w:pPr>
        <w:widowControl w:val="0"/>
        <w:ind w:firstLine="567"/>
        <w:rPr>
          <w:spacing w:val="-14"/>
          <w:sz w:val="28"/>
          <w:szCs w:val="28"/>
        </w:rPr>
      </w:pPr>
      <w:r w:rsidRPr="004C15E9">
        <w:rPr>
          <w:spacing w:val="-14"/>
          <w:sz w:val="28"/>
          <w:szCs w:val="28"/>
        </w:rPr>
        <w:lastRenderedPageBreak/>
        <w:t>2. Hình thức 02: Thuê tài chính: Tài sản thuê là thiết bị giữa bên cho thuê là các tổ chức tín dụng ngân hàng và/hoặc các Công ty cho thuê tài chính (tổ chức tín dụng phi ngân hàng) và bên thuê là doanh nghiệp. Nhà cung cấp phải cung cấp hợp đồng thuê tài chính (sao y công chứng).</w:t>
      </w:r>
    </w:p>
    <w:p w:rsidR="003E0975" w:rsidRPr="004C15E9" w:rsidRDefault="003E0975" w:rsidP="003E0975">
      <w:pPr>
        <w:widowControl w:val="0"/>
        <w:ind w:firstLine="567"/>
        <w:rPr>
          <w:spacing w:val="-14"/>
          <w:sz w:val="28"/>
          <w:szCs w:val="28"/>
        </w:rPr>
      </w:pPr>
      <w:r w:rsidRPr="004C15E9">
        <w:rPr>
          <w:spacing w:val="-14"/>
          <w:sz w:val="28"/>
          <w:szCs w:val="28"/>
        </w:rPr>
        <w:t>3. Hình thức 03: Quyền sử dụng phương tiện hợp pháp: Nhà cung cấp tham gia dự  có thể đi thuê phương tiện, thiết bị của chủ sở hữu phương tiện, thiết bị để khai thác và sử dụng thông qua hợp đồng hợp lý, hợp lệ. Hồ sơ chứng minh quyền sử dụng phương tiện, thiết bị phải đảm bảo một số tiêu chí sau:</w:t>
      </w:r>
    </w:p>
    <w:p w:rsidR="003E0975" w:rsidRPr="004C15E9" w:rsidRDefault="003E0975" w:rsidP="003E0975">
      <w:pPr>
        <w:widowControl w:val="0"/>
        <w:ind w:firstLine="567"/>
        <w:rPr>
          <w:spacing w:val="-14"/>
          <w:sz w:val="28"/>
          <w:szCs w:val="28"/>
        </w:rPr>
      </w:pPr>
      <w:r w:rsidRPr="004C15E9">
        <w:rPr>
          <w:spacing w:val="-14"/>
          <w:sz w:val="28"/>
          <w:szCs w:val="28"/>
        </w:rPr>
        <w:t>(i) Hợp đồng chuyển giao quyền sử dụng (sao y công chứng) phải được xây dựng, ký kết theo đúng quy định của Pháp luật hiện hành về hợp đồng kinh tế (bao gồm các điều khoản cơ bản của hợp đồng như đối tượng hợp đồng, giá trị, đơn giá, các điều khoản thanh toán…).</w:t>
      </w:r>
    </w:p>
    <w:p w:rsidR="003E0975" w:rsidRPr="004C15E9" w:rsidRDefault="003E0975" w:rsidP="003E0975">
      <w:pPr>
        <w:widowControl w:val="0"/>
        <w:ind w:firstLine="567"/>
        <w:rPr>
          <w:spacing w:val="-14"/>
          <w:sz w:val="28"/>
          <w:szCs w:val="28"/>
        </w:rPr>
      </w:pPr>
      <w:r w:rsidRPr="004C15E9">
        <w:rPr>
          <w:spacing w:val="-14"/>
          <w:sz w:val="28"/>
          <w:szCs w:val="28"/>
        </w:rPr>
        <w:t>(ii) Chủ thể ký kết hợp đồng để có quyền sử dụng phải là doanh nghiệp với doanh nghiệp (doanh nghiệp phải có đăng ký kinh doanh, có hoạt động sản xuất, có mã số thuế và hàng tháng phát sinh các nghiệp vụ kế toán). Hợp đồng không được ký với chủ phương tiện, thiết bị mang tên cá nhân.</w:t>
      </w:r>
    </w:p>
    <w:p w:rsidR="003E0975" w:rsidRPr="004C15E9" w:rsidRDefault="003E0975" w:rsidP="003E0975">
      <w:pPr>
        <w:widowControl w:val="0"/>
        <w:ind w:firstLine="567"/>
        <w:rPr>
          <w:spacing w:val="-14"/>
          <w:sz w:val="28"/>
          <w:szCs w:val="28"/>
        </w:rPr>
      </w:pPr>
      <w:r w:rsidRPr="001B71FA">
        <w:rPr>
          <w:rFonts w:eastAsia="Arial"/>
          <w:sz w:val="28"/>
          <w:szCs w:val="28"/>
          <w:lang w:val="nl-NL"/>
        </w:rPr>
        <w:tab/>
      </w:r>
      <w:r w:rsidRPr="004C15E9">
        <w:rPr>
          <w:spacing w:val="-14"/>
          <w:sz w:val="28"/>
          <w:szCs w:val="28"/>
        </w:rPr>
        <w:t>(iii) Hai chủ thể ký hợp đồng phải chứng minh được việc thanh toán cho các hợp đồng để có quyền sử dụng phương tiện bằng hóa đơn giá trị gia tăng theo đúng quy định của Pháp luật. Việc thanh toán phải phù hợp với điều kiện thanh toán quy định trong hợp đồng hai bên đã ký kết. Ngoài ra, nhà cung cấp phải cung cấp biên bản bàn giao thiết bị (sao y).</w:t>
      </w:r>
    </w:p>
    <w:p w:rsidR="003E0975" w:rsidRPr="00850701" w:rsidRDefault="003E0975" w:rsidP="003E0975">
      <w:pPr>
        <w:pStyle w:val="Footer"/>
        <w:widowControl w:val="0"/>
        <w:ind w:firstLine="544"/>
        <w:rPr>
          <w:b/>
          <w:sz w:val="28"/>
          <w:szCs w:val="28"/>
          <w:lang w:val="nl-NL"/>
        </w:rPr>
      </w:pPr>
      <w:r>
        <w:rPr>
          <w:b/>
          <w:sz w:val="28"/>
          <w:szCs w:val="28"/>
          <w:lang w:val="nl-NL"/>
        </w:rPr>
        <w:t xml:space="preserve"> */ </w:t>
      </w:r>
      <w:r w:rsidRPr="00850701">
        <w:rPr>
          <w:b/>
          <w:sz w:val="28"/>
          <w:szCs w:val="28"/>
          <w:lang w:val="nl-NL"/>
        </w:rPr>
        <w:t>Hồ sơ thiết bị đi kèm:</w:t>
      </w:r>
    </w:p>
    <w:p w:rsidR="003E0975" w:rsidRPr="004C15E9" w:rsidRDefault="003E0975" w:rsidP="003E0975">
      <w:pPr>
        <w:widowControl w:val="0"/>
        <w:ind w:firstLine="567"/>
        <w:rPr>
          <w:spacing w:val="-14"/>
          <w:sz w:val="28"/>
          <w:szCs w:val="28"/>
        </w:rPr>
      </w:pPr>
      <w:r w:rsidRPr="005D4A57">
        <w:rPr>
          <w:sz w:val="28"/>
          <w:szCs w:val="28"/>
          <w:lang w:val="nl-NL"/>
        </w:rPr>
        <w:t xml:space="preserve"> </w:t>
      </w:r>
      <w:r>
        <w:rPr>
          <w:sz w:val="28"/>
          <w:szCs w:val="28"/>
          <w:lang w:val="nl-NL"/>
        </w:rPr>
        <w:t xml:space="preserve">  </w:t>
      </w:r>
      <w:r w:rsidRPr="004C15E9">
        <w:rPr>
          <w:spacing w:val="-14"/>
          <w:sz w:val="28"/>
          <w:szCs w:val="28"/>
        </w:rPr>
        <w:t>- Đăng ký (nếu có) hoặc Hợp đồng mua bán thiết bị (sao y công chứng); Hóa đơn mua bán thiết bị (sao y);</w:t>
      </w:r>
    </w:p>
    <w:p w:rsidR="003E0975" w:rsidRPr="004C15E9" w:rsidRDefault="003E0975" w:rsidP="003E0975">
      <w:pPr>
        <w:widowControl w:val="0"/>
        <w:ind w:firstLine="567"/>
        <w:rPr>
          <w:spacing w:val="-14"/>
          <w:sz w:val="28"/>
          <w:szCs w:val="28"/>
        </w:rPr>
      </w:pPr>
      <w:r w:rsidRPr="004C15E9">
        <w:rPr>
          <w:spacing w:val="-14"/>
          <w:sz w:val="28"/>
          <w:szCs w:val="28"/>
        </w:rPr>
        <w:t xml:space="preserve">   - Tờ khai hải quan (nếu là thiết bị nhập khẩu) (sao y);</w:t>
      </w:r>
    </w:p>
    <w:p w:rsidR="003E0975" w:rsidRPr="004C15E9" w:rsidRDefault="003E0975" w:rsidP="003E0975">
      <w:pPr>
        <w:widowControl w:val="0"/>
        <w:ind w:firstLine="567"/>
        <w:rPr>
          <w:spacing w:val="-14"/>
          <w:sz w:val="28"/>
          <w:szCs w:val="28"/>
        </w:rPr>
      </w:pPr>
      <w:r w:rsidRPr="004C15E9">
        <w:rPr>
          <w:spacing w:val="-14"/>
          <w:sz w:val="28"/>
          <w:szCs w:val="28"/>
        </w:rPr>
        <w:t xml:space="preserve">   - Giấy chứng nhận chất lượng an toàn kỹ thuật và bảo vệ môi trường xe máy chuyên dùng nhập khẩu (sao y);</w:t>
      </w:r>
    </w:p>
    <w:p w:rsidR="003E0975" w:rsidRPr="004C15E9" w:rsidRDefault="003E0975" w:rsidP="003E0975">
      <w:pPr>
        <w:widowControl w:val="0"/>
        <w:ind w:firstLine="567"/>
        <w:rPr>
          <w:spacing w:val="-14"/>
          <w:sz w:val="28"/>
          <w:szCs w:val="28"/>
        </w:rPr>
      </w:pPr>
      <w:r>
        <w:rPr>
          <w:spacing w:val="-14"/>
          <w:sz w:val="28"/>
          <w:szCs w:val="28"/>
        </w:rPr>
        <w:t xml:space="preserve">   </w:t>
      </w:r>
      <w:r w:rsidRPr="004C15E9">
        <w:rPr>
          <w:spacing w:val="-14"/>
          <w:sz w:val="28"/>
          <w:szCs w:val="28"/>
        </w:rPr>
        <w:t>- Các tài liệu hợp pháp liên quan khác (Nếu có).</w:t>
      </w:r>
      <w:r w:rsidRPr="004C15E9">
        <w:rPr>
          <w:spacing w:val="-14"/>
          <w:sz w:val="28"/>
          <w:szCs w:val="28"/>
        </w:rPr>
        <w:tab/>
      </w:r>
    </w:p>
    <w:p w:rsidR="003E0975" w:rsidRPr="004C15E9" w:rsidRDefault="003E0975" w:rsidP="003E0975">
      <w:pPr>
        <w:widowControl w:val="0"/>
        <w:ind w:firstLine="567"/>
        <w:rPr>
          <w:spacing w:val="-14"/>
          <w:sz w:val="28"/>
          <w:szCs w:val="28"/>
        </w:rPr>
      </w:pPr>
      <w:r>
        <w:rPr>
          <w:spacing w:val="-14"/>
          <w:sz w:val="28"/>
          <w:szCs w:val="28"/>
        </w:rPr>
        <w:t xml:space="preserve">   </w:t>
      </w:r>
      <w:r w:rsidRPr="004C15E9">
        <w:rPr>
          <w:spacing w:val="-14"/>
          <w:sz w:val="28"/>
          <w:szCs w:val="28"/>
        </w:rPr>
        <w:t>*/Trường hợp</w:t>
      </w:r>
      <w:r>
        <w:rPr>
          <w:spacing w:val="-14"/>
          <w:sz w:val="28"/>
          <w:szCs w:val="28"/>
        </w:rPr>
        <w:t xml:space="preserve"> là</w:t>
      </w:r>
      <w:r w:rsidRPr="004C15E9">
        <w:rPr>
          <w:spacing w:val="-14"/>
          <w:sz w:val="28"/>
          <w:szCs w:val="28"/>
        </w:rPr>
        <w:t xml:space="preserve"> nhà </w:t>
      </w:r>
      <w:r>
        <w:rPr>
          <w:spacing w:val="-14"/>
          <w:sz w:val="28"/>
          <w:szCs w:val="28"/>
        </w:rPr>
        <w:t xml:space="preserve">thầu </w:t>
      </w:r>
      <w:r w:rsidRPr="004C15E9">
        <w:rPr>
          <w:spacing w:val="-14"/>
          <w:sz w:val="28"/>
          <w:szCs w:val="28"/>
        </w:rPr>
        <w:t>liên danh thì từng thành viên liên danh phải thỏa mãn với phần công việc mình đảm nhận.</w:t>
      </w:r>
    </w:p>
    <w:p w:rsidR="003E0975" w:rsidRPr="0074514F" w:rsidRDefault="003E0975" w:rsidP="003E0975">
      <w:pPr>
        <w:widowControl w:val="0"/>
        <w:ind w:firstLine="533"/>
        <w:rPr>
          <w:rFonts w:eastAsia="Arial"/>
          <w:sz w:val="28"/>
          <w:szCs w:val="28"/>
          <w:lang w:val="nl-NL"/>
        </w:rPr>
      </w:pPr>
      <w:r w:rsidRPr="0074514F">
        <w:rPr>
          <w:rFonts w:eastAsia="Arial"/>
          <w:sz w:val="28"/>
          <w:szCs w:val="28"/>
          <w:lang w:val="nl-NL"/>
        </w:rPr>
        <w:t>*/ Yêu cầu khác:</w:t>
      </w:r>
    </w:p>
    <w:p w:rsidR="003E0975" w:rsidRPr="0074514F" w:rsidRDefault="003E0975" w:rsidP="003E0975">
      <w:pPr>
        <w:widowControl w:val="0"/>
        <w:ind w:firstLine="533"/>
        <w:rPr>
          <w:rFonts w:eastAsia="Arial"/>
          <w:sz w:val="28"/>
          <w:szCs w:val="28"/>
          <w:lang w:val="nl-NL"/>
        </w:rPr>
      </w:pPr>
      <w:bookmarkStart w:id="2" w:name="_Hlk210891696"/>
      <w:r w:rsidRPr="0074514F">
        <w:rPr>
          <w:rFonts w:eastAsia="Arial"/>
          <w:sz w:val="28"/>
          <w:szCs w:val="28"/>
          <w:lang w:val="nl-NL"/>
        </w:rPr>
        <w:t>- Thiết bị phải gắn logo ghi rõ tên nhà thầu, số đăng ký theo quy định của Công ty CP Than Hà Tu - Vinacomin trong trường hợp trúng thầu.</w:t>
      </w:r>
    </w:p>
    <w:p w:rsidR="003E0975" w:rsidRPr="0074514F" w:rsidRDefault="003E0975" w:rsidP="003E0975">
      <w:pPr>
        <w:widowControl w:val="0"/>
        <w:ind w:firstLine="533"/>
        <w:rPr>
          <w:rFonts w:eastAsia="Arial"/>
          <w:sz w:val="28"/>
          <w:szCs w:val="28"/>
          <w:lang w:val="nl-NL"/>
        </w:rPr>
      </w:pPr>
      <w:r w:rsidRPr="0074514F">
        <w:rPr>
          <w:rFonts w:eastAsia="Arial"/>
          <w:sz w:val="28"/>
          <w:szCs w:val="28"/>
          <w:lang w:val="nl-NL"/>
        </w:rPr>
        <w:t>- Cam kết sử dụng thiết bị đã đăng ký trong Hồ sơ dự thầu để thực hiện gói thầu.</w:t>
      </w:r>
    </w:p>
    <w:p w:rsidR="003E0975" w:rsidRPr="0074514F" w:rsidRDefault="003E0975" w:rsidP="003E0975">
      <w:pPr>
        <w:widowControl w:val="0"/>
        <w:ind w:firstLine="533"/>
        <w:rPr>
          <w:rFonts w:eastAsia="Arial"/>
          <w:sz w:val="28"/>
          <w:szCs w:val="28"/>
          <w:lang w:val="nl-NL"/>
        </w:rPr>
      </w:pPr>
      <w:r w:rsidRPr="0074514F">
        <w:rPr>
          <w:rFonts w:eastAsia="Arial"/>
          <w:sz w:val="28"/>
          <w:szCs w:val="28"/>
          <w:lang w:val="nl-NL"/>
        </w:rPr>
        <w:t>- Nhà thầu phải cam kết các thiết bị sử dụng cho gói thầu phải là thiết bị thuộc quyền sử dụng hợp pháp của Nhà thầu và không vi phạm pháp luật.</w:t>
      </w:r>
    </w:p>
    <w:p w:rsidR="003E0975" w:rsidRDefault="003E0975" w:rsidP="003E0975">
      <w:pPr>
        <w:widowControl w:val="0"/>
        <w:ind w:firstLine="533"/>
        <w:rPr>
          <w:rFonts w:eastAsia="Arial"/>
          <w:sz w:val="28"/>
          <w:szCs w:val="28"/>
          <w:lang w:val="nl-NL"/>
        </w:rPr>
      </w:pPr>
      <w:r w:rsidRPr="0074514F">
        <w:rPr>
          <w:rFonts w:eastAsia="Arial"/>
          <w:sz w:val="28"/>
          <w:szCs w:val="28"/>
          <w:lang w:val="nl-NL"/>
        </w:rPr>
        <w:t>- Nhà thầu phải cam kết làm rõ sự sai khác giữa các tài liệu kỹ thuật xe về trọng tải xe (nếu có) và phải chịu trách nhiệm trước pháp luật về việc này.</w:t>
      </w:r>
      <w:bookmarkEnd w:id="2"/>
    </w:p>
    <w:p w:rsidR="003E0975" w:rsidRPr="0074514F" w:rsidRDefault="003E0975" w:rsidP="003E0975">
      <w:pPr>
        <w:ind w:firstLine="567"/>
        <w:rPr>
          <w:b/>
          <w:sz w:val="28"/>
          <w:szCs w:val="28"/>
          <w:lang w:val="nl-NL"/>
        </w:rPr>
      </w:pPr>
      <w:r w:rsidRPr="0074514F">
        <w:rPr>
          <w:rFonts w:eastAsia="Arial"/>
          <w:sz w:val="28"/>
          <w:szCs w:val="28"/>
          <w:lang w:val="nl-NL"/>
        </w:rPr>
        <w:tab/>
      </w:r>
      <w:r w:rsidRPr="0074514F">
        <w:rPr>
          <w:b/>
          <w:sz w:val="28"/>
          <w:szCs w:val="28"/>
          <w:lang w:val="nl-NL"/>
        </w:rPr>
        <w:t xml:space="preserve">3.4. Công tác chuẩn bị và tổ chức thi công: </w:t>
      </w:r>
    </w:p>
    <w:p w:rsidR="003E0975" w:rsidRPr="004C15E9" w:rsidRDefault="003E0975" w:rsidP="003E0975">
      <w:pPr>
        <w:widowControl w:val="0"/>
        <w:ind w:firstLine="567"/>
        <w:rPr>
          <w:spacing w:val="-14"/>
          <w:sz w:val="28"/>
          <w:szCs w:val="28"/>
        </w:rPr>
      </w:pPr>
      <w:r w:rsidRPr="004C15E9">
        <w:rPr>
          <w:spacing w:val="-14"/>
          <w:sz w:val="28"/>
          <w:szCs w:val="28"/>
        </w:rPr>
        <w:t>Để đảm bảo thực hiện hoàn thành kh</w:t>
      </w:r>
      <w:r>
        <w:rPr>
          <w:spacing w:val="-14"/>
          <w:sz w:val="28"/>
          <w:szCs w:val="28"/>
        </w:rPr>
        <w:t>ối lượng công việc, nhà thầu</w:t>
      </w:r>
      <w:r w:rsidRPr="004C15E9">
        <w:rPr>
          <w:spacing w:val="-14"/>
          <w:sz w:val="28"/>
          <w:szCs w:val="28"/>
        </w:rPr>
        <w:t xml:space="preserve"> phải lập các giải pháp như: thiết bị thi công phải đảm bảo đầy đủ các yêu cầu kỹ thuật an toàn qua từng thời kỳ kiểm tra hoặc kiểm tra đột xuất của cán bộ phụ trách theo quy định mới được phép huy động; Hàng ngày, nhận mệnh lệnh sản xuất, kế hoạch sản xuất của phòng điều hành sản xuất, từ đó sắp xếp </w:t>
      </w:r>
      <w:r w:rsidRPr="004C15E9">
        <w:rPr>
          <w:spacing w:val="-14"/>
          <w:sz w:val="28"/>
          <w:szCs w:val="28"/>
        </w:rPr>
        <w:lastRenderedPageBreak/>
        <w:t>tổ chức trong ca sản xuất với các biện pháp cụ thể để đạt hiệu quả và tuyệt đối đảm bảo an toàn; Đôn đốc để huy động thiết bị theo yêu cầu sản xuất; Theo dõi ghi chép tổng hợp, phân tích tình hình sản xuất trong ca về: Năng suất sản lượng ca SX, an toàn, giờ thiết bị hoạt động; Cán bộ thường xuyên phải có mặt tại khai trường để kiểm tra đôn đốc mọi hoạt động của thiết bị, phối hợp với phòng điều hành sản xuất của Công ty Cổ phần Than Hà Tu-Vinacomin để giải quyết kịp thời các vướng mắc có liên quan đến công tác an toàn và thực thi nhiệm vụ sản xuất. Cam kết tuân thủ theo các quy định của Nhà nước và của Công ty CP Than Hà Tu – Vinacomin.</w:t>
      </w:r>
    </w:p>
    <w:p w:rsidR="003E0975" w:rsidRPr="004C15E9" w:rsidRDefault="003E0975" w:rsidP="003E0975">
      <w:pPr>
        <w:widowControl w:val="0"/>
        <w:ind w:firstLine="567"/>
        <w:rPr>
          <w:spacing w:val="-14"/>
          <w:sz w:val="28"/>
          <w:szCs w:val="28"/>
        </w:rPr>
      </w:pPr>
      <w:r w:rsidRPr="004C15E9">
        <w:rPr>
          <w:spacing w:val="-14"/>
          <w:sz w:val="28"/>
          <w:szCs w:val="28"/>
        </w:rPr>
        <w:t xml:space="preserve">Thường xuyên kiểm tra chất lượng và bảo quản, thay thế thiết bị trong quá trình thực hiện, khi gặp sự cố mưa bão, phải di chuyển toàn bộ thiết bị đến vị trí an toàn theo sự chỉ đạo của Công ty CP Than Hà Tu - Vinacomin; thực hiện các biện pháp bảo dưỡng thiết bị tại những địa điểm an toàn mà chủ đầu tư quy định; Trong trường hợp thiết bị hư hỏng, phải xác định nhanh chóng nguyên nhân và có biện pháp sửa chữa hoặc thay thế kịp thời. Nếu không sửa chữa được phải có phương án thay thế thiết bị có công suất tương đương để đảm bảo thực hiện công việc đúng tiến độ. </w:t>
      </w:r>
    </w:p>
    <w:p w:rsidR="003E0975" w:rsidRPr="0074514F" w:rsidRDefault="003E0975" w:rsidP="003E0975">
      <w:pPr>
        <w:ind w:firstLine="567"/>
        <w:rPr>
          <w:sz w:val="28"/>
          <w:szCs w:val="28"/>
          <w:lang w:val="nl-NL"/>
        </w:rPr>
      </w:pPr>
      <w:r>
        <w:rPr>
          <w:sz w:val="28"/>
          <w:szCs w:val="28"/>
          <w:lang w:val="nl-NL"/>
        </w:rPr>
        <w:t>- Tất cả các</w:t>
      </w:r>
      <w:r w:rsidRPr="0074514F">
        <w:rPr>
          <w:sz w:val="28"/>
          <w:szCs w:val="28"/>
          <w:lang w:val="nl-NL"/>
        </w:rPr>
        <w:t xml:space="preserve"> thiết bị của nhà thầu tham gia thi công trước khi đưa vào sử dụng phải được sự chấp thuận của Công ty CP Than Hà Tu - Vinacomin (Đăng kí danh sách thiết bị vào khai trường với Công ty CP Than Hà Tu - Vinacomin); </w:t>
      </w:r>
    </w:p>
    <w:p w:rsidR="003E0975" w:rsidRPr="0074514F" w:rsidRDefault="003E0975" w:rsidP="003E0975">
      <w:pPr>
        <w:ind w:firstLine="567"/>
        <w:rPr>
          <w:sz w:val="28"/>
          <w:szCs w:val="28"/>
          <w:lang w:val="nl-NL"/>
        </w:rPr>
      </w:pPr>
      <w:r w:rsidRPr="0074514F">
        <w:rPr>
          <w:sz w:val="28"/>
          <w:szCs w:val="28"/>
          <w:lang w:val="nl-NL"/>
        </w:rPr>
        <w:t xml:space="preserve">- Yêu cầu về tổ chức đảm bảo về mặt kỹ thuật của thiết bị: </w:t>
      </w:r>
      <w:r w:rsidRPr="0074514F">
        <w:rPr>
          <w:rFonts w:eastAsia="Arial"/>
          <w:sz w:val="28"/>
          <w:szCs w:val="28"/>
          <w:lang w:val="nl-NL"/>
        </w:rPr>
        <w:t>Các thiết bị của nhà thầu huy động cho gói thầu phải đảm bảo công suất, tính năng phù hợp công việc, bảo đảm vận hành của thiết bị một cách liên tục an toàn; Công tác kiểm tra, duy tu, bảo dưỡng thiết bị được thực hiện trước khi đưa vào thi công; Các nội quy, quy trình vận hành, đảm bảo sự hoạt động của thiết bị và các biện pháp thi công được nêu, được thiết lập và niêm yết công khai. Công nhân vận hành thiết bị đều được đào tạo cơ bản có bằng cấp chuyên môn và tay nghề cao, đáp ứng mọi yêu cầu của pháp luật và điều kiện cụ thể công trường.</w:t>
      </w:r>
    </w:p>
    <w:p w:rsidR="003E0975" w:rsidRPr="0074514F" w:rsidRDefault="003E0975" w:rsidP="003E0975">
      <w:pPr>
        <w:ind w:firstLine="567"/>
        <w:rPr>
          <w:sz w:val="28"/>
          <w:szCs w:val="28"/>
          <w:lang w:val="nl-NL"/>
        </w:rPr>
      </w:pPr>
      <w:r w:rsidRPr="0074514F">
        <w:rPr>
          <w:sz w:val="28"/>
          <w:szCs w:val="28"/>
          <w:lang w:val="nl-NL"/>
        </w:rPr>
        <w:t xml:space="preserve">- Yêu cầu về PCCC: </w:t>
      </w:r>
      <w:bookmarkStart w:id="3" w:name="_Hlk210891737"/>
      <w:r w:rsidRPr="0074514F">
        <w:rPr>
          <w:sz w:val="28"/>
          <w:szCs w:val="28"/>
          <w:lang w:val="nl-NL"/>
        </w:rPr>
        <w:t xml:space="preserve">Tuyệt đối tuân thủ các quy định về PCCC theo quy định của Nhà nước và của </w:t>
      </w:r>
      <w:r w:rsidRPr="0074514F">
        <w:rPr>
          <w:rFonts w:eastAsia="Arial"/>
          <w:sz w:val="28"/>
          <w:szCs w:val="28"/>
          <w:lang w:val="nl-NL"/>
        </w:rPr>
        <w:t>Công ty CP Than Hà Tu - Vinacomin</w:t>
      </w:r>
      <w:bookmarkEnd w:id="3"/>
      <w:r w:rsidRPr="0074514F">
        <w:rPr>
          <w:sz w:val="28"/>
          <w:szCs w:val="28"/>
          <w:lang w:val="nl-NL"/>
        </w:rPr>
        <w:t xml:space="preserve">. </w:t>
      </w:r>
    </w:p>
    <w:p w:rsidR="003E0975" w:rsidRPr="0074514F" w:rsidRDefault="003E0975" w:rsidP="003E0975">
      <w:pPr>
        <w:ind w:firstLine="567"/>
        <w:rPr>
          <w:sz w:val="28"/>
          <w:szCs w:val="28"/>
          <w:lang w:val="nl-NL"/>
        </w:rPr>
      </w:pPr>
      <w:r w:rsidRPr="0074514F">
        <w:rPr>
          <w:sz w:val="28"/>
          <w:szCs w:val="28"/>
          <w:lang w:val="nl-NL"/>
        </w:rPr>
        <w:t>- Yêu cầu về vệ sinh môi trường: Trong trường hợp trúng thầu</w:t>
      </w:r>
      <w:bookmarkStart w:id="4" w:name="_Hlk210891752"/>
      <w:r w:rsidRPr="0074514F">
        <w:rPr>
          <w:sz w:val="28"/>
          <w:szCs w:val="28"/>
          <w:lang w:val="nl-NL"/>
        </w:rPr>
        <w:t xml:space="preserve">, Nhà thầu phải cam kết tuân thủ đúng các quy định về công tác bảo vệ môi trường theo quy định của Pháp luật và của </w:t>
      </w:r>
      <w:r w:rsidRPr="0074514F">
        <w:rPr>
          <w:rFonts w:eastAsia="Arial"/>
          <w:sz w:val="28"/>
          <w:szCs w:val="28"/>
          <w:lang w:val="nl-NL"/>
        </w:rPr>
        <w:t>Công ty CP Than Hà Tu - Vinacomin</w:t>
      </w:r>
      <w:r w:rsidRPr="0074514F">
        <w:rPr>
          <w:sz w:val="28"/>
          <w:szCs w:val="28"/>
          <w:lang w:val="nl-NL"/>
        </w:rPr>
        <w:t xml:space="preserve"> khi thực hiện gói thầu. Trường hợp vi phạm công tác môi trường đối với khu vực được giao quản lý khi Chủ đầu tư và cơ quan quản lý Nhà nước phát hiện sẽ hoàn toàn chịu trách nhiệm trước </w:t>
      </w:r>
      <w:r w:rsidRPr="0074514F">
        <w:rPr>
          <w:rFonts w:eastAsia="Arial"/>
          <w:sz w:val="28"/>
          <w:szCs w:val="28"/>
          <w:lang w:val="nl-NL"/>
        </w:rPr>
        <w:t>Công ty CP Than Hà Tu - Vinacomin</w:t>
      </w:r>
      <w:r w:rsidRPr="0074514F">
        <w:rPr>
          <w:sz w:val="28"/>
          <w:szCs w:val="28"/>
          <w:lang w:val="nl-NL"/>
        </w:rPr>
        <w:t xml:space="preserve"> và quy định của pháp luật Nhà nước.</w:t>
      </w:r>
      <w:bookmarkEnd w:id="4"/>
    </w:p>
    <w:p w:rsidR="003E0975" w:rsidRPr="0074514F" w:rsidRDefault="003E0975" w:rsidP="003E0975">
      <w:pPr>
        <w:ind w:firstLine="567"/>
        <w:rPr>
          <w:sz w:val="28"/>
          <w:szCs w:val="28"/>
          <w:lang w:val="nl-NL"/>
        </w:rPr>
      </w:pPr>
      <w:r w:rsidRPr="0074514F">
        <w:rPr>
          <w:sz w:val="28"/>
          <w:szCs w:val="28"/>
          <w:lang w:val="nl-NL"/>
        </w:rPr>
        <w:t xml:space="preserve">- Yêu cầu về an toàn lao động: </w:t>
      </w:r>
      <w:bookmarkStart w:id="5" w:name="_Hlk210891769"/>
      <w:r w:rsidRPr="0074514F">
        <w:rPr>
          <w:sz w:val="28"/>
          <w:szCs w:val="28"/>
          <w:lang w:val="nl-NL"/>
        </w:rPr>
        <w:t>Thực hiện đầy đủ công tác ATVSLĐ theo Luật An toàn, vệ sinh lao động</w:t>
      </w:r>
      <w:bookmarkEnd w:id="5"/>
      <w:r w:rsidRPr="0074514F">
        <w:rPr>
          <w:sz w:val="28"/>
          <w:szCs w:val="28"/>
          <w:lang w:val="nl-NL"/>
        </w:rPr>
        <w:t xml:space="preserve">. Nhà thầu phải đảm bảo an toàn lao động tất cả các khâu từ điều hành phương án thực hiện tổ chức thực hiện đến điều hành chăm sóc và bảo dưỡng thiết bị. Xây dựng đầy đủ nội quy, quy trình vận hành sửa chữa, bảo dưỡng, kiểm định, khai báo các máy thiết bị có yêu cầu nghiêm ngặt về an toàn, vệ sinh lao động khi sử dụng theo quy định. Khi làm việc tất cả thiết bị huy động sử dụng phải đảm bảo yêu cầu và được kiểm tra kỹ tình trạng kỹ thuật. Cán bộ, công nhân của nhà </w:t>
      </w:r>
      <w:r w:rsidRPr="0074514F">
        <w:rPr>
          <w:sz w:val="28"/>
          <w:szCs w:val="28"/>
          <w:lang w:val="nl-NL"/>
        </w:rPr>
        <w:lastRenderedPageBreak/>
        <w:t>thầu trước khi vào khai trường phải được học an toàn lao động, cấp chứng nhận an toàn lao động; Phổ biến kỹ thuật và công nghệ, bố trí công tác đúng chuyên môn; Tất cả cán bộ công nhân tham gia thi công gói thầu đều được trang bị đầy đủ thiết bị bảo hộ an toàn lao động theo đúng đặc thù công việc. Các CBCNV phải thực hiện nghiêm túc ATLĐ, chịu trách nhiệm bảo đảm an toàn cho bản thân, tập thể, tài sản. Tuyệt đối không thi công trong bất kỳ trường hợp nào không bảo đảm an toàn lao động.</w:t>
      </w:r>
    </w:p>
    <w:p w:rsidR="003E0975" w:rsidRPr="0074514F" w:rsidRDefault="003E0975" w:rsidP="003E0975">
      <w:pPr>
        <w:ind w:firstLine="567"/>
        <w:rPr>
          <w:sz w:val="28"/>
          <w:szCs w:val="28"/>
          <w:lang w:val="nl-NL"/>
        </w:rPr>
      </w:pPr>
      <w:r w:rsidRPr="0074514F">
        <w:rPr>
          <w:sz w:val="28"/>
          <w:szCs w:val="28"/>
          <w:lang w:val="nl-NL"/>
        </w:rPr>
        <w:t xml:space="preserve">- Yêu cầu về hồ sơ lao động: Nhà thầu phải </w:t>
      </w:r>
      <w:r w:rsidRPr="0074514F">
        <w:rPr>
          <w:rFonts w:eastAsia="DengXian"/>
          <w:sz w:val="28"/>
          <w:szCs w:val="28"/>
          <w:lang w:val="nl-NL" w:eastAsia="zh-CN"/>
        </w:rPr>
        <w:t xml:space="preserve">đăng ký danh sách CBCNV làm việc trong khai trường của </w:t>
      </w:r>
      <w:r w:rsidRPr="0074514F">
        <w:rPr>
          <w:rFonts w:eastAsia="Arial"/>
          <w:sz w:val="28"/>
          <w:szCs w:val="28"/>
          <w:lang w:val="nl-NL"/>
        </w:rPr>
        <w:t>Công ty CP Than Hà Tu - Vinacomin</w:t>
      </w:r>
      <w:r w:rsidRPr="0074514F">
        <w:rPr>
          <w:rFonts w:eastAsia="DengXian"/>
          <w:sz w:val="28"/>
          <w:szCs w:val="28"/>
          <w:lang w:val="nl-NL" w:eastAsia="zh-CN"/>
        </w:rPr>
        <w:t xml:space="preserve"> gồm: Sơ yếu lý lịch có dán ảnh bả</w:t>
      </w:r>
      <w:r>
        <w:rPr>
          <w:rFonts w:eastAsia="DengXian"/>
          <w:sz w:val="28"/>
          <w:szCs w:val="28"/>
          <w:lang w:val="nl-NL" w:eastAsia="zh-CN"/>
        </w:rPr>
        <w:t>n Photo, thẻ căn cước</w:t>
      </w:r>
      <w:r w:rsidRPr="0074514F">
        <w:rPr>
          <w:rFonts w:eastAsia="DengXian"/>
          <w:sz w:val="28"/>
          <w:szCs w:val="28"/>
          <w:lang w:val="nl-NL" w:eastAsia="zh-CN"/>
        </w:rPr>
        <w:t xml:space="preserve"> Photo và giấy phép lái xe hoặc chứng chỉ đào tạo phù hợp, đăng ký tạm trú, tạm vắng (trường hợp CBCNV nhà thầu lưu trú tại khai trường của </w:t>
      </w:r>
      <w:r w:rsidRPr="0074514F">
        <w:rPr>
          <w:rFonts w:eastAsia="Arial"/>
          <w:sz w:val="28"/>
          <w:szCs w:val="28"/>
          <w:lang w:val="nl-NL"/>
        </w:rPr>
        <w:t>Công ty CP Than Hà Tu - Vinacomin</w:t>
      </w:r>
      <w:r w:rsidRPr="0074514F">
        <w:rPr>
          <w:rFonts w:eastAsia="DengXian"/>
          <w:sz w:val="28"/>
          <w:szCs w:val="28"/>
          <w:lang w:val="nl-NL" w:eastAsia="zh-CN"/>
        </w:rPr>
        <w:t xml:space="preserve">). </w:t>
      </w:r>
      <w:r>
        <w:rPr>
          <w:rFonts w:eastAsia="DengXian"/>
          <w:sz w:val="28"/>
          <w:szCs w:val="28"/>
          <w:lang w:val="nl-NL" w:eastAsia="zh-CN"/>
        </w:rPr>
        <w:t>N</w:t>
      </w:r>
      <w:r w:rsidRPr="0074514F">
        <w:rPr>
          <w:rFonts w:eastAsia="DengXian"/>
          <w:sz w:val="28"/>
          <w:szCs w:val="28"/>
          <w:lang w:val="nl-NL" w:eastAsia="zh-CN"/>
        </w:rPr>
        <w:t xml:space="preserve">hà thầu báo cáo định kỳ việc quản lý, sử dụng lao động, khám sức khỏe định kỳ để </w:t>
      </w:r>
      <w:r w:rsidRPr="0074514F">
        <w:rPr>
          <w:rFonts w:eastAsia="Arial"/>
          <w:sz w:val="28"/>
          <w:szCs w:val="28"/>
          <w:lang w:val="nl-NL"/>
        </w:rPr>
        <w:t>Công ty CP Than Hà Tu - Vinacomin</w:t>
      </w:r>
      <w:r w:rsidRPr="0074514F">
        <w:rPr>
          <w:rFonts w:eastAsia="DengXian"/>
          <w:sz w:val="28"/>
          <w:szCs w:val="28"/>
          <w:lang w:val="nl-NL" w:eastAsia="zh-CN"/>
        </w:rPr>
        <w:t xml:space="preserve"> theo dõi, quản lý lao động nhà thầu trên khai trường mỏ.</w:t>
      </w:r>
    </w:p>
    <w:p w:rsidR="003E0975" w:rsidRPr="0074514F" w:rsidRDefault="003E0975" w:rsidP="003E0975">
      <w:pPr>
        <w:widowControl w:val="0"/>
        <w:ind w:firstLine="567"/>
        <w:rPr>
          <w:rFonts w:eastAsia="DengXian"/>
          <w:sz w:val="28"/>
          <w:szCs w:val="28"/>
          <w:lang w:val="nl-NL" w:eastAsia="zh-CN"/>
        </w:rPr>
      </w:pPr>
      <w:r w:rsidRPr="0074514F">
        <w:rPr>
          <w:rFonts w:eastAsia="DengXian"/>
          <w:sz w:val="28"/>
          <w:szCs w:val="28"/>
          <w:lang w:val="nl-NL" w:eastAsia="zh-CN"/>
        </w:rPr>
        <w:t xml:space="preserve">- Yêu cầu về ANTT: </w:t>
      </w:r>
      <w:bookmarkStart w:id="6" w:name="_Hlk210891785"/>
      <w:r w:rsidRPr="0074514F">
        <w:rPr>
          <w:rFonts w:eastAsia="DengXian"/>
          <w:sz w:val="28"/>
          <w:szCs w:val="28"/>
          <w:lang w:val="nl-NL" w:eastAsia="zh-CN"/>
        </w:rPr>
        <w:t>Nhà thầu phải cam kết tuyệt đối tuân thủ các quy định về an ninh trật tự và quy định về quản lý tài nguyên ranh giới của Công ty Cổ phần than Hà Tu – Vinacomin</w:t>
      </w:r>
      <w:bookmarkEnd w:id="6"/>
      <w:r w:rsidRPr="0074514F">
        <w:rPr>
          <w:rFonts w:eastAsia="DengXian"/>
          <w:sz w:val="28"/>
          <w:szCs w:val="28"/>
          <w:lang w:val="nl-NL" w:eastAsia="zh-CN"/>
        </w:rPr>
        <w:t>.</w:t>
      </w:r>
    </w:p>
    <w:p w:rsidR="003E0975" w:rsidRPr="0074514F" w:rsidRDefault="003E0975" w:rsidP="003E0975">
      <w:pPr>
        <w:tabs>
          <w:tab w:val="left" w:pos="426"/>
        </w:tabs>
        <w:rPr>
          <w:b/>
          <w:bCs/>
          <w:sz w:val="28"/>
          <w:szCs w:val="28"/>
          <w:lang w:val="nl-NL"/>
        </w:rPr>
      </w:pPr>
      <w:r w:rsidRPr="0074514F">
        <w:rPr>
          <w:b/>
          <w:bCs/>
          <w:sz w:val="28"/>
          <w:szCs w:val="28"/>
          <w:lang w:val="nl-NL"/>
        </w:rPr>
        <w:t xml:space="preserve">        3.5. Các yêu cầu khác:</w:t>
      </w:r>
    </w:p>
    <w:p w:rsidR="003E0975" w:rsidRPr="0074514F" w:rsidRDefault="003E0975" w:rsidP="003E0975">
      <w:pPr>
        <w:widowControl w:val="0"/>
        <w:autoSpaceDE w:val="0"/>
        <w:autoSpaceDN w:val="0"/>
        <w:adjustRightInd w:val="0"/>
        <w:rPr>
          <w:bCs/>
          <w:sz w:val="28"/>
          <w:szCs w:val="28"/>
          <w:lang w:val="nl-NL"/>
        </w:rPr>
      </w:pPr>
      <w:bookmarkStart w:id="7" w:name="_Hlk210891805"/>
      <w:r w:rsidRPr="0074514F">
        <w:rPr>
          <w:bCs/>
          <w:sz w:val="28"/>
          <w:szCs w:val="28"/>
          <w:lang w:val="nl-NL"/>
        </w:rPr>
        <w:t xml:space="preserve">       + Nhà thầu cam kết đảm bảo thực hiện toàn bộ khối lượng gói thầu, không vi phạm quy định về quản lý tài nguyên ranh giới mỏ, an toàn, an ninh trật tự, thi công đảm bảo tiêu chuẩn kỹ thuật theo quy định.</w:t>
      </w:r>
    </w:p>
    <w:p w:rsidR="003E0975" w:rsidRPr="0074514F" w:rsidRDefault="003E0975" w:rsidP="003E0975">
      <w:pPr>
        <w:widowControl w:val="0"/>
        <w:autoSpaceDE w:val="0"/>
        <w:autoSpaceDN w:val="0"/>
        <w:adjustRightInd w:val="0"/>
        <w:rPr>
          <w:bCs/>
          <w:color w:val="000000"/>
          <w:sz w:val="28"/>
          <w:szCs w:val="28"/>
          <w:lang w:val="nl-NL"/>
        </w:rPr>
      </w:pPr>
      <w:r w:rsidRPr="0074514F">
        <w:rPr>
          <w:bCs/>
          <w:color w:val="000000"/>
          <w:sz w:val="28"/>
          <w:szCs w:val="28"/>
          <w:lang w:val="nl-NL"/>
        </w:rPr>
        <w:t xml:space="preserve">      + Tập kết đủ về số lượng, chủng loại thiết bị theo yêu cầu của Hồ sơ mời thầu tại khai trường Công ty Cổ phần than Hà Tu-Vinacomin chậm nhất không quá 05 ngày kể từ ngày nhận được thông báo trúng thầu để chuẩn bị cho công tác ký hợp đồng và thi công gói thầu, các thiết bị phải có tên trong hồ sơ dự thầu. </w:t>
      </w:r>
    </w:p>
    <w:p w:rsidR="003E0975" w:rsidRPr="0074514F" w:rsidRDefault="003E0975" w:rsidP="003E0975">
      <w:pPr>
        <w:widowControl w:val="0"/>
        <w:autoSpaceDE w:val="0"/>
        <w:autoSpaceDN w:val="0"/>
        <w:adjustRightInd w:val="0"/>
        <w:rPr>
          <w:sz w:val="28"/>
          <w:szCs w:val="28"/>
          <w:lang w:val="nl-NL"/>
        </w:rPr>
      </w:pPr>
      <w:r w:rsidRPr="0074514F">
        <w:rPr>
          <w:sz w:val="28"/>
          <w:szCs w:val="28"/>
          <w:lang w:val="nl-NL"/>
        </w:rPr>
        <w:t xml:space="preserve">      </w:t>
      </w:r>
      <w:r>
        <w:rPr>
          <w:sz w:val="28"/>
          <w:szCs w:val="28"/>
          <w:lang w:val="nl-NL"/>
        </w:rPr>
        <w:tab/>
      </w:r>
      <w:r w:rsidRPr="0074514F">
        <w:rPr>
          <w:sz w:val="28"/>
          <w:szCs w:val="28"/>
          <w:lang w:val="nl-NL"/>
        </w:rPr>
        <w:t xml:space="preserve">+ Nhà thầu phải cam kết thực hiện các biện pháp bảo đảm an toàn, phòng chống cháy nổ theo quy định của pháp luật hiện hành và của </w:t>
      </w:r>
      <w:r w:rsidRPr="0074514F">
        <w:rPr>
          <w:rFonts w:eastAsia="Arial"/>
          <w:sz w:val="28"/>
          <w:szCs w:val="28"/>
          <w:lang w:val="nl-NL"/>
        </w:rPr>
        <w:t>Công ty CP Than Hà Tu - Vinacomin</w:t>
      </w:r>
      <w:r w:rsidRPr="0074514F">
        <w:rPr>
          <w:sz w:val="28"/>
          <w:szCs w:val="28"/>
          <w:lang w:val="nl-NL"/>
        </w:rPr>
        <w:t>.</w:t>
      </w:r>
    </w:p>
    <w:bookmarkEnd w:id="7"/>
    <w:p w:rsidR="003E0975" w:rsidRPr="0074514F" w:rsidRDefault="003E0975" w:rsidP="003E0975">
      <w:pPr>
        <w:ind w:firstLine="709"/>
        <w:rPr>
          <w:b/>
          <w:sz w:val="28"/>
          <w:szCs w:val="28"/>
          <w:lang w:val="nl-NL"/>
        </w:rPr>
      </w:pPr>
      <w:r w:rsidRPr="0074514F">
        <w:rPr>
          <w:b/>
          <w:sz w:val="28"/>
          <w:szCs w:val="28"/>
          <w:lang w:val="nl-NL"/>
        </w:rPr>
        <w:t>4. Giải pháp và phương pháp luận:</w:t>
      </w:r>
    </w:p>
    <w:p w:rsidR="003E0975" w:rsidRPr="0074514F" w:rsidRDefault="003E0975" w:rsidP="003E0975">
      <w:pPr>
        <w:widowControl w:val="0"/>
        <w:ind w:firstLine="533"/>
        <w:rPr>
          <w:rFonts w:eastAsia="Arial"/>
          <w:sz w:val="28"/>
          <w:szCs w:val="28"/>
          <w:lang w:val="nl-NL"/>
        </w:rPr>
      </w:pPr>
      <w:r w:rsidRPr="0074514F">
        <w:rPr>
          <w:rFonts w:eastAsia="Arial"/>
          <w:sz w:val="28"/>
          <w:szCs w:val="28"/>
          <w:lang w:val="nl-NL"/>
        </w:rPr>
        <w:tab/>
        <w:t>Nhà thầu phải cung cấp các giải pháp thi công để đảm bảo năng suất thiết bị đảm bảo hoàn thành khối lượng mà Công ty CP Than Hà Tu - Vinacomin đưa ra theo đúng tiến độ gói thầu.</w:t>
      </w:r>
    </w:p>
    <w:p w:rsidR="003E0975" w:rsidRPr="0074514F" w:rsidRDefault="003E0975" w:rsidP="003E0975">
      <w:pPr>
        <w:ind w:firstLine="709"/>
        <w:rPr>
          <w:b/>
          <w:sz w:val="28"/>
          <w:szCs w:val="28"/>
          <w:lang w:val="nl-NL"/>
        </w:rPr>
      </w:pPr>
      <w:r w:rsidRPr="0074514F">
        <w:rPr>
          <w:b/>
          <w:sz w:val="28"/>
          <w:szCs w:val="28"/>
          <w:lang w:val="nl-NL"/>
        </w:rPr>
        <w:t>5. Quy định về kiểm tra, nghiệm thu sản phẩm:</w:t>
      </w:r>
    </w:p>
    <w:p w:rsidR="003E0975" w:rsidRPr="0074514F" w:rsidRDefault="003E0975" w:rsidP="003E0975">
      <w:pPr>
        <w:widowControl w:val="0"/>
        <w:ind w:firstLine="533"/>
        <w:rPr>
          <w:rFonts w:eastAsia="Arial"/>
          <w:sz w:val="28"/>
          <w:szCs w:val="28"/>
          <w:lang w:val="nl-NL"/>
        </w:rPr>
      </w:pPr>
      <w:r w:rsidRPr="0074514F">
        <w:rPr>
          <w:rFonts w:eastAsia="Arial"/>
          <w:sz w:val="28"/>
          <w:szCs w:val="28"/>
          <w:lang w:val="nl-NL"/>
        </w:rPr>
        <w:tab/>
        <w:t>- Thực hiện theo Quy định của Nhà nước, Tập đoàn TKV và quy định nghiệm thu khối lượng mỏ được Công ty CP Than Hà Tu - Vinacomin ban hành và các văn bản sửa đổi, bổ sung (nếu có).  Cụ thể như sau:</w:t>
      </w:r>
    </w:p>
    <w:p w:rsidR="003E0975" w:rsidRPr="0074514F" w:rsidRDefault="003E0975" w:rsidP="003E0975">
      <w:pPr>
        <w:widowControl w:val="0"/>
        <w:ind w:firstLine="533"/>
        <w:rPr>
          <w:rFonts w:eastAsia="Arial"/>
          <w:sz w:val="28"/>
          <w:szCs w:val="28"/>
          <w:lang w:val="nl-NL"/>
        </w:rPr>
      </w:pPr>
      <w:r w:rsidRPr="0074514F">
        <w:rPr>
          <w:rFonts w:eastAsia="Arial"/>
          <w:sz w:val="28"/>
          <w:szCs w:val="28"/>
          <w:lang w:val="nl-NL"/>
        </w:rPr>
        <w:tab/>
        <w:t>+ Hàng tháng, Hội đồng nghiệm thu của Công ty CP Than Hà Tu sẽ tổ chức nghiệm thu toàn bộ khối lượng, chất lượng công việc của nhà thầu thực hiện trong tháng. Khối lượng được nghiệm thu kết quả thực hiện trong tháng phải được lập thành biên bản và ký xác nhận giữa hai bên.</w:t>
      </w:r>
    </w:p>
    <w:p w:rsidR="003E0975" w:rsidRPr="0074514F" w:rsidRDefault="003E0975" w:rsidP="003E0975">
      <w:pPr>
        <w:widowControl w:val="0"/>
        <w:ind w:firstLine="533"/>
        <w:rPr>
          <w:rFonts w:eastAsia="Arial"/>
          <w:sz w:val="28"/>
          <w:szCs w:val="28"/>
          <w:lang w:val="nl-NL"/>
        </w:rPr>
      </w:pPr>
      <w:r w:rsidRPr="0074514F">
        <w:rPr>
          <w:rFonts w:eastAsia="Arial"/>
          <w:sz w:val="28"/>
          <w:szCs w:val="28"/>
          <w:lang w:val="nl-NL"/>
        </w:rPr>
        <w:lastRenderedPageBreak/>
        <w:tab/>
        <w:t>+ Trên cơ sở các nội dung công việc theo hợp đồng đã được ký kết giữa hai bên, Hội đồng nghiệm thu sẽ nghiệ</w:t>
      </w:r>
      <w:r>
        <w:rPr>
          <w:rFonts w:eastAsia="Arial"/>
          <w:sz w:val="28"/>
          <w:szCs w:val="28"/>
          <w:lang w:val="nl-NL"/>
        </w:rPr>
        <w:t>m thu khối lượng</w:t>
      </w:r>
      <w:r w:rsidRPr="0074514F">
        <w:rPr>
          <w:rFonts w:eastAsia="Arial"/>
          <w:sz w:val="28"/>
          <w:szCs w:val="28"/>
          <w:lang w:val="nl-NL"/>
        </w:rPr>
        <w:t xml:space="preserve"> công việc được nhà thầu thực hiện trong kỳ. Nghiệm thu cho từng hạng mục thi công đảm bảo đủ điều kiện để thanh quyết toán.</w:t>
      </w:r>
    </w:p>
    <w:p w:rsidR="003E0975" w:rsidRPr="0074514F" w:rsidRDefault="003E0975" w:rsidP="003E0975">
      <w:pPr>
        <w:widowControl w:val="0"/>
        <w:ind w:firstLine="533"/>
        <w:rPr>
          <w:rFonts w:eastAsia="Arial"/>
          <w:sz w:val="28"/>
          <w:szCs w:val="28"/>
          <w:lang w:val="nl-NL"/>
        </w:rPr>
      </w:pPr>
      <w:r w:rsidRPr="0074514F">
        <w:rPr>
          <w:rFonts w:eastAsia="Arial"/>
          <w:sz w:val="28"/>
          <w:szCs w:val="28"/>
          <w:lang w:val="nl-NL"/>
        </w:rPr>
        <w:tab/>
        <w:t>+ Kết thúc thời gian thực hiện gói thầu, Hội đồng nghiệm thu Công ty CP Than Hà Tu - Vinacomin sẽ lập biên bản xác nhận toàn bộ khối lượng công việc mà Nhà thầu thực hiện theo hợp đồng được ký kết giữa hai bên làm cơ sở quyết toán và thanh lý hợp đồng.</w:t>
      </w:r>
    </w:p>
    <w:p w:rsidR="003E0975" w:rsidRPr="0074514F" w:rsidRDefault="003E0975" w:rsidP="003E0975">
      <w:pPr>
        <w:widowControl w:val="0"/>
        <w:ind w:firstLine="533"/>
        <w:rPr>
          <w:rFonts w:eastAsia="Arial"/>
          <w:sz w:val="28"/>
          <w:szCs w:val="28"/>
          <w:lang w:val="nl-NL"/>
        </w:rPr>
      </w:pPr>
      <w:r w:rsidRPr="0074514F">
        <w:rPr>
          <w:rFonts w:eastAsia="Arial"/>
          <w:sz w:val="28"/>
          <w:szCs w:val="28"/>
          <w:lang w:val="nl-NL"/>
        </w:rPr>
        <w:tab/>
        <w:t>- Trường hợp Nhà thầu vi phạm các quy định theo nội dung hợp đồng, vi phạm về khối lượng thi công, vi phạm quy định quản lý tài nguyên ranh giới mỏ, an toàn, ANTT, thi công không đảm bảo tiêu chuẩn kỹ thuật, Công ty CP than Hà Tu sẽ lập biên bản vi phạm và giảm trừ giá trị thanh toán ngay trong tháng nghiệm thu. Mức giảm trừ thương thảo cụ thể trong Hợp đồng thi công.</w:t>
      </w:r>
    </w:p>
    <w:p w:rsidR="003E0975" w:rsidRPr="0074514F" w:rsidRDefault="003E0975" w:rsidP="003E0975">
      <w:pPr>
        <w:widowControl w:val="0"/>
        <w:ind w:firstLine="533"/>
        <w:rPr>
          <w:rFonts w:eastAsia="Arial"/>
          <w:sz w:val="28"/>
          <w:szCs w:val="28"/>
          <w:lang w:val="nl-NL"/>
        </w:rPr>
      </w:pPr>
      <w:r w:rsidRPr="0074514F">
        <w:rPr>
          <w:rFonts w:eastAsia="Arial"/>
          <w:sz w:val="28"/>
          <w:szCs w:val="28"/>
          <w:lang w:val="nl-NL"/>
        </w:rPr>
        <w:tab/>
        <w:t xml:space="preserve">- Tất cả các khối lượng thuê ngoài thực hiện phải được Hội đồng nghiệm thu khối lượng mỏ của Công ty CP than Hà Tu ký nghiệm thu cụ thể bằng biên bản. </w:t>
      </w:r>
    </w:p>
    <w:p w:rsidR="003E0975" w:rsidRPr="0074514F" w:rsidRDefault="003E0975" w:rsidP="003E0975">
      <w:pPr>
        <w:widowControl w:val="0"/>
        <w:ind w:firstLine="533"/>
        <w:rPr>
          <w:rFonts w:eastAsia="Arial"/>
          <w:sz w:val="28"/>
          <w:szCs w:val="28"/>
          <w:lang w:val="nl-NL"/>
        </w:rPr>
      </w:pPr>
      <w:r w:rsidRPr="0074514F">
        <w:rPr>
          <w:rFonts w:eastAsia="Arial"/>
          <w:sz w:val="28"/>
          <w:szCs w:val="28"/>
          <w:lang w:val="nl-NL"/>
        </w:rPr>
        <w:tab/>
        <w:t xml:space="preserve">* Khối lượng nghiệm thu: </w:t>
      </w:r>
    </w:p>
    <w:p w:rsidR="003E0975" w:rsidRPr="0074514F" w:rsidRDefault="003E0975" w:rsidP="003E0975">
      <w:pPr>
        <w:widowControl w:val="0"/>
        <w:ind w:firstLine="720"/>
        <w:rPr>
          <w:rFonts w:eastAsia="Arial"/>
          <w:sz w:val="28"/>
          <w:szCs w:val="28"/>
          <w:lang w:val="nl-NL"/>
        </w:rPr>
      </w:pPr>
      <w:r w:rsidRPr="0074514F">
        <w:rPr>
          <w:rFonts w:eastAsia="Arial"/>
          <w:sz w:val="28"/>
          <w:szCs w:val="28"/>
          <w:lang w:val="nl-NL"/>
        </w:rPr>
        <w:t>- Bố</w:t>
      </w:r>
      <w:r>
        <w:rPr>
          <w:rFonts w:eastAsia="Arial"/>
          <w:sz w:val="28"/>
          <w:szCs w:val="28"/>
          <w:lang w:val="nl-NL"/>
        </w:rPr>
        <w:t>c xúc than đống phục vụ tiêu thụ (tấn)</w:t>
      </w:r>
      <w:r w:rsidRPr="0074514F">
        <w:rPr>
          <w:rFonts w:eastAsia="Arial"/>
          <w:sz w:val="28"/>
          <w:szCs w:val="28"/>
          <w:lang w:val="nl-NL"/>
        </w:rPr>
        <w:t xml:space="preserve">: </w:t>
      </w:r>
      <w:r w:rsidRPr="004C15E9">
        <w:rPr>
          <w:spacing w:val="-14"/>
          <w:sz w:val="28"/>
          <w:szCs w:val="28"/>
        </w:rPr>
        <w:t>Nghiệm thu theo sản lượng thực tế của ô tô vận chuyển và thể trọng của từng loại mã hàng qua cân điện tử của bên A hoặc theo phương pháp đo đạc đống</w:t>
      </w:r>
      <w:r w:rsidRPr="0074514F">
        <w:rPr>
          <w:rFonts w:eastAsia="Arial"/>
          <w:sz w:val="28"/>
          <w:szCs w:val="28"/>
          <w:lang w:val="nl-NL"/>
        </w:rPr>
        <w:t>.</w:t>
      </w:r>
    </w:p>
    <w:p w:rsidR="003E0975" w:rsidRPr="0074514F" w:rsidRDefault="003E0975" w:rsidP="003E0975">
      <w:pPr>
        <w:outlineLvl w:val="0"/>
        <w:rPr>
          <w:sz w:val="28"/>
          <w:szCs w:val="28"/>
        </w:rPr>
      </w:pPr>
      <w:r w:rsidRPr="0074514F">
        <w:rPr>
          <w:rFonts w:eastAsia="Arial"/>
          <w:sz w:val="28"/>
          <w:szCs w:val="28"/>
          <w:lang w:val="nl-NL"/>
        </w:rPr>
        <w:tab/>
        <w:t>Nhà thầu xây dựng đơn giá và định mức nhiên liệu</w:t>
      </w:r>
      <w:r>
        <w:rPr>
          <w:rFonts w:eastAsia="Arial"/>
          <w:sz w:val="28"/>
          <w:szCs w:val="28"/>
          <w:lang w:val="nl-NL"/>
        </w:rPr>
        <w:t xml:space="preserve"> đối với bốc xúc than đống </w:t>
      </w:r>
      <w:r w:rsidRPr="0074514F">
        <w:rPr>
          <w:rFonts w:eastAsia="Arial"/>
          <w:sz w:val="28"/>
          <w:szCs w:val="28"/>
          <w:lang w:val="nl-NL"/>
        </w:rPr>
        <w:t xml:space="preserve">trên cơ sở giá nhiên liệu là </w:t>
      </w:r>
      <w:r>
        <w:rPr>
          <w:sz w:val="28"/>
          <w:szCs w:val="28"/>
        </w:rPr>
        <w:t>18.352</w:t>
      </w:r>
      <w:r w:rsidRPr="0074514F">
        <w:rPr>
          <w:sz w:val="28"/>
          <w:szCs w:val="28"/>
        </w:rPr>
        <w:t xml:space="preserve"> đồng/lít (chưa bao gồm thuế GTGT).</w:t>
      </w:r>
      <w:r>
        <w:rPr>
          <w:sz w:val="28"/>
          <w:szCs w:val="28"/>
        </w:rPr>
        <w:t xml:space="preserve"> Cụ thể: </w:t>
      </w:r>
    </w:p>
    <w:p w:rsidR="003E0975" w:rsidRPr="002D26ED" w:rsidRDefault="003E0975" w:rsidP="003E0975">
      <w:pPr>
        <w:rPr>
          <w:sz w:val="8"/>
          <w:szCs w:val="6"/>
        </w:rPr>
      </w:pPr>
    </w:p>
    <w:tbl>
      <w:tblPr>
        <w:tblW w:w="5000" w:type="pct"/>
        <w:tblLook w:val="04A0" w:firstRow="1" w:lastRow="0" w:firstColumn="1" w:lastColumn="0" w:noHBand="0" w:noVBand="1"/>
      </w:tblPr>
      <w:tblGrid>
        <w:gridCol w:w="1114"/>
        <w:gridCol w:w="3547"/>
        <w:gridCol w:w="2611"/>
        <w:gridCol w:w="2078"/>
      </w:tblGrid>
      <w:tr w:rsidR="003E0975" w:rsidRPr="00146C59" w:rsidTr="00882535">
        <w:trPr>
          <w:trHeight w:val="323"/>
        </w:trPr>
        <w:tc>
          <w:tcPr>
            <w:tcW w:w="5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0975" w:rsidRPr="00746BE3" w:rsidRDefault="003E0975" w:rsidP="00882535">
            <w:pPr>
              <w:jc w:val="center"/>
              <w:rPr>
                <w:b/>
                <w:bCs/>
                <w:color w:val="000000"/>
                <w:szCs w:val="24"/>
              </w:rPr>
            </w:pPr>
            <w:r w:rsidRPr="00746BE3">
              <w:rPr>
                <w:b/>
                <w:bCs/>
                <w:color w:val="000000"/>
                <w:szCs w:val="24"/>
              </w:rPr>
              <w:t>STT</w:t>
            </w:r>
          </w:p>
        </w:tc>
        <w:tc>
          <w:tcPr>
            <w:tcW w:w="1897" w:type="pct"/>
            <w:tcBorders>
              <w:top w:val="single" w:sz="4" w:space="0" w:color="auto"/>
              <w:left w:val="nil"/>
              <w:bottom w:val="single" w:sz="4" w:space="0" w:color="auto"/>
              <w:right w:val="single" w:sz="4" w:space="0" w:color="auto"/>
            </w:tcBorders>
            <w:shd w:val="clear" w:color="auto" w:fill="auto"/>
            <w:vAlign w:val="center"/>
            <w:hideMark/>
          </w:tcPr>
          <w:p w:rsidR="003E0975" w:rsidRPr="00746BE3" w:rsidRDefault="003E0975" w:rsidP="00882535">
            <w:pPr>
              <w:jc w:val="center"/>
              <w:rPr>
                <w:b/>
                <w:bCs/>
                <w:color w:val="000000"/>
                <w:szCs w:val="24"/>
              </w:rPr>
            </w:pPr>
            <w:r w:rsidRPr="00746BE3">
              <w:rPr>
                <w:b/>
                <w:bCs/>
                <w:color w:val="000000"/>
                <w:szCs w:val="24"/>
              </w:rPr>
              <w:t>Nội dung</w:t>
            </w:r>
          </w:p>
        </w:tc>
        <w:tc>
          <w:tcPr>
            <w:tcW w:w="1396" w:type="pct"/>
            <w:tcBorders>
              <w:top w:val="single" w:sz="4" w:space="0" w:color="auto"/>
              <w:left w:val="nil"/>
              <w:bottom w:val="single" w:sz="4" w:space="0" w:color="auto"/>
              <w:right w:val="single" w:sz="4" w:space="0" w:color="auto"/>
            </w:tcBorders>
            <w:shd w:val="clear" w:color="auto" w:fill="auto"/>
            <w:vAlign w:val="center"/>
            <w:hideMark/>
          </w:tcPr>
          <w:p w:rsidR="003E0975" w:rsidRPr="00746BE3" w:rsidRDefault="003E0975" w:rsidP="00882535">
            <w:pPr>
              <w:jc w:val="center"/>
              <w:rPr>
                <w:b/>
                <w:bCs/>
                <w:color w:val="000000"/>
                <w:szCs w:val="24"/>
              </w:rPr>
            </w:pPr>
            <w:r w:rsidRPr="00746BE3">
              <w:rPr>
                <w:b/>
                <w:bCs/>
                <w:color w:val="000000"/>
                <w:szCs w:val="24"/>
              </w:rPr>
              <w:t>Đơn giá (Đồng/tấn)</w:t>
            </w:r>
          </w:p>
        </w:tc>
        <w:tc>
          <w:tcPr>
            <w:tcW w:w="1111" w:type="pct"/>
            <w:tcBorders>
              <w:top w:val="single" w:sz="4" w:space="0" w:color="auto"/>
              <w:left w:val="nil"/>
              <w:bottom w:val="single" w:sz="4" w:space="0" w:color="auto"/>
              <w:right w:val="single" w:sz="4" w:space="0" w:color="auto"/>
            </w:tcBorders>
            <w:shd w:val="clear" w:color="auto" w:fill="auto"/>
            <w:vAlign w:val="center"/>
            <w:hideMark/>
          </w:tcPr>
          <w:p w:rsidR="003E0975" w:rsidRPr="00746BE3" w:rsidRDefault="003E0975" w:rsidP="00882535">
            <w:pPr>
              <w:jc w:val="center"/>
              <w:rPr>
                <w:b/>
                <w:bCs/>
                <w:color w:val="000000"/>
                <w:szCs w:val="24"/>
              </w:rPr>
            </w:pPr>
            <w:r w:rsidRPr="00746BE3">
              <w:rPr>
                <w:b/>
                <w:bCs/>
                <w:color w:val="000000"/>
                <w:szCs w:val="24"/>
              </w:rPr>
              <w:t>ĐMNL (lít/1000 tấn)</w:t>
            </w:r>
          </w:p>
        </w:tc>
      </w:tr>
      <w:tr w:rsidR="003E0975" w:rsidRPr="00146C59" w:rsidTr="00882535">
        <w:trPr>
          <w:trHeight w:val="479"/>
        </w:trPr>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975" w:rsidRPr="00746BE3" w:rsidRDefault="003E0975" w:rsidP="00882535">
            <w:pPr>
              <w:jc w:val="center"/>
              <w:rPr>
                <w:color w:val="000000"/>
                <w:szCs w:val="24"/>
              </w:rPr>
            </w:pPr>
            <w:r w:rsidRPr="00746BE3">
              <w:rPr>
                <w:color w:val="000000"/>
                <w:szCs w:val="24"/>
              </w:rPr>
              <w:t>-</w:t>
            </w:r>
          </w:p>
        </w:tc>
        <w:tc>
          <w:tcPr>
            <w:tcW w:w="1897" w:type="pct"/>
            <w:tcBorders>
              <w:top w:val="single" w:sz="4" w:space="0" w:color="auto"/>
              <w:left w:val="nil"/>
              <w:bottom w:val="single" w:sz="4" w:space="0" w:color="auto"/>
              <w:right w:val="single" w:sz="4" w:space="0" w:color="auto"/>
            </w:tcBorders>
            <w:shd w:val="clear" w:color="auto" w:fill="auto"/>
            <w:noWrap/>
            <w:vAlign w:val="bottom"/>
            <w:hideMark/>
          </w:tcPr>
          <w:p w:rsidR="003E0975" w:rsidRPr="00746BE3" w:rsidRDefault="003E0975" w:rsidP="00882535">
            <w:pPr>
              <w:jc w:val="center"/>
              <w:rPr>
                <w:color w:val="000000"/>
                <w:szCs w:val="24"/>
              </w:rPr>
            </w:pPr>
            <w:r w:rsidRPr="00746BE3">
              <w:rPr>
                <w:rFonts w:eastAsia="Arial"/>
                <w:szCs w:val="24"/>
                <w:lang w:val="nl-NL"/>
              </w:rPr>
              <w:t>Bốc xúc than đống</w:t>
            </w:r>
          </w:p>
        </w:tc>
        <w:tc>
          <w:tcPr>
            <w:tcW w:w="1396" w:type="pct"/>
            <w:tcBorders>
              <w:top w:val="single" w:sz="4" w:space="0" w:color="auto"/>
              <w:left w:val="nil"/>
              <w:bottom w:val="single" w:sz="4" w:space="0" w:color="auto"/>
              <w:right w:val="single" w:sz="4" w:space="0" w:color="auto"/>
            </w:tcBorders>
            <w:shd w:val="clear" w:color="auto" w:fill="auto"/>
            <w:noWrap/>
            <w:vAlign w:val="bottom"/>
          </w:tcPr>
          <w:p w:rsidR="003E0975" w:rsidRPr="00746BE3" w:rsidRDefault="003E0975" w:rsidP="00882535">
            <w:pPr>
              <w:jc w:val="left"/>
              <w:rPr>
                <w:color w:val="000000"/>
                <w:szCs w:val="24"/>
              </w:rPr>
            </w:pPr>
          </w:p>
        </w:tc>
        <w:tc>
          <w:tcPr>
            <w:tcW w:w="1111" w:type="pct"/>
            <w:tcBorders>
              <w:top w:val="single" w:sz="4" w:space="0" w:color="auto"/>
              <w:left w:val="nil"/>
              <w:bottom w:val="single" w:sz="4" w:space="0" w:color="auto"/>
              <w:right w:val="single" w:sz="4" w:space="0" w:color="auto"/>
            </w:tcBorders>
            <w:shd w:val="clear" w:color="auto" w:fill="auto"/>
            <w:noWrap/>
            <w:vAlign w:val="bottom"/>
          </w:tcPr>
          <w:p w:rsidR="003E0975" w:rsidRPr="00746BE3" w:rsidRDefault="003E0975" w:rsidP="00882535">
            <w:pPr>
              <w:jc w:val="left"/>
              <w:rPr>
                <w:color w:val="000000"/>
                <w:szCs w:val="24"/>
              </w:rPr>
            </w:pPr>
          </w:p>
        </w:tc>
      </w:tr>
    </w:tbl>
    <w:p w:rsidR="00DC4C0C" w:rsidRDefault="00DC4C0C">
      <w:bookmarkStart w:id="8" w:name="_GoBack"/>
      <w:bookmarkEnd w:id="8"/>
    </w:p>
    <w:sectPr w:rsidR="00DC4C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975"/>
    <w:rsid w:val="003E0975"/>
    <w:rsid w:val="00DC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E2122-F37A-4335-B619-1DC0ED26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97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0975"/>
    <w:rPr>
      <w:sz w:val="20"/>
      <w:lang w:val="x-none" w:eastAsia="x-none"/>
    </w:rPr>
  </w:style>
  <w:style w:type="character" w:customStyle="1" w:styleId="HeaderChar">
    <w:name w:val="Header Char"/>
    <w:basedOn w:val="DefaultParagraphFont"/>
    <w:link w:val="Header"/>
    <w:uiPriority w:val="99"/>
    <w:rsid w:val="003E0975"/>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3E0975"/>
    <w:rPr>
      <w:sz w:val="20"/>
      <w:lang w:val="x-none" w:eastAsia="x-none"/>
    </w:rPr>
  </w:style>
  <w:style w:type="character" w:customStyle="1" w:styleId="FooterChar">
    <w:name w:val="Footer Char"/>
    <w:basedOn w:val="DefaultParagraphFont"/>
    <w:link w:val="Footer"/>
    <w:uiPriority w:val="99"/>
    <w:rsid w:val="003E0975"/>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2025-12-17T08:05:00Z</dcterms:created>
  <dcterms:modified xsi:type="dcterms:W3CDTF">2025-12-17T08:06:00Z</dcterms:modified>
</cp:coreProperties>
</file>