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152"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19"/>
        <w:gridCol w:w="4018"/>
        <w:gridCol w:w="2268"/>
      </w:tblGrid>
      <w:tr w:rsidR="00CB47A4" w:rsidRPr="00CB47A4" w14:paraId="505439FE" w14:textId="77777777" w:rsidTr="00F61BED">
        <w:trPr>
          <w:tblHeader/>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29BB9D9" w14:textId="77777777" w:rsidR="00CB47A4" w:rsidRPr="00CB47A4" w:rsidRDefault="00CB47A4" w:rsidP="00F61BED">
            <w:pPr>
              <w:widowControl w:val="0"/>
              <w:spacing w:before="20" w:after="20"/>
              <w:jc w:val="center"/>
              <w:rPr>
                <w:b/>
                <w:sz w:val="28"/>
                <w:szCs w:val="28"/>
                <w:lang w:val="es-ES"/>
              </w:rPr>
            </w:pPr>
            <w:bookmarkStart w:id="0" w:name="_GoBack"/>
            <w:r w:rsidRPr="00CB47A4">
              <w:rPr>
                <w:b/>
                <w:sz w:val="28"/>
                <w:szCs w:val="28"/>
                <w:lang w:val="es-ES"/>
              </w:rPr>
              <w:t>STT</w:t>
            </w:r>
          </w:p>
        </w:tc>
        <w:tc>
          <w:tcPr>
            <w:tcW w:w="2219" w:type="dxa"/>
            <w:vMerge w:val="restart"/>
            <w:tcBorders>
              <w:top w:val="single" w:sz="4" w:space="0" w:color="auto"/>
              <w:left w:val="single" w:sz="4" w:space="0" w:color="auto"/>
              <w:bottom w:val="single" w:sz="4" w:space="0" w:color="auto"/>
              <w:right w:val="single" w:sz="4" w:space="0" w:color="auto"/>
            </w:tcBorders>
            <w:vAlign w:val="center"/>
            <w:hideMark/>
          </w:tcPr>
          <w:p w14:paraId="7B3578FE" w14:textId="77777777" w:rsidR="00CB47A4" w:rsidRPr="00CB47A4" w:rsidRDefault="00CB47A4" w:rsidP="00F61BED">
            <w:pPr>
              <w:widowControl w:val="0"/>
              <w:spacing w:before="20" w:after="20"/>
              <w:jc w:val="center"/>
              <w:rPr>
                <w:b/>
                <w:sz w:val="28"/>
                <w:szCs w:val="28"/>
                <w:lang w:val="es-ES"/>
              </w:rPr>
            </w:pPr>
            <w:r w:rsidRPr="00CB47A4">
              <w:rPr>
                <w:b/>
                <w:sz w:val="28"/>
                <w:szCs w:val="28"/>
                <w:lang w:val="es-ES"/>
              </w:rPr>
              <w:t>Nội dung yêu cầu</w:t>
            </w:r>
          </w:p>
        </w:tc>
        <w:tc>
          <w:tcPr>
            <w:tcW w:w="6286" w:type="dxa"/>
            <w:gridSpan w:val="2"/>
            <w:tcBorders>
              <w:top w:val="single" w:sz="4" w:space="0" w:color="auto"/>
              <w:left w:val="single" w:sz="4" w:space="0" w:color="auto"/>
              <w:bottom w:val="single" w:sz="4" w:space="0" w:color="auto"/>
              <w:right w:val="single" w:sz="4" w:space="0" w:color="auto"/>
            </w:tcBorders>
            <w:vAlign w:val="center"/>
            <w:hideMark/>
          </w:tcPr>
          <w:p w14:paraId="4D6FAD32" w14:textId="77777777" w:rsidR="00CB47A4" w:rsidRPr="00CB47A4" w:rsidRDefault="00CB47A4" w:rsidP="00F61BED">
            <w:pPr>
              <w:widowControl w:val="0"/>
              <w:spacing w:before="20" w:after="20"/>
              <w:jc w:val="center"/>
              <w:rPr>
                <w:b/>
                <w:sz w:val="28"/>
                <w:szCs w:val="28"/>
                <w:lang w:val="es-ES"/>
              </w:rPr>
            </w:pPr>
            <w:r w:rsidRPr="00CB47A4">
              <w:rPr>
                <w:b/>
                <w:sz w:val="28"/>
                <w:szCs w:val="28"/>
                <w:lang w:val="es-ES"/>
              </w:rPr>
              <w:t>Sử dụng tiêu chí đạt, không đạt</w:t>
            </w:r>
          </w:p>
        </w:tc>
      </w:tr>
      <w:tr w:rsidR="00CB47A4" w:rsidRPr="00CB47A4" w14:paraId="0EE76BB5" w14:textId="77777777" w:rsidTr="00F61BED">
        <w:trPr>
          <w:tblHead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4A41B584" w14:textId="77777777" w:rsidR="00CB47A4" w:rsidRPr="00CB47A4" w:rsidRDefault="00CB47A4" w:rsidP="00F61BED">
            <w:pPr>
              <w:spacing w:before="20" w:after="20"/>
              <w:rPr>
                <w:b/>
                <w:sz w:val="28"/>
                <w:szCs w:val="28"/>
                <w:lang w:val="es-ES"/>
              </w:rPr>
            </w:pPr>
          </w:p>
        </w:tc>
        <w:tc>
          <w:tcPr>
            <w:tcW w:w="2219" w:type="dxa"/>
            <w:vMerge/>
            <w:tcBorders>
              <w:top w:val="single" w:sz="4" w:space="0" w:color="auto"/>
              <w:left w:val="single" w:sz="4" w:space="0" w:color="auto"/>
              <w:bottom w:val="single" w:sz="4" w:space="0" w:color="auto"/>
              <w:right w:val="single" w:sz="4" w:space="0" w:color="auto"/>
            </w:tcBorders>
            <w:vAlign w:val="center"/>
            <w:hideMark/>
          </w:tcPr>
          <w:p w14:paraId="55DD668A" w14:textId="77777777" w:rsidR="00CB47A4" w:rsidRPr="00CB47A4" w:rsidRDefault="00CB47A4" w:rsidP="00F61BED">
            <w:pPr>
              <w:spacing w:before="20" w:after="20"/>
              <w:rPr>
                <w:b/>
                <w:sz w:val="28"/>
                <w:szCs w:val="28"/>
                <w:lang w:val="es-ES"/>
              </w:rPr>
            </w:pPr>
          </w:p>
        </w:tc>
        <w:tc>
          <w:tcPr>
            <w:tcW w:w="4018" w:type="dxa"/>
            <w:tcBorders>
              <w:top w:val="single" w:sz="4" w:space="0" w:color="auto"/>
              <w:left w:val="single" w:sz="4" w:space="0" w:color="auto"/>
              <w:bottom w:val="single" w:sz="4" w:space="0" w:color="auto"/>
              <w:right w:val="single" w:sz="4" w:space="0" w:color="auto"/>
            </w:tcBorders>
            <w:vAlign w:val="center"/>
            <w:hideMark/>
          </w:tcPr>
          <w:p w14:paraId="29B390F4" w14:textId="77777777" w:rsidR="00CB47A4" w:rsidRPr="00CB47A4" w:rsidRDefault="00CB47A4" w:rsidP="00F61BED">
            <w:pPr>
              <w:widowControl w:val="0"/>
              <w:spacing w:before="20" w:after="20"/>
              <w:jc w:val="center"/>
              <w:rPr>
                <w:b/>
                <w:sz w:val="28"/>
                <w:szCs w:val="28"/>
                <w:lang w:val="es-ES"/>
              </w:rPr>
            </w:pPr>
            <w:r w:rsidRPr="00CB47A4">
              <w:rPr>
                <w:b/>
                <w:sz w:val="28"/>
                <w:szCs w:val="28"/>
                <w:lang w:val="es-ES"/>
              </w:rPr>
              <w:t>Đạt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CCABCB" w14:textId="77777777" w:rsidR="00CB47A4" w:rsidRPr="00CB47A4" w:rsidRDefault="00CB47A4" w:rsidP="00F61BED">
            <w:pPr>
              <w:widowControl w:val="0"/>
              <w:spacing w:before="20" w:after="20"/>
              <w:jc w:val="center"/>
              <w:rPr>
                <w:b/>
                <w:sz w:val="28"/>
                <w:szCs w:val="28"/>
                <w:lang w:val="es-ES"/>
              </w:rPr>
            </w:pPr>
            <w:r w:rsidRPr="00CB47A4">
              <w:rPr>
                <w:b/>
                <w:sz w:val="28"/>
                <w:szCs w:val="28"/>
                <w:lang w:val="es-ES"/>
              </w:rPr>
              <w:t>Không đạt</w:t>
            </w:r>
          </w:p>
        </w:tc>
      </w:tr>
      <w:tr w:rsidR="00CB47A4" w:rsidRPr="00CB47A4" w14:paraId="103B25CC" w14:textId="77777777" w:rsidTr="00F61BED">
        <w:tc>
          <w:tcPr>
            <w:tcW w:w="851" w:type="dxa"/>
            <w:tcBorders>
              <w:top w:val="single" w:sz="4" w:space="0" w:color="auto"/>
              <w:left w:val="single" w:sz="4" w:space="0" w:color="auto"/>
              <w:bottom w:val="single" w:sz="4" w:space="0" w:color="auto"/>
              <w:right w:val="single" w:sz="4" w:space="0" w:color="auto"/>
            </w:tcBorders>
            <w:vAlign w:val="center"/>
          </w:tcPr>
          <w:p w14:paraId="5F1BB3E0" w14:textId="77777777" w:rsidR="00CB47A4" w:rsidRPr="00CB47A4" w:rsidRDefault="00CB47A4" w:rsidP="00CB47A4">
            <w:pPr>
              <w:pStyle w:val="ListParagraph"/>
              <w:widowControl w:val="0"/>
              <w:numPr>
                <w:ilvl w:val="0"/>
                <w:numId w:val="9"/>
              </w:numPr>
              <w:spacing w:before="20" w:after="20"/>
              <w:ind w:left="22" w:firstLine="0"/>
              <w:contextualSpacing w:val="0"/>
              <w:jc w:val="center"/>
              <w:rPr>
                <w:sz w:val="28"/>
                <w:szCs w:val="28"/>
                <w:lang w:val="es-ES"/>
              </w:rPr>
            </w:pPr>
          </w:p>
        </w:tc>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44D09043" w14:textId="77777777" w:rsidR="00CB47A4" w:rsidRPr="00CB47A4" w:rsidRDefault="00CB47A4" w:rsidP="00F61BED">
            <w:pPr>
              <w:widowControl w:val="0"/>
              <w:spacing w:before="20" w:after="20"/>
              <w:rPr>
                <w:b/>
                <w:sz w:val="28"/>
                <w:szCs w:val="28"/>
                <w:lang w:val="es-ES"/>
              </w:rPr>
            </w:pPr>
            <w:r w:rsidRPr="00CB47A4">
              <w:rPr>
                <w:b/>
                <w:sz w:val="28"/>
                <w:szCs w:val="28"/>
              </w:rPr>
              <w:t xml:space="preserve">Đặc tính, thông số kỹ thuật của </w:t>
            </w:r>
            <w:r w:rsidRPr="00CB47A4">
              <w:rPr>
                <w:b/>
                <w:sz w:val="28"/>
                <w:szCs w:val="28"/>
                <w:lang w:val="es-ES"/>
              </w:rPr>
              <w:t>hàng hóa, dịch vụ</w:t>
            </w:r>
          </w:p>
        </w:tc>
      </w:tr>
      <w:tr w:rsidR="00CB47A4" w:rsidRPr="00CB47A4" w14:paraId="50566315" w14:textId="77777777" w:rsidTr="00F61BED">
        <w:tc>
          <w:tcPr>
            <w:tcW w:w="851" w:type="dxa"/>
            <w:tcBorders>
              <w:top w:val="single" w:sz="4" w:space="0" w:color="auto"/>
              <w:left w:val="single" w:sz="4" w:space="0" w:color="auto"/>
              <w:bottom w:val="single" w:sz="4" w:space="0" w:color="auto"/>
              <w:right w:val="single" w:sz="4" w:space="0" w:color="auto"/>
            </w:tcBorders>
            <w:vAlign w:val="center"/>
          </w:tcPr>
          <w:p w14:paraId="4825B337" w14:textId="77777777" w:rsidR="00CB47A4" w:rsidRPr="00CB47A4" w:rsidRDefault="00CB47A4" w:rsidP="00F61BED">
            <w:pPr>
              <w:widowControl w:val="0"/>
              <w:spacing w:before="20" w:after="20"/>
              <w:jc w:val="center"/>
              <w:rPr>
                <w:sz w:val="28"/>
                <w:szCs w:val="28"/>
                <w:lang w:val="es-ES"/>
              </w:rPr>
            </w:pPr>
            <w:r w:rsidRPr="00CB47A4">
              <w:rPr>
                <w:sz w:val="28"/>
                <w:szCs w:val="28"/>
                <w:lang w:val="es-ES"/>
              </w:rPr>
              <w:t>1.1</w:t>
            </w:r>
          </w:p>
        </w:tc>
        <w:tc>
          <w:tcPr>
            <w:tcW w:w="2219" w:type="dxa"/>
            <w:tcBorders>
              <w:top w:val="single" w:sz="4" w:space="0" w:color="auto"/>
              <w:left w:val="single" w:sz="4" w:space="0" w:color="auto"/>
              <w:bottom w:val="single" w:sz="4" w:space="0" w:color="auto"/>
              <w:right w:val="single" w:sz="4" w:space="0" w:color="auto"/>
            </w:tcBorders>
            <w:vAlign w:val="center"/>
            <w:hideMark/>
          </w:tcPr>
          <w:p w14:paraId="69590FFB" w14:textId="77777777" w:rsidR="00CB47A4" w:rsidRPr="00CB47A4" w:rsidRDefault="00CB47A4" w:rsidP="00F61BED">
            <w:pPr>
              <w:widowControl w:val="0"/>
              <w:spacing w:before="20" w:after="20"/>
              <w:rPr>
                <w:sz w:val="28"/>
                <w:szCs w:val="28"/>
                <w:lang w:val="es-ES"/>
              </w:rPr>
            </w:pPr>
            <w:r w:rsidRPr="00CB47A4">
              <w:rPr>
                <w:sz w:val="28"/>
                <w:szCs w:val="28"/>
                <w:lang w:val="es-ES"/>
              </w:rPr>
              <w:t>Yêu cầu chung về kỹ thuật của các hạng mục theo yêu cầu của E-HSMT</w:t>
            </w:r>
          </w:p>
        </w:tc>
        <w:tc>
          <w:tcPr>
            <w:tcW w:w="4018" w:type="dxa"/>
            <w:tcBorders>
              <w:top w:val="single" w:sz="4" w:space="0" w:color="auto"/>
              <w:left w:val="single" w:sz="4" w:space="0" w:color="auto"/>
              <w:bottom w:val="single" w:sz="4" w:space="0" w:color="auto"/>
              <w:right w:val="single" w:sz="4" w:space="0" w:color="auto"/>
            </w:tcBorders>
            <w:vAlign w:val="center"/>
          </w:tcPr>
          <w:p w14:paraId="18C70992" w14:textId="77777777" w:rsidR="00CB47A4" w:rsidRPr="00CB47A4" w:rsidRDefault="00CB47A4" w:rsidP="00F61BED">
            <w:pPr>
              <w:widowControl w:val="0"/>
              <w:spacing w:before="20" w:after="20"/>
              <w:rPr>
                <w:sz w:val="28"/>
                <w:szCs w:val="28"/>
                <w:lang w:val="es-ES"/>
              </w:rPr>
            </w:pPr>
            <w:r w:rsidRPr="00CB47A4">
              <w:rPr>
                <w:sz w:val="28"/>
                <w:szCs w:val="28"/>
                <w:lang w:val="es-ES"/>
              </w:rPr>
              <w:t>Nhà thầu đáp ứng toàn bộ các yêu cầu về kỹ thuật quy định tại Chương V của E-HSMT.</w:t>
            </w:r>
          </w:p>
          <w:p w14:paraId="26C6E368" w14:textId="77777777" w:rsidR="00CB47A4" w:rsidRPr="00CB47A4" w:rsidRDefault="00CB47A4" w:rsidP="00F61BED">
            <w:pPr>
              <w:widowControl w:val="0"/>
              <w:spacing w:before="20" w:after="20"/>
              <w:rPr>
                <w:sz w:val="28"/>
                <w:szCs w:val="28"/>
                <w:lang w:val="es-ES"/>
              </w:rPr>
            </w:pPr>
            <w:r w:rsidRPr="00CB47A4">
              <w:rPr>
                <w:sz w:val="28"/>
                <w:szCs w:val="28"/>
                <w:lang w:val="es-ES"/>
              </w:rPr>
              <w:t xml:space="preserve">Nhà thầu phải </w:t>
            </w:r>
            <w:r w:rsidRPr="00CB47A4">
              <w:rPr>
                <w:kern w:val="2"/>
                <w:sz w:val="28"/>
                <w:szCs w:val="28"/>
                <w:lang w:val="nl-NL"/>
              </w:rPr>
              <w:t>có Bảng tuyên bố đáp ứng Yêu cầu về kỹ thuật quy định tại</w:t>
            </w:r>
            <w:r w:rsidRPr="00CB47A4">
              <w:rPr>
                <w:b/>
                <w:kern w:val="2"/>
                <w:sz w:val="28"/>
                <w:szCs w:val="28"/>
                <w:lang w:val="nl-NL"/>
              </w:rPr>
              <w:t xml:space="preserve"> </w:t>
            </w:r>
            <w:r w:rsidRPr="00CB47A4">
              <w:rPr>
                <w:sz w:val="28"/>
                <w:szCs w:val="28"/>
                <w:lang w:val="es-ES"/>
              </w:rPr>
              <w:t xml:space="preserve">Chương V E-HSMT. </w:t>
            </w:r>
          </w:p>
        </w:tc>
        <w:tc>
          <w:tcPr>
            <w:tcW w:w="2268" w:type="dxa"/>
            <w:tcBorders>
              <w:top w:val="single" w:sz="4" w:space="0" w:color="auto"/>
              <w:left w:val="single" w:sz="4" w:space="0" w:color="auto"/>
              <w:bottom w:val="single" w:sz="4" w:space="0" w:color="auto"/>
              <w:right w:val="single" w:sz="4" w:space="0" w:color="auto"/>
            </w:tcBorders>
            <w:vAlign w:val="center"/>
          </w:tcPr>
          <w:p w14:paraId="370EDD8E" w14:textId="77777777" w:rsidR="00CB47A4" w:rsidRPr="00CB47A4" w:rsidRDefault="00CB47A4" w:rsidP="00F61BED">
            <w:pPr>
              <w:spacing w:before="20" w:after="20"/>
              <w:rPr>
                <w:sz w:val="28"/>
                <w:szCs w:val="28"/>
                <w:lang w:val="es-ES"/>
              </w:rPr>
            </w:pPr>
            <w:r w:rsidRPr="00CB47A4">
              <w:rPr>
                <w:sz w:val="28"/>
                <w:szCs w:val="28"/>
                <w:lang w:val="es-ES"/>
              </w:rPr>
              <w:t>Nhà thầu không cung cấp hoặc có cung cấp nhưng không đáp ứng yêu cầu của E-HSMT.</w:t>
            </w:r>
          </w:p>
        </w:tc>
      </w:tr>
      <w:tr w:rsidR="00CB47A4" w:rsidRPr="00CB47A4" w14:paraId="7BA2C3DB" w14:textId="77777777" w:rsidTr="00F61BED">
        <w:tc>
          <w:tcPr>
            <w:tcW w:w="851" w:type="dxa"/>
            <w:tcBorders>
              <w:top w:val="single" w:sz="4" w:space="0" w:color="auto"/>
              <w:left w:val="single" w:sz="4" w:space="0" w:color="auto"/>
              <w:bottom w:val="single" w:sz="4" w:space="0" w:color="auto"/>
              <w:right w:val="single" w:sz="4" w:space="0" w:color="auto"/>
            </w:tcBorders>
            <w:vAlign w:val="center"/>
          </w:tcPr>
          <w:p w14:paraId="1D23F5F2" w14:textId="77777777" w:rsidR="00CB47A4" w:rsidRPr="00CB47A4" w:rsidRDefault="00CB47A4" w:rsidP="00CB47A4">
            <w:pPr>
              <w:pStyle w:val="ListParagraph"/>
              <w:widowControl w:val="0"/>
              <w:numPr>
                <w:ilvl w:val="0"/>
                <w:numId w:val="9"/>
              </w:numPr>
              <w:spacing w:before="20" w:after="20"/>
              <w:ind w:left="22" w:firstLine="0"/>
              <w:contextualSpacing w:val="0"/>
              <w:jc w:val="center"/>
              <w:rPr>
                <w:b/>
                <w:sz w:val="28"/>
                <w:szCs w:val="28"/>
                <w:lang w:val="es-ES"/>
              </w:rPr>
            </w:pPr>
          </w:p>
        </w:tc>
        <w:tc>
          <w:tcPr>
            <w:tcW w:w="8505" w:type="dxa"/>
            <w:gridSpan w:val="3"/>
            <w:tcBorders>
              <w:top w:val="single" w:sz="4" w:space="0" w:color="auto"/>
              <w:left w:val="single" w:sz="4" w:space="0" w:color="auto"/>
              <w:bottom w:val="single" w:sz="4" w:space="0" w:color="auto"/>
              <w:right w:val="single" w:sz="4" w:space="0" w:color="auto"/>
            </w:tcBorders>
            <w:vAlign w:val="center"/>
          </w:tcPr>
          <w:p w14:paraId="079F0C2D" w14:textId="77777777" w:rsidR="00CB47A4" w:rsidRPr="00CB47A4" w:rsidRDefault="00CB47A4" w:rsidP="00F61BED">
            <w:pPr>
              <w:spacing w:before="20" w:after="20"/>
              <w:rPr>
                <w:b/>
                <w:sz w:val="28"/>
                <w:szCs w:val="28"/>
                <w:lang w:val="es-ES"/>
              </w:rPr>
            </w:pPr>
            <w:r w:rsidRPr="00CB47A4">
              <w:rPr>
                <w:b/>
                <w:sz w:val="28"/>
                <w:szCs w:val="28"/>
                <w:lang w:val="es-ES"/>
              </w:rPr>
              <w:t>Kế hoạch, giải pháp kỹ thuật, biện pháp tổ chức cung cấp dịch vụ</w:t>
            </w:r>
          </w:p>
        </w:tc>
      </w:tr>
      <w:tr w:rsidR="00CB47A4" w:rsidRPr="00CB47A4" w14:paraId="40D102FE" w14:textId="77777777" w:rsidTr="00F61BED">
        <w:tc>
          <w:tcPr>
            <w:tcW w:w="851" w:type="dxa"/>
            <w:tcBorders>
              <w:top w:val="single" w:sz="4" w:space="0" w:color="auto"/>
              <w:left w:val="single" w:sz="4" w:space="0" w:color="auto"/>
              <w:bottom w:val="single" w:sz="4" w:space="0" w:color="auto"/>
              <w:right w:val="single" w:sz="4" w:space="0" w:color="auto"/>
            </w:tcBorders>
            <w:vAlign w:val="center"/>
          </w:tcPr>
          <w:p w14:paraId="2E409A87" w14:textId="77777777" w:rsidR="00CB47A4" w:rsidRPr="00CB47A4" w:rsidRDefault="00CB47A4" w:rsidP="00CB47A4">
            <w:pPr>
              <w:pStyle w:val="ListParagraph"/>
              <w:widowControl w:val="0"/>
              <w:numPr>
                <w:ilvl w:val="1"/>
                <w:numId w:val="9"/>
              </w:numPr>
              <w:spacing w:before="20" w:after="20"/>
              <w:ind w:left="22" w:firstLine="0"/>
              <w:contextualSpacing w:val="0"/>
              <w:jc w:val="center"/>
              <w:rPr>
                <w:sz w:val="28"/>
                <w:szCs w:val="28"/>
                <w:lang w:val="es-ES"/>
              </w:rPr>
            </w:pPr>
          </w:p>
        </w:tc>
        <w:tc>
          <w:tcPr>
            <w:tcW w:w="2219" w:type="dxa"/>
            <w:tcBorders>
              <w:top w:val="single" w:sz="4" w:space="0" w:color="auto"/>
              <w:left w:val="single" w:sz="4" w:space="0" w:color="auto"/>
              <w:bottom w:val="single" w:sz="4" w:space="0" w:color="auto"/>
              <w:right w:val="single" w:sz="4" w:space="0" w:color="auto"/>
            </w:tcBorders>
            <w:vAlign w:val="center"/>
          </w:tcPr>
          <w:p w14:paraId="7F74EB28" w14:textId="77777777" w:rsidR="00CB47A4" w:rsidRPr="00CB47A4" w:rsidRDefault="00CB47A4" w:rsidP="00F61BED">
            <w:pPr>
              <w:widowControl w:val="0"/>
              <w:spacing w:before="20" w:after="20"/>
              <w:rPr>
                <w:sz w:val="28"/>
                <w:szCs w:val="28"/>
                <w:lang w:val="es-ES"/>
              </w:rPr>
            </w:pPr>
            <w:r w:rsidRPr="00CB47A4">
              <w:rPr>
                <w:sz w:val="28"/>
                <w:szCs w:val="28"/>
                <w:lang w:val="es-ES"/>
              </w:rPr>
              <w:t>Phạm vi gói thầu</w:t>
            </w:r>
          </w:p>
        </w:tc>
        <w:tc>
          <w:tcPr>
            <w:tcW w:w="4018" w:type="dxa"/>
            <w:tcBorders>
              <w:top w:val="single" w:sz="4" w:space="0" w:color="auto"/>
              <w:left w:val="single" w:sz="4" w:space="0" w:color="auto"/>
              <w:bottom w:val="single" w:sz="4" w:space="0" w:color="auto"/>
              <w:right w:val="single" w:sz="4" w:space="0" w:color="auto"/>
            </w:tcBorders>
            <w:vAlign w:val="center"/>
          </w:tcPr>
          <w:p w14:paraId="436E4DA0" w14:textId="77777777" w:rsidR="00CB47A4" w:rsidRPr="00CB47A4" w:rsidRDefault="00CB47A4" w:rsidP="00F61BED">
            <w:pPr>
              <w:widowControl w:val="0"/>
              <w:spacing w:before="20" w:after="20"/>
              <w:rPr>
                <w:sz w:val="28"/>
                <w:szCs w:val="28"/>
                <w:lang w:val="es-ES"/>
              </w:rPr>
            </w:pPr>
            <w:r w:rsidRPr="00CB47A4">
              <w:rPr>
                <w:sz w:val="28"/>
                <w:szCs w:val="28"/>
                <w:lang w:val="es-ES"/>
              </w:rPr>
              <w:t>Có phạm vi gói thầu phù hợp với yêu cầu tại Mẫu số 01A Chương IV của E-HSMT.</w:t>
            </w:r>
          </w:p>
        </w:tc>
        <w:tc>
          <w:tcPr>
            <w:tcW w:w="2268" w:type="dxa"/>
            <w:tcBorders>
              <w:top w:val="single" w:sz="4" w:space="0" w:color="auto"/>
              <w:left w:val="single" w:sz="4" w:space="0" w:color="auto"/>
              <w:bottom w:val="single" w:sz="4" w:space="0" w:color="auto"/>
              <w:right w:val="single" w:sz="4" w:space="0" w:color="auto"/>
            </w:tcBorders>
            <w:vAlign w:val="center"/>
          </w:tcPr>
          <w:p w14:paraId="79A4C2C5" w14:textId="77777777" w:rsidR="00CB47A4" w:rsidRPr="00CB47A4" w:rsidRDefault="00CB47A4" w:rsidP="00F61BED">
            <w:pPr>
              <w:spacing w:before="20" w:after="20"/>
              <w:rPr>
                <w:sz w:val="28"/>
                <w:szCs w:val="28"/>
                <w:lang w:val="es-ES"/>
              </w:rPr>
            </w:pPr>
            <w:r w:rsidRPr="00CB47A4">
              <w:rPr>
                <w:sz w:val="28"/>
                <w:szCs w:val="28"/>
                <w:lang w:val="es-ES"/>
              </w:rPr>
              <w:t xml:space="preserve">Không đáp ứng </w:t>
            </w:r>
          </w:p>
        </w:tc>
      </w:tr>
      <w:tr w:rsidR="00CB47A4" w:rsidRPr="00CB47A4" w14:paraId="6E025619" w14:textId="77777777" w:rsidTr="00F61BED">
        <w:tc>
          <w:tcPr>
            <w:tcW w:w="851" w:type="dxa"/>
            <w:tcBorders>
              <w:top w:val="single" w:sz="4" w:space="0" w:color="auto"/>
              <w:left w:val="single" w:sz="4" w:space="0" w:color="auto"/>
              <w:bottom w:val="single" w:sz="4" w:space="0" w:color="auto"/>
              <w:right w:val="single" w:sz="4" w:space="0" w:color="auto"/>
            </w:tcBorders>
            <w:vAlign w:val="center"/>
          </w:tcPr>
          <w:p w14:paraId="2D6C94D4" w14:textId="77777777" w:rsidR="00CB47A4" w:rsidRPr="00CB47A4" w:rsidRDefault="00CB47A4" w:rsidP="00CB47A4">
            <w:pPr>
              <w:pStyle w:val="ListParagraph"/>
              <w:widowControl w:val="0"/>
              <w:numPr>
                <w:ilvl w:val="1"/>
                <w:numId w:val="9"/>
              </w:numPr>
              <w:spacing w:before="20" w:after="20"/>
              <w:ind w:left="22" w:firstLine="0"/>
              <w:contextualSpacing w:val="0"/>
              <w:jc w:val="center"/>
              <w:rPr>
                <w:sz w:val="28"/>
                <w:szCs w:val="28"/>
                <w:lang w:val="es-ES"/>
              </w:rPr>
            </w:pPr>
          </w:p>
        </w:tc>
        <w:tc>
          <w:tcPr>
            <w:tcW w:w="2219" w:type="dxa"/>
            <w:tcBorders>
              <w:top w:val="single" w:sz="4" w:space="0" w:color="auto"/>
              <w:left w:val="single" w:sz="4" w:space="0" w:color="auto"/>
              <w:bottom w:val="single" w:sz="4" w:space="0" w:color="auto"/>
              <w:right w:val="single" w:sz="4" w:space="0" w:color="auto"/>
            </w:tcBorders>
            <w:vAlign w:val="center"/>
          </w:tcPr>
          <w:p w14:paraId="39965897" w14:textId="77777777" w:rsidR="00CB47A4" w:rsidRPr="00CB47A4" w:rsidRDefault="00CB47A4" w:rsidP="00F61BED">
            <w:pPr>
              <w:widowControl w:val="0"/>
              <w:spacing w:before="20" w:after="20"/>
              <w:rPr>
                <w:sz w:val="28"/>
                <w:szCs w:val="28"/>
                <w:lang w:val="es-ES"/>
              </w:rPr>
            </w:pPr>
            <w:r w:rsidRPr="00CB47A4">
              <w:rPr>
                <w:sz w:val="28"/>
                <w:szCs w:val="28"/>
                <w:lang w:val="es-ES"/>
              </w:rPr>
              <w:t>Giải pháp triển khai</w:t>
            </w:r>
          </w:p>
        </w:tc>
        <w:tc>
          <w:tcPr>
            <w:tcW w:w="4018" w:type="dxa"/>
            <w:tcBorders>
              <w:top w:val="single" w:sz="4" w:space="0" w:color="auto"/>
              <w:left w:val="single" w:sz="4" w:space="0" w:color="auto"/>
              <w:bottom w:val="single" w:sz="4" w:space="0" w:color="auto"/>
              <w:right w:val="single" w:sz="4" w:space="0" w:color="auto"/>
            </w:tcBorders>
            <w:vAlign w:val="center"/>
          </w:tcPr>
          <w:p w14:paraId="57D16EF2" w14:textId="77777777" w:rsidR="00CB47A4" w:rsidRPr="00CB47A4" w:rsidRDefault="00CB47A4" w:rsidP="00F61BED">
            <w:pPr>
              <w:tabs>
                <w:tab w:val="left" w:pos="993"/>
              </w:tabs>
              <w:spacing w:before="20" w:after="20"/>
              <w:rPr>
                <w:sz w:val="28"/>
                <w:szCs w:val="28"/>
                <w:lang w:val="es-ES"/>
              </w:rPr>
            </w:pPr>
            <w:r w:rsidRPr="00CB47A4">
              <w:rPr>
                <w:sz w:val="28"/>
                <w:szCs w:val="28"/>
                <w:lang w:val="es-ES"/>
              </w:rPr>
              <w:t>Có giải pháp triển khai thực hiện hợp lý, khả thi phù hợp với yêu cầu của Chương V của E-HSMT. Cụ thể: Quy trình triển khai; Nội dung các công việc; Tiến độ thực hiện phù hợp</w:t>
            </w:r>
          </w:p>
        </w:tc>
        <w:tc>
          <w:tcPr>
            <w:tcW w:w="2268" w:type="dxa"/>
            <w:tcBorders>
              <w:top w:val="single" w:sz="4" w:space="0" w:color="auto"/>
              <w:left w:val="single" w:sz="4" w:space="0" w:color="auto"/>
              <w:bottom w:val="single" w:sz="4" w:space="0" w:color="auto"/>
              <w:right w:val="single" w:sz="4" w:space="0" w:color="auto"/>
            </w:tcBorders>
            <w:vAlign w:val="center"/>
          </w:tcPr>
          <w:p w14:paraId="189A2ECE" w14:textId="77777777" w:rsidR="00CB47A4" w:rsidRPr="00CB47A4" w:rsidRDefault="00CB47A4" w:rsidP="00F61BED">
            <w:pPr>
              <w:spacing w:before="20" w:after="20"/>
              <w:rPr>
                <w:sz w:val="28"/>
                <w:szCs w:val="28"/>
                <w:lang w:val="es-ES"/>
              </w:rPr>
            </w:pPr>
            <w:r w:rsidRPr="00CB47A4">
              <w:rPr>
                <w:sz w:val="28"/>
                <w:szCs w:val="28"/>
                <w:lang w:val="es-ES"/>
              </w:rPr>
              <w:t>Không đáp ứng</w:t>
            </w:r>
          </w:p>
        </w:tc>
      </w:tr>
      <w:tr w:rsidR="00CB47A4" w:rsidRPr="00CB47A4" w14:paraId="690C5E55" w14:textId="77777777" w:rsidTr="00F61BED">
        <w:tc>
          <w:tcPr>
            <w:tcW w:w="851" w:type="dxa"/>
            <w:tcBorders>
              <w:top w:val="single" w:sz="4" w:space="0" w:color="auto"/>
              <w:left w:val="single" w:sz="4" w:space="0" w:color="auto"/>
              <w:bottom w:val="single" w:sz="4" w:space="0" w:color="auto"/>
              <w:right w:val="single" w:sz="4" w:space="0" w:color="auto"/>
            </w:tcBorders>
            <w:vAlign w:val="center"/>
          </w:tcPr>
          <w:p w14:paraId="6AADDEF0" w14:textId="77777777" w:rsidR="00CB47A4" w:rsidRPr="00CB47A4" w:rsidRDefault="00CB47A4" w:rsidP="00CB47A4">
            <w:pPr>
              <w:pStyle w:val="ListParagraph"/>
              <w:widowControl w:val="0"/>
              <w:numPr>
                <w:ilvl w:val="1"/>
                <w:numId w:val="9"/>
              </w:numPr>
              <w:spacing w:before="20" w:after="20"/>
              <w:ind w:left="22" w:firstLine="0"/>
              <w:contextualSpacing w:val="0"/>
              <w:jc w:val="center"/>
              <w:rPr>
                <w:sz w:val="28"/>
                <w:szCs w:val="28"/>
                <w:lang w:val="es-ES"/>
              </w:rPr>
            </w:pPr>
          </w:p>
        </w:tc>
        <w:tc>
          <w:tcPr>
            <w:tcW w:w="2219" w:type="dxa"/>
            <w:tcBorders>
              <w:top w:val="single" w:sz="4" w:space="0" w:color="auto"/>
              <w:left w:val="single" w:sz="4" w:space="0" w:color="auto"/>
              <w:bottom w:val="single" w:sz="4" w:space="0" w:color="auto"/>
              <w:right w:val="single" w:sz="4" w:space="0" w:color="auto"/>
            </w:tcBorders>
            <w:vAlign w:val="center"/>
          </w:tcPr>
          <w:p w14:paraId="2B4E7FB8" w14:textId="77777777" w:rsidR="00CB47A4" w:rsidRPr="00CB47A4" w:rsidRDefault="00CB47A4" w:rsidP="00F61BED">
            <w:pPr>
              <w:spacing w:before="20" w:after="20"/>
              <w:rPr>
                <w:sz w:val="28"/>
                <w:szCs w:val="28"/>
                <w:lang w:val="es-ES"/>
              </w:rPr>
            </w:pPr>
            <w:r w:rsidRPr="00CB47A4">
              <w:rPr>
                <w:sz w:val="28"/>
                <w:szCs w:val="28"/>
                <w:lang w:val="es-ES"/>
              </w:rPr>
              <w:t>Phương án đào tạo, tập huấn, hướng dẫn sử dụng</w:t>
            </w:r>
          </w:p>
        </w:tc>
        <w:tc>
          <w:tcPr>
            <w:tcW w:w="4018" w:type="dxa"/>
            <w:tcBorders>
              <w:top w:val="single" w:sz="4" w:space="0" w:color="auto"/>
              <w:left w:val="single" w:sz="4" w:space="0" w:color="auto"/>
              <w:bottom w:val="single" w:sz="4" w:space="0" w:color="auto"/>
              <w:right w:val="single" w:sz="4" w:space="0" w:color="auto"/>
            </w:tcBorders>
            <w:vAlign w:val="center"/>
          </w:tcPr>
          <w:p w14:paraId="7D868A36" w14:textId="77777777" w:rsidR="00CB47A4" w:rsidRPr="00CB47A4" w:rsidRDefault="00CB47A4" w:rsidP="00F61BED">
            <w:pPr>
              <w:widowControl w:val="0"/>
              <w:spacing w:before="20" w:after="20"/>
              <w:rPr>
                <w:sz w:val="28"/>
                <w:szCs w:val="28"/>
                <w:lang w:val="es-ES"/>
              </w:rPr>
            </w:pPr>
            <w:r w:rsidRPr="00CB47A4">
              <w:rPr>
                <w:sz w:val="28"/>
                <w:szCs w:val="28"/>
                <w:lang w:val="es-ES"/>
              </w:rPr>
              <w:t>Có phương án đào tạo, tập huấn, hướng dẫn sử dụng</w:t>
            </w:r>
            <w:r w:rsidRPr="00CB47A4" w:rsidDel="0059116C">
              <w:rPr>
                <w:sz w:val="28"/>
                <w:szCs w:val="28"/>
                <w:lang w:val="es-ES"/>
              </w:rPr>
              <w:t xml:space="preserve"> </w:t>
            </w:r>
            <w:r w:rsidRPr="00CB47A4">
              <w:rPr>
                <w:sz w:val="28"/>
                <w:szCs w:val="28"/>
                <w:lang w:val="es-ES"/>
              </w:rPr>
              <w:t>được trình bày rõ ràng hợp lý, khả thi, hoàn toàn phù hợp với yêu cầu tại Chương V E-HSMT.</w:t>
            </w:r>
          </w:p>
        </w:tc>
        <w:tc>
          <w:tcPr>
            <w:tcW w:w="2268" w:type="dxa"/>
            <w:tcBorders>
              <w:top w:val="single" w:sz="4" w:space="0" w:color="auto"/>
              <w:left w:val="single" w:sz="4" w:space="0" w:color="auto"/>
              <w:bottom w:val="single" w:sz="4" w:space="0" w:color="auto"/>
              <w:right w:val="single" w:sz="4" w:space="0" w:color="auto"/>
            </w:tcBorders>
            <w:vAlign w:val="center"/>
          </w:tcPr>
          <w:p w14:paraId="2D7127B0" w14:textId="77777777" w:rsidR="00CB47A4" w:rsidRPr="00CB47A4" w:rsidRDefault="00CB47A4" w:rsidP="00F61BED">
            <w:pPr>
              <w:spacing w:before="20" w:after="20"/>
              <w:rPr>
                <w:sz w:val="28"/>
                <w:szCs w:val="28"/>
                <w:lang w:val="es-ES"/>
              </w:rPr>
            </w:pPr>
            <w:r w:rsidRPr="00CB47A4">
              <w:rPr>
                <w:sz w:val="28"/>
                <w:szCs w:val="28"/>
                <w:lang w:val="es-ES"/>
              </w:rPr>
              <w:t xml:space="preserve">Không đáp ứng </w:t>
            </w:r>
          </w:p>
        </w:tc>
      </w:tr>
      <w:tr w:rsidR="00CB47A4" w:rsidRPr="00CB47A4" w14:paraId="6BC4AB05" w14:textId="77777777" w:rsidTr="00F61BED">
        <w:tc>
          <w:tcPr>
            <w:tcW w:w="851" w:type="dxa"/>
            <w:tcBorders>
              <w:top w:val="single" w:sz="4" w:space="0" w:color="auto"/>
              <w:left w:val="single" w:sz="4" w:space="0" w:color="auto"/>
              <w:bottom w:val="single" w:sz="4" w:space="0" w:color="auto"/>
              <w:right w:val="single" w:sz="4" w:space="0" w:color="auto"/>
            </w:tcBorders>
            <w:vAlign w:val="center"/>
          </w:tcPr>
          <w:p w14:paraId="1A8BC317" w14:textId="77777777" w:rsidR="00CB47A4" w:rsidRPr="00CB47A4" w:rsidRDefault="00CB47A4" w:rsidP="00F61BED">
            <w:pPr>
              <w:pStyle w:val="ListParagraph"/>
              <w:widowControl w:val="0"/>
              <w:spacing w:before="20" w:after="20"/>
              <w:ind w:left="22"/>
              <w:contextualSpacing w:val="0"/>
              <w:jc w:val="center"/>
              <w:rPr>
                <w:b/>
                <w:bCs/>
                <w:sz w:val="28"/>
                <w:szCs w:val="28"/>
                <w:lang w:val="es-ES"/>
              </w:rPr>
            </w:pPr>
            <w:r w:rsidRPr="00CB47A4">
              <w:rPr>
                <w:b/>
                <w:bCs/>
                <w:sz w:val="28"/>
                <w:szCs w:val="28"/>
                <w:lang w:val="es-ES"/>
              </w:rPr>
              <w:t>3.</w:t>
            </w:r>
          </w:p>
        </w:tc>
        <w:tc>
          <w:tcPr>
            <w:tcW w:w="2219" w:type="dxa"/>
            <w:tcBorders>
              <w:top w:val="single" w:sz="4" w:space="0" w:color="auto"/>
              <w:left w:val="single" w:sz="4" w:space="0" w:color="auto"/>
              <w:bottom w:val="single" w:sz="4" w:space="0" w:color="auto"/>
              <w:right w:val="single" w:sz="4" w:space="0" w:color="auto"/>
            </w:tcBorders>
            <w:vAlign w:val="center"/>
          </w:tcPr>
          <w:p w14:paraId="7EC80585" w14:textId="77777777" w:rsidR="00CB47A4" w:rsidRPr="00CB47A4" w:rsidRDefault="00CB47A4" w:rsidP="00F61BED">
            <w:pPr>
              <w:spacing w:before="20" w:after="20"/>
              <w:rPr>
                <w:b/>
                <w:bCs/>
                <w:sz w:val="28"/>
                <w:szCs w:val="28"/>
                <w:lang w:val="es-ES"/>
              </w:rPr>
            </w:pPr>
            <w:r w:rsidRPr="00CB47A4">
              <w:rPr>
                <w:b/>
                <w:bCs/>
                <w:sz w:val="28"/>
                <w:szCs w:val="28"/>
                <w:lang w:val="es-ES"/>
              </w:rPr>
              <w:t>Tiến độ cung cấp</w:t>
            </w:r>
          </w:p>
        </w:tc>
        <w:tc>
          <w:tcPr>
            <w:tcW w:w="4018" w:type="dxa"/>
            <w:tcBorders>
              <w:top w:val="single" w:sz="4" w:space="0" w:color="auto"/>
              <w:left w:val="single" w:sz="4" w:space="0" w:color="auto"/>
              <w:bottom w:val="single" w:sz="4" w:space="0" w:color="auto"/>
              <w:right w:val="single" w:sz="4" w:space="0" w:color="auto"/>
            </w:tcBorders>
            <w:vAlign w:val="center"/>
          </w:tcPr>
          <w:p w14:paraId="5A88BA0C" w14:textId="77777777" w:rsidR="00CB47A4" w:rsidRPr="00CB47A4" w:rsidRDefault="00CB47A4" w:rsidP="00F61BED">
            <w:pPr>
              <w:widowControl w:val="0"/>
              <w:spacing w:before="20" w:after="20"/>
              <w:rPr>
                <w:sz w:val="28"/>
                <w:szCs w:val="28"/>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14:paraId="4A564C94" w14:textId="77777777" w:rsidR="00CB47A4" w:rsidRPr="00CB47A4" w:rsidRDefault="00CB47A4" w:rsidP="00F61BED">
            <w:pPr>
              <w:spacing w:before="20" w:after="20"/>
              <w:rPr>
                <w:sz w:val="28"/>
                <w:szCs w:val="28"/>
                <w:lang w:val="es-ES"/>
              </w:rPr>
            </w:pPr>
          </w:p>
        </w:tc>
      </w:tr>
      <w:tr w:rsidR="00CB47A4" w:rsidRPr="00CB47A4" w14:paraId="56257349" w14:textId="77777777" w:rsidTr="00F61BED">
        <w:trPr>
          <w:trHeight w:val="246"/>
        </w:trPr>
        <w:tc>
          <w:tcPr>
            <w:tcW w:w="851" w:type="dxa"/>
            <w:tcBorders>
              <w:top w:val="single" w:sz="4" w:space="0" w:color="auto"/>
              <w:left w:val="single" w:sz="4" w:space="0" w:color="auto"/>
              <w:bottom w:val="single" w:sz="4" w:space="0" w:color="auto"/>
              <w:right w:val="single" w:sz="4" w:space="0" w:color="auto"/>
            </w:tcBorders>
            <w:vAlign w:val="center"/>
          </w:tcPr>
          <w:p w14:paraId="72E1D62D" w14:textId="77777777" w:rsidR="00CB47A4" w:rsidRPr="00CB47A4" w:rsidRDefault="00CB47A4" w:rsidP="00F61BED">
            <w:pPr>
              <w:pStyle w:val="ListParagraph"/>
              <w:widowControl w:val="0"/>
              <w:spacing w:before="20" w:after="20"/>
              <w:ind w:left="-110"/>
              <w:contextualSpacing w:val="0"/>
              <w:jc w:val="center"/>
              <w:rPr>
                <w:sz w:val="28"/>
                <w:szCs w:val="28"/>
                <w:lang w:val="es-ES"/>
              </w:rPr>
            </w:pPr>
          </w:p>
        </w:tc>
        <w:tc>
          <w:tcPr>
            <w:tcW w:w="2219" w:type="dxa"/>
            <w:tcBorders>
              <w:top w:val="single" w:sz="4" w:space="0" w:color="auto"/>
              <w:left w:val="single" w:sz="4" w:space="0" w:color="auto"/>
              <w:bottom w:val="single" w:sz="4" w:space="0" w:color="auto"/>
              <w:right w:val="single" w:sz="4" w:space="0" w:color="auto"/>
            </w:tcBorders>
            <w:vAlign w:val="center"/>
          </w:tcPr>
          <w:p w14:paraId="5CE263D2" w14:textId="77777777" w:rsidR="00CB47A4" w:rsidRPr="00CB47A4" w:rsidRDefault="00CB47A4" w:rsidP="00F61BED">
            <w:pPr>
              <w:spacing w:before="20" w:after="20"/>
              <w:rPr>
                <w:bCs/>
                <w:sz w:val="28"/>
                <w:szCs w:val="28"/>
                <w:lang w:val="es-ES"/>
              </w:rPr>
            </w:pPr>
            <w:r w:rsidRPr="00CB47A4">
              <w:rPr>
                <w:bCs/>
                <w:sz w:val="28"/>
                <w:szCs w:val="28"/>
                <w:lang w:val="es-ES"/>
              </w:rPr>
              <w:t>Thời gian triển khai cài đặt, kiểm thử, đào tạo, đưa hệ thống vào vận hành thực tế</w:t>
            </w:r>
          </w:p>
        </w:tc>
        <w:tc>
          <w:tcPr>
            <w:tcW w:w="4018" w:type="dxa"/>
            <w:tcBorders>
              <w:top w:val="single" w:sz="4" w:space="0" w:color="auto"/>
              <w:left w:val="single" w:sz="4" w:space="0" w:color="auto"/>
              <w:bottom w:val="single" w:sz="4" w:space="0" w:color="auto"/>
              <w:right w:val="single" w:sz="4" w:space="0" w:color="auto"/>
            </w:tcBorders>
            <w:vAlign w:val="center"/>
          </w:tcPr>
          <w:p w14:paraId="741C69A5" w14:textId="77777777" w:rsidR="00CB47A4" w:rsidRPr="00CB47A4" w:rsidRDefault="00CB47A4" w:rsidP="00F61BED">
            <w:pPr>
              <w:widowControl w:val="0"/>
              <w:spacing w:before="20" w:after="20"/>
              <w:rPr>
                <w:color w:val="44546A" w:themeColor="text2"/>
                <w:sz w:val="28"/>
                <w:szCs w:val="28"/>
                <w:lang w:val="es-ES"/>
              </w:rPr>
            </w:pPr>
            <w:r w:rsidRPr="00CB47A4">
              <w:rPr>
                <w:color w:val="44546A" w:themeColor="text2"/>
                <w:sz w:val="28"/>
                <w:szCs w:val="28"/>
                <w:lang w:val="es-ES"/>
              </w:rPr>
              <w:t xml:space="preserve">- Có cam kết và đảm bảo hoàn thành triển khai cài đặt, kiểm thử, đào tạo, </w:t>
            </w:r>
            <w:r w:rsidRPr="00CB47A4">
              <w:rPr>
                <w:bCs/>
                <w:color w:val="44546A" w:themeColor="text2"/>
                <w:sz w:val="28"/>
                <w:szCs w:val="28"/>
                <w:lang w:val="es-ES"/>
              </w:rPr>
              <w:t xml:space="preserve">đưa hệ thống vào vận hành thực tế </w:t>
            </w:r>
            <w:r w:rsidRPr="00CB47A4">
              <w:rPr>
                <w:color w:val="44546A" w:themeColor="text2"/>
                <w:sz w:val="28"/>
                <w:szCs w:val="28"/>
                <w:lang w:val="es-ES"/>
              </w:rPr>
              <w:t>trong vòng 30 ngày kể từ ngày hợp đồng có hiệu lực.</w:t>
            </w:r>
          </w:p>
          <w:p w14:paraId="010DD089" w14:textId="77777777" w:rsidR="00CB47A4" w:rsidRPr="00CB47A4" w:rsidRDefault="00CB47A4" w:rsidP="00F61BED">
            <w:pPr>
              <w:widowControl w:val="0"/>
              <w:spacing w:before="20" w:after="20"/>
              <w:rPr>
                <w:sz w:val="28"/>
                <w:szCs w:val="28"/>
                <w:lang w:val="es-ES"/>
              </w:rPr>
            </w:pPr>
            <w:r w:rsidRPr="00CB47A4">
              <w:rPr>
                <w:sz w:val="28"/>
                <w:szCs w:val="28"/>
                <w:lang w:val="es-ES"/>
              </w:rPr>
              <w:t>- Nhà thầu có cam kết và đề xuất thời gian cung cấp hàng hóa đối với danh mục được liệt kê tại Mẫu số 01A PHẠM VI CUNG CẤP HÀNG ≤ 60 ngày.</w:t>
            </w:r>
          </w:p>
          <w:p w14:paraId="0A05D956" w14:textId="77777777" w:rsidR="00CB47A4" w:rsidRPr="00CB47A4" w:rsidRDefault="00CB47A4" w:rsidP="00F61BED">
            <w:pPr>
              <w:widowControl w:val="0"/>
              <w:spacing w:before="20" w:after="20"/>
              <w:rPr>
                <w:sz w:val="28"/>
                <w:szCs w:val="28"/>
                <w:lang w:val="es-ES"/>
              </w:rPr>
            </w:pPr>
            <w:r w:rsidRPr="00CB47A4">
              <w:rPr>
                <w:sz w:val="28"/>
                <w:szCs w:val="28"/>
                <w:lang w:val="es-ES"/>
              </w:rPr>
              <w:t>- Có Bảng chi tiết kế hoạch triển khai</w:t>
            </w:r>
          </w:p>
        </w:tc>
        <w:tc>
          <w:tcPr>
            <w:tcW w:w="2268" w:type="dxa"/>
            <w:tcBorders>
              <w:top w:val="single" w:sz="4" w:space="0" w:color="auto"/>
              <w:left w:val="single" w:sz="4" w:space="0" w:color="auto"/>
              <w:bottom w:val="single" w:sz="4" w:space="0" w:color="auto"/>
              <w:right w:val="single" w:sz="4" w:space="0" w:color="auto"/>
            </w:tcBorders>
            <w:vAlign w:val="center"/>
          </w:tcPr>
          <w:p w14:paraId="1D6F6940" w14:textId="77777777" w:rsidR="00CB47A4" w:rsidRPr="00CB47A4" w:rsidRDefault="00CB47A4" w:rsidP="00F61BED">
            <w:pPr>
              <w:spacing w:before="20" w:after="20"/>
              <w:rPr>
                <w:sz w:val="28"/>
                <w:szCs w:val="28"/>
                <w:lang w:val="es-ES"/>
              </w:rPr>
            </w:pPr>
            <w:r w:rsidRPr="00CB47A4">
              <w:rPr>
                <w:sz w:val="28"/>
                <w:szCs w:val="28"/>
                <w:lang w:val="es-ES"/>
              </w:rPr>
              <w:t>Không đáp ứng</w:t>
            </w:r>
          </w:p>
        </w:tc>
      </w:tr>
      <w:tr w:rsidR="00CB47A4" w:rsidRPr="00CB47A4" w14:paraId="6F272BED" w14:textId="77777777" w:rsidTr="00F61BED">
        <w:tc>
          <w:tcPr>
            <w:tcW w:w="851" w:type="dxa"/>
            <w:tcBorders>
              <w:top w:val="single" w:sz="4" w:space="0" w:color="auto"/>
              <w:left w:val="single" w:sz="4" w:space="0" w:color="auto"/>
              <w:bottom w:val="single" w:sz="4" w:space="0" w:color="auto"/>
              <w:right w:val="single" w:sz="4" w:space="0" w:color="auto"/>
            </w:tcBorders>
            <w:vAlign w:val="center"/>
          </w:tcPr>
          <w:p w14:paraId="75C48E19" w14:textId="77777777" w:rsidR="00CB47A4" w:rsidRPr="00CB47A4" w:rsidRDefault="00CB47A4" w:rsidP="00F61BED">
            <w:pPr>
              <w:pStyle w:val="ListParagraph"/>
              <w:widowControl w:val="0"/>
              <w:spacing w:before="20" w:after="20"/>
              <w:ind w:left="22"/>
              <w:contextualSpacing w:val="0"/>
              <w:jc w:val="center"/>
              <w:rPr>
                <w:b/>
                <w:sz w:val="28"/>
                <w:szCs w:val="28"/>
                <w:lang w:val="es-ES"/>
              </w:rPr>
            </w:pPr>
            <w:r w:rsidRPr="00CB47A4">
              <w:rPr>
                <w:b/>
                <w:sz w:val="28"/>
                <w:szCs w:val="28"/>
                <w:lang w:val="es-ES"/>
              </w:rPr>
              <w:t>4.</w:t>
            </w:r>
          </w:p>
        </w:tc>
        <w:tc>
          <w:tcPr>
            <w:tcW w:w="8505" w:type="dxa"/>
            <w:gridSpan w:val="3"/>
            <w:tcBorders>
              <w:top w:val="single" w:sz="4" w:space="0" w:color="auto"/>
              <w:left w:val="single" w:sz="4" w:space="0" w:color="auto"/>
              <w:bottom w:val="single" w:sz="4" w:space="0" w:color="auto"/>
              <w:right w:val="single" w:sz="4" w:space="0" w:color="auto"/>
            </w:tcBorders>
            <w:vAlign w:val="center"/>
          </w:tcPr>
          <w:p w14:paraId="108C3DAF" w14:textId="77777777" w:rsidR="00CB47A4" w:rsidRPr="00CB47A4" w:rsidRDefault="00CB47A4" w:rsidP="00F61BED">
            <w:pPr>
              <w:spacing w:before="20" w:after="20"/>
              <w:rPr>
                <w:b/>
                <w:sz w:val="28"/>
                <w:szCs w:val="28"/>
                <w:lang w:val="es-ES"/>
              </w:rPr>
            </w:pPr>
            <w:r w:rsidRPr="00CB47A4">
              <w:rPr>
                <w:b/>
                <w:sz w:val="28"/>
                <w:szCs w:val="28"/>
                <w:lang w:val="es-ES"/>
              </w:rPr>
              <w:t>Kinh nghiệm, uy tín của nhà thầu</w:t>
            </w:r>
          </w:p>
        </w:tc>
      </w:tr>
      <w:tr w:rsidR="00CB47A4" w:rsidRPr="00CB47A4" w14:paraId="4DC67EDE" w14:textId="77777777" w:rsidTr="00F61BED">
        <w:tc>
          <w:tcPr>
            <w:tcW w:w="851" w:type="dxa"/>
            <w:tcBorders>
              <w:top w:val="single" w:sz="4" w:space="0" w:color="auto"/>
              <w:left w:val="single" w:sz="4" w:space="0" w:color="auto"/>
              <w:bottom w:val="single" w:sz="4" w:space="0" w:color="auto"/>
              <w:right w:val="single" w:sz="4" w:space="0" w:color="auto"/>
            </w:tcBorders>
            <w:vAlign w:val="center"/>
          </w:tcPr>
          <w:p w14:paraId="4CCD1CA2" w14:textId="77777777" w:rsidR="00CB47A4" w:rsidRPr="00CB47A4" w:rsidRDefault="00CB47A4" w:rsidP="00F61BED">
            <w:pPr>
              <w:widowControl w:val="0"/>
              <w:spacing w:before="20" w:after="20"/>
              <w:jc w:val="center"/>
              <w:rPr>
                <w:sz w:val="28"/>
                <w:szCs w:val="28"/>
                <w:lang w:val="es-ES"/>
              </w:rPr>
            </w:pPr>
          </w:p>
        </w:tc>
        <w:tc>
          <w:tcPr>
            <w:tcW w:w="2219" w:type="dxa"/>
            <w:tcBorders>
              <w:top w:val="single" w:sz="4" w:space="0" w:color="auto"/>
              <w:left w:val="single" w:sz="4" w:space="0" w:color="auto"/>
              <w:bottom w:val="single" w:sz="4" w:space="0" w:color="auto"/>
              <w:right w:val="single" w:sz="4" w:space="0" w:color="auto"/>
            </w:tcBorders>
            <w:vAlign w:val="center"/>
          </w:tcPr>
          <w:p w14:paraId="73D03E4D" w14:textId="77777777" w:rsidR="00CB47A4" w:rsidRPr="00CB47A4" w:rsidRDefault="00CB47A4" w:rsidP="00F61BED">
            <w:pPr>
              <w:spacing w:before="20" w:after="20"/>
              <w:rPr>
                <w:rFonts w:eastAsia="Calibri"/>
                <w:sz w:val="28"/>
                <w:szCs w:val="28"/>
              </w:rPr>
            </w:pPr>
            <w:r w:rsidRPr="00CB47A4">
              <w:rPr>
                <w:rFonts w:eastAsia="Calibri"/>
                <w:sz w:val="28"/>
                <w:szCs w:val="28"/>
              </w:rPr>
              <w:t>Uy tín nhà thầu từ ngày 01 tháng 01 năm 2022 đến thời điểm đóng thầu</w:t>
            </w:r>
          </w:p>
        </w:tc>
        <w:tc>
          <w:tcPr>
            <w:tcW w:w="4018" w:type="dxa"/>
            <w:tcBorders>
              <w:top w:val="single" w:sz="4" w:space="0" w:color="auto"/>
              <w:left w:val="single" w:sz="4" w:space="0" w:color="auto"/>
              <w:bottom w:val="single" w:sz="4" w:space="0" w:color="auto"/>
              <w:right w:val="single" w:sz="4" w:space="0" w:color="auto"/>
            </w:tcBorders>
            <w:vAlign w:val="center"/>
          </w:tcPr>
          <w:p w14:paraId="16F30CCE" w14:textId="77777777" w:rsidR="00CB47A4" w:rsidRPr="00CB47A4" w:rsidRDefault="00CB47A4" w:rsidP="00CB47A4">
            <w:pPr>
              <w:widowControl w:val="0"/>
              <w:numPr>
                <w:ilvl w:val="0"/>
                <w:numId w:val="2"/>
              </w:numPr>
              <w:tabs>
                <w:tab w:val="left" w:pos="320"/>
                <w:tab w:val="left" w:pos="360"/>
              </w:tabs>
              <w:spacing w:before="80" w:after="80"/>
              <w:ind w:left="27"/>
              <w:rPr>
                <w:color w:val="000000"/>
                <w:sz w:val="28"/>
                <w:szCs w:val="28"/>
                <w:lang w:eastAsia="x-none"/>
              </w:rPr>
            </w:pPr>
            <w:r w:rsidRPr="00CB47A4">
              <w:rPr>
                <w:color w:val="000000"/>
                <w:sz w:val="28"/>
                <w:szCs w:val="28"/>
                <w:lang w:eastAsia="x-none"/>
              </w:rPr>
              <w:t>Nhà thầu chưa vi phạm lỗi không thương thảo hợp đồng.</w:t>
            </w:r>
          </w:p>
          <w:p w14:paraId="053F05FE" w14:textId="77777777" w:rsidR="00CB47A4" w:rsidRPr="00CB47A4" w:rsidRDefault="00CB47A4" w:rsidP="00CB47A4">
            <w:pPr>
              <w:widowControl w:val="0"/>
              <w:numPr>
                <w:ilvl w:val="0"/>
                <w:numId w:val="2"/>
              </w:numPr>
              <w:tabs>
                <w:tab w:val="left" w:pos="320"/>
                <w:tab w:val="left" w:pos="360"/>
              </w:tabs>
              <w:spacing w:before="80" w:after="80"/>
              <w:ind w:left="27"/>
              <w:rPr>
                <w:color w:val="000000"/>
                <w:sz w:val="28"/>
                <w:szCs w:val="28"/>
                <w:lang w:eastAsia="x-none"/>
              </w:rPr>
            </w:pPr>
            <w:r w:rsidRPr="00CB47A4">
              <w:rPr>
                <w:color w:val="000000"/>
                <w:sz w:val="28"/>
                <w:szCs w:val="28"/>
                <w:lang w:eastAsia="x-none"/>
              </w:rPr>
              <w:t>Nhà thầu chưa vi phạm lỗi có quyết định trúng thầu nhưng không tiến hành hoàn thiện, ký kết hợp đồng.</w:t>
            </w:r>
          </w:p>
          <w:p w14:paraId="5DD59BDE" w14:textId="77777777" w:rsidR="00CB47A4" w:rsidRPr="00CB47A4" w:rsidRDefault="00CB47A4" w:rsidP="00CB47A4">
            <w:pPr>
              <w:widowControl w:val="0"/>
              <w:numPr>
                <w:ilvl w:val="0"/>
                <w:numId w:val="2"/>
              </w:numPr>
              <w:tabs>
                <w:tab w:val="left" w:pos="320"/>
                <w:tab w:val="left" w:pos="360"/>
              </w:tabs>
              <w:spacing w:before="80" w:after="80"/>
              <w:ind w:left="27"/>
              <w:rPr>
                <w:color w:val="000000"/>
                <w:sz w:val="28"/>
                <w:szCs w:val="28"/>
                <w:lang w:eastAsia="x-none"/>
              </w:rPr>
            </w:pPr>
            <w:r w:rsidRPr="00CB47A4">
              <w:rPr>
                <w:color w:val="000000"/>
                <w:sz w:val="28"/>
                <w:szCs w:val="28"/>
                <w:lang w:eastAsia="x-none"/>
              </w:rPr>
              <w:t>Không có hợp đồng tương tự chậm tiến độ hoặc bỏ dở hợp đồng do lỗi của nhà thầu.</w:t>
            </w:r>
          </w:p>
          <w:p w14:paraId="66C96F22" w14:textId="77777777" w:rsidR="00CB47A4" w:rsidRPr="00CB47A4" w:rsidRDefault="00CB47A4" w:rsidP="00CB47A4">
            <w:pPr>
              <w:widowControl w:val="0"/>
              <w:numPr>
                <w:ilvl w:val="0"/>
                <w:numId w:val="2"/>
              </w:numPr>
              <w:tabs>
                <w:tab w:val="left" w:pos="320"/>
                <w:tab w:val="left" w:pos="360"/>
              </w:tabs>
              <w:spacing w:before="80" w:after="80"/>
              <w:ind w:left="27"/>
              <w:rPr>
                <w:color w:val="000000"/>
                <w:sz w:val="28"/>
                <w:szCs w:val="28"/>
                <w:lang w:eastAsia="x-none"/>
              </w:rPr>
            </w:pPr>
            <w:r w:rsidRPr="00CB47A4">
              <w:rPr>
                <w:color w:val="000000"/>
                <w:sz w:val="28"/>
                <w:szCs w:val="28"/>
                <w:lang w:eastAsia="x-none"/>
              </w:rPr>
              <w:t>Không vi phạm về gian lận hoặc các vi phạm khác trong đấu thầu, dẫn đến bị xử phạt hoặc trong thời hạn bị cấm đấu thầu theo quy định của pháp luật về đấu thầu.</w:t>
            </w:r>
          </w:p>
          <w:p w14:paraId="58B9633C" w14:textId="77777777" w:rsidR="00CB47A4" w:rsidRPr="00CB47A4" w:rsidRDefault="00CB47A4" w:rsidP="00CB47A4">
            <w:pPr>
              <w:widowControl w:val="0"/>
              <w:numPr>
                <w:ilvl w:val="0"/>
                <w:numId w:val="2"/>
              </w:numPr>
              <w:tabs>
                <w:tab w:val="left" w:pos="320"/>
                <w:tab w:val="left" w:pos="360"/>
              </w:tabs>
              <w:spacing w:before="80" w:after="80"/>
              <w:ind w:left="27"/>
              <w:rPr>
                <w:color w:val="000000"/>
                <w:sz w:val="28"/>
                <w:szCs w:val="28"/>
                <w:lang w:eastAsia="x-none"/>
              </w:rPr>
            </w:pPr>
            <w:r w:rsidRPr="00CB47A4">
              <w:rPr>
                <w:color w:val="000000"/>
                <w:sz w:val="28"/>
                <w:szCs w:val="28"/>
                <w:lang w:eastAsia="x-none"/>
              </w:rPr>
              <w:t>Cam kết không vi phạm quyền sở hữu trí tuệ trong quá trình thực hiện kế hoạch thuê theo qui định của pháp luật.</w:t>
            </w:r>
          </w:p>
          <w:p w14:paraId="5B20E69D" w14:textId="77777777" w:rsidR="00CB47A4" w:rsidRPr="00CB47A4" w:rsidRDefault="00CB47A4" w:rsidP="00F61BED">
            <w:pPr>
              <w:widowControl w:val="0"/>
              <w:spacing w:before="20" w:after="20"/>
              <w:rPr>
                <w:sz w:val="28"/>
                <w:szCs w:val="28"/>
              </w:rPr>
            </w:pPr>
            <w:r w:rsidRPr="00CB47A4">
              <w:rPr>
                <w:color w:val="000000"/>
                <w:sz w:val="28"/>
                <w:szCs w:val="28"/>
                <w:lang w:eastAsia="x-none"/>
              </w:rPr>
              <w:t>Cam kết về uy tín của nhà thầu trong việc tham dự thầu bao gồm thông tin về các hành vi vi phạm trong quá trình tham dự thầu quy định tại khoản 1 Điều 20 của Nghị định số 214/2025/NĐ-CP.</w:t>
            </w:r>
          </w:p>
        </w:tc>
        <w:tc>
          <w:tcPr>
            <w:tcW w:w="2268" w:type="dxa"/>
            <w:tcBorders>
              <w:top w:val="single" w:sz="4" w:space="0" w:color="auto"/>
              <w:left w:val="single" w:sz="4" w:space="0" w:color="auto"/>
              <w:bottom w:val="single" w:sz="4" w:space="0" w:color="auto"/>
              <w:right w:val="single" w:sz="4" w:space="0" w:color="auto"/>
            </w:tcBorders>
            <w:vAlign w:val="center"/>
          </w:tcPr>
          <w:p w14:paraId="183BEB81" w14:textId="77777777" w:rsidR="00CB47A4" w:rsidRPr="00CB47A4" w:rsidRDefault="00CB47A4" w:rsidP="00F61BED">
            <w:pPr>
              <w:spacing w:before="20" w:after="20"/>
              <w:rPr>
                <w:sz w:val="28"/>
                <w:szCs w:val="28"/>
                <w:lang w:val="es-ES"/>
              </w:rPr>
            </w:pPr>
            <w:r w:rsidRPr="00CB47A4">
              <w:rPr>
                <w:sz w:val="28"/>
                <w:szCs w:val="28"/>
                <w:lang w:val="es-ES"/>
              </w:rPr>
              <w:t>Không đáp ứng một trong các yêu cầu nêu trên</w:t>
            </w:r>
          </w:p>
        </w:tc>
      </w:tr>
      <w:tr w:rsidR="00CB47A4" w:rsidRPr="00CB47A4" w14:paraId="281897F8" w14:textId="77777777" w:rsidTr="00F61BED">
        <w:tc>
          <w:tcPr>
            <w:tcW w:w="851" w:type="dxa"/>
            <w:tcBorders>
              <w:top w:val="single" w:sz="4" w:space="0" w:color="auto"/>
              <w:left w:val="single" w:sz="4" w:space="0" w:color="auto"/>
              <w:bottom w:val="single" w:sz="4" w:space="0" w:color="auto"/>
              <w:right w:val="single" w:sz="4" w:space="0" w:color="auto"/>
            </w:tcBorders>
            <w:vAlign w:val="center"/>
          </w:tcPr>
          <w:p w14:paraId="52FDDDAB" w14:textId="77777777" w:rsidR="00CB47A4" w:rsidRPr="00CB47A4" w:rsidRDefault="00CB47A4" w:rsidP="00F61BED">
            <w:pPr>
              <w:pStyle w:val="ListParagraph"/>
              <w:widowControl w:val="0"/>
              <w:spacing w:before="20" w:after="20"/>
              <w:ind w:left="22"/>
              <w:contextualSpacing w:val="0"/>
              <w:jc w:val="center"/>
              <w:rPr>
                <w:b/>
                <w:sz w:val="28"/>
                <w:szCs w:val="28"/>
                <w:lang w:val="es-ES"/>
              </w:rPr>
            </w:pPr>
            <w:r w:rsidRPr="00CB47A4">
              <w:rPr>
                <w:b/>
                <w:sz w:val="28"/>
                <w:szCs w:val="28"/>
                <w:lang w:val="es-ES"/>
              </w:rPr>
              <w:t>5</w:t>
            </w:r>
          </w:p>
        </w:tc>
        <w:tc>
          <w:tcPr>
            <w:tcW w:w="8505" w:type="dxa"/>
            <w:gridSpan w:val="3"/>
            <w:tcBorders>
              <w:top w:val="single" w:sz="4" w:space="0" w:color="auto"/>
              <w:left w:val="single" w:sz="4" w:space="0" w:color="auto"/>
              <w:bottom w:val="single" w:sz="4" w:space="0" w:color="auto"/>
              <w:right w:val="single" w:sz="4" w:space="0" w:color="auto"/>
            </w:tcBorders>
            <w:vAlign w:val="center"/>
          </w:tcPr>
          <w:p w14:paraId="702DCCD9" w14:textId="77777777" w:rsidR="00CB47A4" w:rsidRPr="00CB47A4" w:rsidRDefault="00CB47A4" w:rsidP="00F61BED">
            <w:pPr>
              <w:spacing w:before="20" w:after="20"/>
              <w:rPr>
                <w:b/>
                <w:sz w:val="28"/>
                <w:szCs w:val="28"/>
                <w:lang w:val="es-ES"/>
              </w:rPr>
            </w:pPr>
            <w:r w:rsidRPr="00CB47A4">
              <w:rPr>
                <w:b/>
                <w:sz w:val="28"/>
                <w:szCs w:val="28"/>
                <w:lang w:val="es-ES"/>
              </w:rPr>
              <w:t>Bảo trì, xử lý sự cố và hỗ trợ kỹ thuật</w:t>
            </w:r>
          </w:p>
        </w:tc>
      </w:tr>
      <w:tr w:rsidR="00CB47A4" w:rsidRPr="00CB47A4" w14:paraId="2475B566" w14:textId="77777777" w:rsidTr="00F61BED">
        <w:tc>
          <w:tcPr>
            <w:tcW w:w="851" w:type="dxa"/>
            <w:tcBorders>
              <w:top w:val="single" w:sz="4" w:space="0" w:color="auto"/>
              <w:left w:val="single" w:sz="4" w:space="0" w:color="auto"/>
              <w:bottom w:val="single" w:sz="4" w:space="0" w:color="auto"/>
              <w:right w:val="single" w:sz="4" w:space="0" w:color="auto"/>
            </w:tcBorders>
            <w:vAlign w:val="center"/>
          </w:tcPr>
          <w:p w14:paraId="528AD7BD" w14:textId="77777777" w:rsidR="00CB47A4" w:rsidRPr="00CB47A4" w:rsidRDefault="00CB47A4" w:rsidP="00F61BED">
            <w:pPr>
              <w:widowControl w:val="0"/>
              <w:spacing w:before="20" w:after="20"/>
              <w:jc w:val="center"/>
              <w:rPr>
                <w:sz w:val="28"/>
                <w:szCs w:val="28"/>
                <w:lang w:val="es-ES"/>
              </w:rPr>
            </w:pPr>
            <w:r w:rsidRPr="00CB47A4">
              <w:rPr>
                <w:sz w:val="28"/>
                <w:szCs w:val="28"/>
                <w:lang w:val="es-ES"/>
              </w:rPr>
              <w:t>5.1</w:t>
            </w:r>
          </w:p>
        </w:tc>
        <w:tc>
          <w:tcPr>
            <w:tcW w:w="2219" w:type="dxa"/>
            <w:tcBorders>
              <w:top w:val="single" w:sz="4" w:space="0" w:color="auto"/>
              <w:left w:val="single" w:sz="4" w:space="0" w:color="auto"/>
              <w:bottom w:val="single" w:sz="4" w:space="0" w:color="auto"/>
              <w:right w:val="single" w:sz="4" w:space="0" w:color="auto"/>
            </w:tcBorders>
            <w:vAlign w:val="center"/>
          </w:tcPr>
          <w:p w14:paraId="338354EA" w14:textId="77777777" w:rsidR="00CB47A4" w:rsidRPr="00CB47A4" w:rsidRDefault="00CB47A4" w:rsidP="00F61BED">
            <w:pPr>
              <w:spacing w:before="20" w:after="20"/>
              <w:rPr>
                <w:sz w:val="28"/>
                <w:szCs w:val="28"/>
                <w:lang w:val="es-ES"/>
              </w:rPr>
            </w:pPr>
            <w:r w:rsidRPr="00CB47A4">
              <w:rPr>
                <w:sz w:val="28"/>
                <w:szCs w:val="28"/>
                <w:lang w:val="es-ES"/>
              </w:rPr>
              <w:t>Phương án bảo trì, xử lý sự cố</w:t>
            </w:r>
          </w:p>
        </w:tc>
        <w:tc>
          <w:tcPr>
            <w:tcW w:w="4018" w:type="dxa"/>
            <w:tcBorders>
              <w:top w:val="single" w:sz="4" w:space="0" w:color="auto"/>
              <w:left w:val="single" w:sz="4" w:space="0" w:color="auto"/>
              <w:bottom w:val="single" w:sz="4" w:space="0" w:color="auto"/>
              <w:right w:val="single" w:sz="4" w:space="0" w:color="auto"/>
            </w:tcBorders>
            <w:vAlign w:val="center"/>
          </w:tcPr>
          <w:p w14:paraId="505D5406" w14:textId="77777777" w:rsidR="00CB47A4" w:rsidRPr="00CB47A4" w:rsidRDefault="00CB47A4" w:rsidP="00F61BED">
            <w:pPr>
              <w:spacing w:before="20" w:after="20"/>
              <w:rPr>
                <w:sz w:val="28"/>
                <w:szCs w:val="28"/>
                <w:lang w:val="es-ES"/>
              </w:rPr>
            </w:pPr>
            <w:r w:rsidRPr="00CB47A4">
              <w:rPr>
                <w:sz w:val="28"/>
                <w:szCs w:val="28"/>
                <w:lang w:val="es-ES"/>
              </w:rPr>
              <w:t>Nhà thầu mô tả nội dung, phạm vi hỗ trợ, quy trình hỗ trợ, phương thức hỗ trợ xử lý sự cố</w:t>
            </w:r>
          </w:p>
        </w:tc>
        <w:tc>
          <w:tcPr>
            <w:tcW w:w="2268" w:type="dxa"/>
            <w:tcBorders>
              <w:top w:val="single" w:sz="4" w:space="0" w:color="auto"/>
              <w:left w:val="single" w:sz="4" w:space="0" w:color="auto"/>
              <w:bottom w:val="single" w:sz="4" w:space="0" w:color="auto"/>
              <w:right w:val="single" w:sz="4" w:space="0" w:color="auto"/>
            </w:tcBorders>
            <w:vAlign w:val="center"/>
          </w:tcPr>
          <w:p w14:paraId="276D3ACE" w14:textId="77777777" w:rsidR="00CB47A4" w:rsidRPr="00CB47A4" w:rsidRDefault="00CB47A4" w:rsidP="00F61BED">
            <w:pPr>
              <w:spacing w:before="20" w:after="20"/>
              <w:rPr>
                <w:sz w:val="28"/>
                <w:szCs w:val="28"/>
                <w:lang w:val="es-ES"/>
              </w:rPr>
            </w:pPr>
            <w:r w:rsidRPr="00CB47A4">
              <w:rPr>
                <w:sz w:val="28"/>
                <w:szCs w:val="28"/>
                <w:lang w:val="es-ES"/>
              </w:rPr>
              <w:t>Nhà thầu không cung cấp hoặc có cung cấp nhưng không đáp ứng yêu cầu của E-HSMT</w:t>
            </w:r>
          </w:p>
        </w:tc>
      </w:tr>
      <w:tr w:rsidR="00CB47A4" w:rsidRPr="00CB47A4" w14:paraId="0CDC3747" w14:textId="77777777" w:rsidTr="00F61BED">
        <w:tc>
          <w:tcPr>
            <w:tcW w:w="851" w:type="dxa"/>
            <w:tcBorders>
              <w:top w:val="single" w:sz="4" w:space="0" w:color="auto"/>
              <w:left w:val="single" w:sz="4" w:space="0" w:color="auto"/>
              <w:bottom w:val="single" w:sz="4" w:space="0" w:color="auto"/>
              <w:right w:val="single" w:sz="4" w:space="0" w:color="auto"/>
            </w:tcBorders>
            <w:vAlign w:val="center"/>
          </w:tcPr>
          <w:p w14:paraId="52BCC53F" w14:textId="77777777" w:rsidR="00CB47A4" w:rsidRPr="00CB47A4" w:rsidRDefault="00CB47A4" w:rsidP="00F61BED">
            <w:pPr>
              <w:widowControl w:val="0"/>
              <w:spacing w:before="20" w:after="20"/>
              <w:jc w:val="center"/>
              <w:rPr>
                <w:sz w:val="28"/>
                <w:szCs w:val="28"/>
                <w:lang w:val="es-ES"/>
              </w:rPr>
            </w:pPr>
            <w:r w:rsidRPr="00CB47A4">
              <w:rPr>
                <w:sz w:val="28"/>
                <w:szCs w:val="28"/>
                <w:lang w:val="es-ES"/>
              </w:rPr>
              <w:t>5.2</w:t>
            </w:r>
          </w:p>
        </w:tc>
        <w:tc>
          <w:tcPr>
            <w:tcW w:w="2219" w:type="dxa"/>
            <w:tcBorders>
              <w:top w:val="single" w:sz="4" w:space="0" w:color="auto"/>
              <w:left w:val="single" w:sz="4" w:space="0" w:color="auto"/>
              <w:bottom w:val="single" w:sz="4" w:space="0" w:color="auto"/>
              <w:right w:val="single" w:sz="4" w:space="0" w:color="auto"/>
            </w:tcBorders>
            <w:vAlign w:val="center"/>
          </w:tcPr>
          <w:p w14:paraId="2EE7EEC2" w14:textId="77777777" w:rsidR="00CB47A4" w:rsidRPr="00CB47A4" w:rsidRDefault="00CB47A4" w:rsidP="00F61BED">
            <w:pPr>
              <w:spacing w:before="20" w:after="20"/>
              <w:rPr>
                <w:sz w:val="28"/>
                <w:szCs w:val="28"/>
                <w:lang w:val="es-ES"/>
              </w:rPr>
            </w:pPr>
            <w:r w:rsidRPr="00CB47A4">
              <w:rPr>
                <w:sz w:val="28"/>
                <w:szCs w:val="28"/>
                <w:lang w:val="es-ES"/>
              </w:rPr>
              <w:t>Thời gian xử lý sự cố và hỗ trợ kỹ thuật</w:t>
            </w:r>
          </w:p>
        </w:tc>
        <w:tc>
          <w:tcPr>
            <w:tcW w:w="4018" w:type="dxa"/>
            <w:tcBorders>
              <w:top w:val="single" w:sz="4" w:space="0" w:color="auto"/>
              <w:left w:val="single" w:sz="4" w:space="0" w:color="auto"/>
              <w:bottom w:val="single" w:sz="4" w:space="0" w:color="auto"/>
              <w:right w:val="single" w:sz="4" w:space="0" w:color="auto"/>
            </w:tcBorders>
            <w:vAlign w:val="center"/>
          </w:tcPr>
          <w:p w14:paraId="12BF5F65" w14:textId="77777777" w:rsidR="00CB47A4" w:rsidRPr="00CB47A4" w:rsidRDefault="00CB47A4" w:rsidP="00F61BED">
            <w:pPr>
              <w:spacing w:before="20" w:after="20"/>
              <w:rPr>
                <w:sz w:val="28"/>
                <w:szCs w:val="28"/>
                <w:lang w:val="es-ES"/>
              </w:rPr>
            </w:pPr>
            <w:r w:rsidRPr="00CB47A4">
              <w:rPr>
                <w:sz w:val="28"/>
                <w:szCs w:val="28"/>
                <w:lang w:val="es-ES"/>
              </w:rPr>
              <w:t xml:space="preserve">- Có cam kết và đảm bảo thời gian giải quyết khi có sự cố về phần mềm gây gián đoạn dịch vụ, ách tắc luồng khám chữa bệnh trong vòng 04 giờ kể từ khi nhận được thông báo bằng fax, email hoặc điện thoại của bệnh viện. </w:t>
            </w:r>
          </w:p>
          <w:p w14:paraId="52BB7424" w14:textId="77777777" w:rsidR="00CB47A4" w:rsidRPr="00CB47A4" w:rsidRDefault="00CB47A4" w:rsidP="00F61BED">
            <w:pPr>
              <w:spacing w:before="20" w:after="20"/>
              <w:rPr>
                <w:sz w:val="28"/>
                <w:szCs w:val="28"/>
                <w:lang w:val="es-ES"/>
              </w:rPr>
            </w:pPr>
            <w:r w:rsidRPr="00CB47A4">
              <w:rPr>
                <w:sz w:val="28"/>
                <w:szCs w:val="28"/>
                <w:lang w:val="es-ES"/>
              </w:rPr>
              <w:t>- Trong trường hợp hỗ trợ qua điện thoại, online không khắc phục được sự cố. Nhà thầu cam kết có mặt tại hiện trường xử lý sự cố và hỗ trợ kỹ thuật tối đa trong vòng 24 giờ kể từ khi nhận được yêu cầu của chủ đầu tư.</w:t>
            </w:r>
          </w:p>
        </w:tc>
        <w:tc>
          <w:tcPr>
            <w:tcW w:w="2268" w:type="dxa"/>
            <w:tcBorders>
              <w:top w:val="single" w:sz="4" w:space="0" w:color="auto"/>
              <w:left w:val="single" w:sz="4" w:space="0" w:color="auto"/>
              <w:bottom w:val="single" w:sz="4" w:space="0" w:color="auto"/>
              <w:right w:val="single" w:sz="4" w:space="0" w:color="auto"/>
            </w:tcBorders>
            <w:vAlign w:val="center"/>
          </w:tcPr>
          <w:p w14:paraId="7C6369BB" w14:textId="77777777" w:rsidR="00CB47A4" w:rsidRPr="00CB47A4" w:rsidRDefault="00CB47A4" w:rsidP="00F61BED">
            <w:pPr>
              <w:spacing w:before="20" w:after="20"/>
              <w:rPr>
                <w:sz w:val="28"/>
                <w:szCs w:val="28"/>
                <w:lang w:val="es-ES"/>
              </w:rPr>
            </w:pPr>
            <w:r w:rsidRPr="00CB47A4">
              <w:rPr>
                <w:sz w:val="28"/>
                <w:szCs w:val="28"/>
                <w:lang w:val="es-ES"/>
              </w:rPr>
              <w:t xml:space="preserve">Nhà thầu không có cam kết đáp ứng </w:t>
            </w:r>
          </w:p>
        </w:tc>
      </w:tr>
      <w:tr w:rsidR="00CB47A4" w:rsidRPr="00CB47A4" w14:paraId="00FEC6A0" w14:textId="77777777" w:rsidTr="00F61BED">
        <w:tc>
          <w:tcPr>
            <w:tcW w:w="851" w:type="dxa"/>
            <w:tcBorders>
              <w:top w:val="single" w:sz="4" w:space="0" w:color="auto"/>
              <w:left w:val="single" w:sz="4" w:space="0" w:color="auto"/>
              <w:bottom w:val="single" w:sz="4" w:space="0" w:color="auto"/>
              <w:right w:val="single" w:sz="4" w:space="0" w:color="auto"/>
            </w:tcBorders>
            <w:vAlign w:val="center"/>
          </w:tcPr>
          <w:p w14:paraId="77415A82" w14:textId="77777777" w:rsidR="00CB47A4" w:rsidRPr="00CB47A4" w:rsidRDefault="00CB47A4" w:rsidP="00F61BED">
            <w:pPr>
              <w:widowControl w:val="0"/>
              <w:spacing w:before="20" w:after="20"/>
              <w:jc w:val="center"/>
              <w:rPr>
                <w:sz w:val="28"/>
                <w:szCs w:val="28"/>
                <w:lang w:val="es-ES"/>
              </w:rPr>
            </w:pPr>
            <w:r w:rsidRPr="00CB47A4">
              <w:rPr>
                <w:sz w:val="28"/>
                <w:szCs w:val="28"/>
                <w:lang w:val="es-ES"/>
              </w:rPr>
              <w:t>5.3</w:t>
            </w:r>
          </w:p>
        </w:tc>
        <w:tc>
          <w:tcPr>
            <w:tcW w:w="2219" w:type="dxa"/>
            <w:tcBorders>
              <w:top w:val="single" w:sz="4" w:space="0" w:color="auto"/>
              <w:left w:val="single" w:sz="4" w:space="0" w:color="auto"/>
              <w:bottom w:val="single" w:sz="4" w:space="0" w:color="auto"/>
              <w:right w:val="single" w:sz="4" w:space="0" w:color="auto"/>
            </w:tcBorders>
            <w:vAlign w:val="center"/>
          </w:tcPr>
          <w:p w14:paraId="213A2484" w14:textId="77777777" w:rsidR="00CB47A4" w:rsidRPr="00CB47A4" w:rsidRDefault="00CB47A4" w:rsidP="00F61BED">
            <w:pPr>
              <w:spacing w:before="20" w:after="20"/>
              <w:rPr>
                <w:sz w:val="28"/>
                <w:szCs w:val="28"/>
                <w:lang w:val="es-ES"/>
              </w:rPr>
            </w:pPr>
            <w:r w:rsidRPr="00CB47A4">
              <w:rPr>
                <w:bCs/>
                <w:sz w:val="28"/>
                <w:szCs w:val="28"/>
                <w:lang w:val="es-ES"/>
              </w:rPr>
              <w:t xml:space="preserve">Mức độ đáp ứng về khả năng huy động nhân sự trực tiếp tham gia </w:t>
            </w:r>
            <w:r w:rsidRPr="00CB47A4">
              <w:rPr>
                <w:sz w:val="28"/>
                <w:szCs w:val="28"/>
                <w:lang w:val="es-ES"/>
              </w:rPr>
              <w:t>bảo trì, xử lý sự cố và hỗ trợ kỹ thuật</w:t>
            </w:r>
          </w:p>
        </w:tc>
        <w:tc>
          <w:tcPr>
            <w:tcW w:w="4018" w:type="dxa"/>
            <w:tcBorders>
              <w:top w:val="single" w:sz="4" w:space="0" w:color="auto"/>
              <w:left w:val="single" w:sz="4" w:space="0" w:color="auto"/>
              <w:bottom w:val="single" w:sz="4" w:space="0" w:color="auto"/>
              <w:right w:val="single" w:sz="4" w:space="0" w:color="auto"/>
            </w:tcBorders>
            <w:vAlign w:val="center"/>
          </w:tcPr>
          <w:p w14:paraId="4E979606" w14:textId="77777777" w:rsidR="00CB47A4" w:rsidRPr="00CB47A4" w:rsidRDefault="00CB47A4" w:rsidP="00F61BED">
            <w:pPr>
              <w:spacing w:before="20" w:after="20"/>
              <w:rPr>
                <w:sz w:val="28"/>
                <w:szCs w:val="28"/>
                <w:lang w:val="es-ES"/>
              </w:rPr>
            </w:pPr>
            <w:r w:rsidRPr="00CB47A4">
              <w:rPr>
                <w:sz w:val="28"/>
                <w:szCs w:val="28"/>
                <w:lang w:val="es-ES"/>
              </w:rPr>
              <w:t>- Hoạt động hỗ trợ sử dụng, hỗ trợ kỹ thuật, có đầu mối tiếp nhận thường xuyên 24/7 tất cả các ngày trong tuần</w:t>
            </w:r>
          </w:p>
        </w:tc>
        <w:tc>
          <w:tcPr>
            <w:tcW w:w="2268" w:type="dxa"/>
            <w:tcBorders>
              <w:top w:val="single" w:sz="4" w:space="0" w:color="auto"/>
              <w:left w:val="single" w:sz="4" w:space="0" w:color="auto"/>
              <w:bottom w:val="single" w:sz="4" w:space="0" w:color="auto"/>
              <w:right w:val="single" w:sz="4" w:space="0" w:color="auto"/>
            </w:tcBorders>
            <w:vAlign w:val="center"/>
          </w:tcPr>
          <w:p w14:paraId="28633541" w14:textId="77777777" w:rsidR="00CB47A4" w:rsidRPr="00CB47A4" w:rsidRDefault="00CB47A4" w:rsidP="00F61BED">
            <w:pPr>
              <w:spacing w:before="20" w:after="20"/>
              <w:rPr>
                <w:sz w:val="28"/>
                <w:szCs w:val="28"/>
                <w:lang w:val="es-ES"/>
              </w:rPr>
            </w:pPr>
            <w:r w:rsidRPr="00CB47A4">
              <w:rPr>
                <w:sz w:val="28"/>
                <w:szCs w:val="28"/>
                <w:lang w:val="es-ES"/>
              </w:rPr>
              <w:t>Không đáp ứng theo yêu cầu</w:t>
            </w:r>
          </w:p>
        </w:tc>
      </w:tr>
      <w:tr w:rsidR="00CB47A4" w:rsidRPr="00CB47A4" w14:paraId="7A2943CB" w14:textId="77777777" w:rsidTr="00F61BED">
        <w:tc>
          <w:tcPr>
            <w:tcW w:w="851" w:type="dxa"/>
            <w:tcBorders>
              <w:top w:val="single" w:sz="4" w:space="0" w:color="auto"/>
              <w:left w:val="single" w:sz="4" w:space="0" w:color="auto"/>
              <w:bottom w:val="single" w:sz="4" w:space="0" w:color="auto"/>
              <w:right w:val="single" w:sz="4" w:space="0" w:color="auto"/>
            </w:tcBorders>
            <w:vAlign w:val="center"/>
          </w:tcPr>
          <w:p w14:paraId="49168A97" w14:textId="77777777" w:rsidR="00CB47A4" w:rsidRPr="00CB47A4" w:rsidRDefault="00CB47A4" w:rsidP="00F61BED">
            <w:pPr>
              <w:widowControl w:val="0"/>
              <w:spacing w:before="20" w:after="20"/>
              <w:jc w:val="center"/>
              <w:rPr>
                <w:b/>
                <w:sz w:val="28"/>
                <w:szCs w:val="28"/>
                <w:lang w:val="es-ES"/>
              </w:rPr>
            </w:pPr>
            <w:r w:rsidRPr="00CB47A4">
              <w:rPr>
                <w:b/>
                <w:sz w:val="28"/>
                <w:szCs w:val="28"/>
                <w:lang w:val="es-ES"/>
              </w:rPr>
              <w:t>6</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0CFB1FB" w14:textId="77777777" w:rsidR="00CB47A4" w:rsidRPr="00CB47A4" w:rsidRDefault="00CB47A4" w:rsidP="00F61BED">
            <w:pPr>
              <w:spacing w:before="20" w:after="20"/>
              <w:rPr>
                <w:b/>
                <w:sz w:val="28"/>
                <w:szCs w:val="28"/>
                <w:lang w:val="es-ES"/>
              </w:rPr>
            </w:pPr>
            <w:r w:rsidRPr="00CB47A4">
              <w:rPr>
                <w:b/>
                <w:bCs/>
                <w:sz w:val="28"/>
                <w:szCs w:val="28"/>
                <w:lang w:val="es-ES"/>
              </w:rPr>
              <w:t>Kiểm thử sản phẩm</w:t>
            </w:r>
          </w:p>
        </w:tc>
        <w:tc>
          <w:tcPr>
            <w:tcW w:w="2268" w:type="dxa"/>
            <w:tcBorders>
              <w:top w:val="single" w:sz="4" w:space="0" w:color="auto"/>
              <w:left w:val="single" w:sz="4" w:space="0" w:color="auto"/>
              <w:bottom w:val="single" w:sz="4" w:space="0" w:color="auto"/>
              <w:right w:val="single" w:sz="4" w:space="0" w:color="auto"/>
            </w:tcBorders>
            <w:vAlign w:val="center"/>
          </w:tcPr>
          <w:p w14:paraId="3AEB9112" w14:textId="77777777" w:rsidR="00CB47A4" w:rsidRPr="00CB47A4" w:rsidRDefault="00CB47A4" w:rsidP="00F61BED">
            <w:pPr>
              <w:spacing w:before="20" w:after="20"/>
              <w:rPr>
                <w:sz w:val="28"/>
                <w:szCs w:val="28"/>
                <w:lang w:val="es-ES"/>
              </w:rPr>
            </w:pPr>
          </w:p>
        </w:tc>
      </w:tr>
      <w:tr w:rsidR="00CB47A4" w:rsidRPr="00CB47A4" w14:paraId="28D6FBBD" w14:textId="77777777" w:rsidTr="00F61BED">
        <w:tc>
          <w:tcPr>
            <w:tcW w:w="851" w:type="dxa"/>
            <w:tcBorders>
              <w:top w:val="single" w:sz="4" w:space="0" w:color="auto"/>
              <w:left w:val="single" w:sz="4" w:space="0" w:color="auto"/>
              <w:bottom w:val="single" w:sz="4" w:space="0" w:color="auto"/>
              <w:right w:val="single" w:sz="4" w:space="0" w:color="auto"/>
            </w:tcBorders>
            <w:vAlign w:val="center"/>
          </w:tcPr>
          <w:p w14:paraId="1C1AA966" w14:textId="77777777" w:rsidR="00CB47A4" w:rsidRPr="00CB47A4" w:rsidRDefault="00CB47A4" w:rsidP="00F61BED">
            <w:pPr>
              <w:widowControl w:val="0"/>
              <w:spacing w:before="20" w:after="20"/>
              <w:jc w:val="center"/>
              <w:rPr>
                <w:b/>
                <w:sz w:val="28"/>
                <w:szCs w:val="28"/>
                <w:lang w:val="es-ES"/>
              </w:rPr>
            </w:pPr>
          </w:p>
        </w:tc>
        <w:tc>
          <w:tcPr>
            <w:tcW w:w="2219" w:type="dxa"/>
            <w:tcBorders>
              <w:top w:val="single" w:sz="4" w:space="0" w:color="auto"/>
              <w:left w:val="single" w:sz="4" w:space="0" w:color="auto"/>
              <w:bottom w:val="single" w:sz="4" w:space="0" w:color="auto"/>
              <w:right w:val="single" w:sz="4" w:space="0" w:color="auto"/>
            </w:tcBorders>
            <w:vAlign w:val="center"/>
          </w:tcPr>
          <w:p w14:paraId="45E18233" w14:textId="77777777" w:rsidR="00CB47A4" w:rsidRPr="00CB47A4" w:rsidRDefault="00CB47A4" w:rsidP="00F61BED">
            <w:pPr>
              <w:spacing w:before="20" w:after="20"/>
              <w:rPr>
                <w:sz w:val="28"/>
                <w:szCs w:val="28"/>
              </w:rPr>
            </w:pPr>
            <w:r w:rsidRPr="00CB47A4">
              <w:rPr>
                <w:sz w:val="28"/>
                <w:szCs w:val="28"/>
              </w:rPr>
              <w:t xml:space="preserve">Nhà thầu cam kết trình bày chương trình kiểm thử (khi có yêu cầu của chủ đầu tư) </w:t>
            </w:r>
          </w:p>
        </w:tc>
        <w:tc>
          <w:tcPr>
            <w:tcW w:w="4018" w:type="dxa"/>
            <w:tcBorders>
              <w:top w:val="single" w:sz="4" w:space="0" w:color="auto"/>
              <w:left w:val="single" w:sz="4" w:space="0" w:color="auto"/>
              <w:bottom w:val="single" w:sz="4" w:space="0" w:color="auto"/>
              <w:right w:val="single" w:sz="4" w:space="0" w:color="auto"/>
            </w:tcBorders>
            <w:vAlign w:val="center"/>
          </w:tcPr>
          <w:p w14:paraId="774CB7B0" w14:textId="77777777" w:rsidR="00CB47A4" w:rsidRPr="00CB47A4" w:rsidRDefault="00CB47A4" w:rsidP="00F61BED">
            <w:pPr>
              <w:spacing w:before="20" w:after="20"/>
              <w:rPr>
                <w:sz w:val="28"/>
                <w:szCs w:val="28"/>
              </w:rPr>
            </w:pPr>
            <w:r w:rsidRPr="00CB47A4">
              <w:rPr>
                <w:sz w:val="28"/>
                <w:szCs w:val="28"/>
              </w:rPr>
              <w:t>Nhà thầu có cam kết và thực hiện kiểm thử đầy đủ chức năng yêu cầu của sản phẩm như E-HSMT</w:t>
            </w:r>
          </w:p>
        </w:tc>
        <w:tc>
          <w:tcPr>
            <w:tcW w:w="2268" w:type="dxa"/>
            <w:tcBorders>
              <w:top w:val="single" w:sz="4" w:space="0" w:color="auto"/>
              <w:left w:val="single" w:sz="4" w:space="0" w:color="auto"/>
              <w:bottom w:val="single" w:sz="4" w:space="0" w:color="auto"/>
              <w:right w:val="single" w:sz="4" w:space="0" w:color="auto"/>
            </w:tcBorders>
            <w:vAlign w:val="center"/>
          </w:tcPr>
          <w:p w14:paraId="552FE0FC" w14:textId="77777777" w:rsidR="00CB47A4" w:rsidRPr="00CB47A4" w:rsidRDefault="00CB47A4" w:rsidP="00F61BED">
            <w:pPr>
              <w:spacing w:before="20" w:after="20"/>
              <w:rPr>
                <w:sz w:val="28"/>
                <w:szCs w:val="28"/>
                <w:lang w:val="es-ES"/>
              </w:rPr>
            </w:pPr>
            <w:r w:rsidRPr="00CB47A4">
              <w:rPr>
                <w:sz w:val="28"/>
                <w:szCs w:val="28"/>
              </w:rPr>
              <w:t>Không cam kết hoặc trình bày kiểm thử nhưng không trình bày đủ hoặc trình bày nhưng không đáp ứng yêu cầu</w:t>
            </w:r>
          </w:p>
        </w:tc>
      </w:tr>
      <w:tr w:rsidR="00CB47A4" w:rsidRPr="00CB47A4" w14:paraId="4B58B384" w14:textId="77777777" w:rsidTr="00F61BED">
        <w:tc>
          <w:tcPr>
            <w:tcW w:w="3070" w:type="dxa"/>
            <w:gridSpan w:val="2"/>
            <w:tcBorders>
              <w:left w:val="single" w:sz="4" w:space="0" w:color="auto"/>
              <w:bottom w:val="single" w:sz="4" w:space="0" w:color="auto"/>
              <w:right w:val="single" w:sz="4" w:space="0" w:color="auto"/>
            </w:tcBorders>
            <w:vAlign w:val="center"/>
          </w:tcPr>
          <w:p w14:paraId="5A84537B" w14:textId="77777777" w:rsidR="00CB47A4" w:rsidRPr="00CB47A4" w:rsidRDefault="00CB47A4" w:rsidP="00F61BED">
            <w:pPr>
              <w:spacing w:before="20" w:after="20"/>
              <w:rPr>
                <w:sz w:val="28"/>
                <w:szCs w:val="28"/>
              </w:rPr>
            </w:pPr>
            <w:r w:rsidRPr="00CB47A4">
              <w:rPr>
                <w:b/>
                <w:sz w:val="28"/>
                <w:szCs w:val="28"/>
                <w:lang w:val="es-ES"/>
              </w:rPr>
              <w:t>Kết luận</w:t>
            </w:r>
          </w:p>
        </w:tc>
        <w:tc>
          <w:tcPr>
            <w:tcW w:w="4018" w:type="dxa"/>
            <w:tcBorders>
              <w:top w:val="single" w:sz="4" w:space="0" w:color="auto"/>
              <w:left w:val="single" w:sz="4" w:space="0" w:color="auto"/>
              <w:bottom w:val="single" w:sz="4" w:space="0" w:color="auto"/>
              <w:right w:val="single" w:sz="4" w:space="0" w:color="auto"/>
            </w:tcBorders>
            <w:vAlign w:val="center"/>
          </w:tcPr>
          <w:p w14:paraId="21837D03" w14:textId="77777777" w:rsidR="00CB47A4" w:rsidRPr="00CB47A4" w:rsidRDefault="00CB47A4" w:rsidP="00F61BED">
            <w:pPr>
              <w:spacing w:before="20" w:after="20"/>
              <w:jc w:val="center"/>
              <w:rPr>
                <w:b/>
                <w:bCs/>
                <w:sz w:val="28"/>
                <w:szCs w:val="28"/>
                <w:lang w:val="pl-PL"/>
              </w:rPr>
            </w:pPr>
            <w:r w:rsidRPr="00CB47A4">
              <w:rPr>
                <w:b/>
                <w:bCs/>
                <w:sz w:val="28"/>
                <w:szCs w:val="28"/>
                <w:lang w:val="pl-PL"/>
              </w:rPr>
              <w:t>Đạt</w:t>
            </w:r>
          </w:p>
          <w:p w14:paraId="4C5FA213" w14:textId="77777777" w:rsidR="00CB47A4" w:rsidRPr="00CB47A4" w:rsidRDefault="00CB47A4" w:rsidP="00F61BED">
            <w:pPr>
              <w:spacing w:before="20" w:after="20"/>
              <w:jc w:val="center"/>
              <w:rPr>
                <w:b/>
                <w:bCs/>
                <w:sz w:val="28"/>
                <w:szCs w:val="28"/>
                <w:lang w:val="pl-PL"/>
              </w:rPr>
            </w:pPr>
            <w:r w:rsidRPr="00CB47A4">
              <w:rPr>
                <w:sz w:val="28"/>
                <w:szCs w:val="28"/>
              </w:rPr>
              <w:t>(Khi đạt tất cả các yêu cầu nêu trên)</w:t>
            </w:r>
          </w:p>
        </w:tc>
        <w:tc>
          <w:tcPr>
            <w:tcW w:w="2268" w:type="dxa"/>
            <w:tcBorders>
              <w:top w:val="single" w:sz="4" w:space="0" w:color="auto"/>
              <w:left w:val="single" w:sz="4" w:space="0" w:color="auto"/>
              <w:bottom w:val="single" w:sz="4" w:space="0" w:color="auto"/>
              <w:right w:val="single" w:sz="4" w:space="0" w:color="auto"/>
            </w:tcBorders>
            <w:vAlign w:val="center"/>
          </w:tcPr>
          <w:p w14:paraId="0BD97F68" w14:textId="77777777" w:rsidR="00CB47A4" w:rsidRPr="00CB47A4" w:rsidRDefault="00CB47A4" w:rsidP="00F61BED">
            <w:pPr>
              <w:spacing w:before="20" w:after="20"/>
              <w:jc w:val="center"/>
              <w:rPr>
                <w:b/>
                <w:bCs/>
                <w:sz w:val="28"/>
                <w:szCs w:val="28"/>
                <w:lang w:val="pl-PL"/>
              </w:rPr>
            </w:pPr>
            <w:r w:rsidRPr="00CB47A4">
              <w:rPr>
                <w:b/>
                <w:bCs/>
                <w:sz w:val="28"/>
                <w:szCs w:val="28"/>
                <w:lang w:val="pl-PL"/>
              </w:rPr>
              <w:t>Không đạt</w:t>
            </w:r>
          </w:p>
          <w:p w14:paraId="31F97DB7" w14:textId="77777777" w:rsidR="00CB47A4" w:rsidRPr="00CB47A4" w:rsidRDefault="00CB47A4" w:rsidP="00F61BED">
            <w:pPr>
              <w:spacing w:before="20" w:after="20"/>
              <w:jc w:val="center"/>
              <w:rPr>
                <w:b/>
                <w:bCs/>
                <w:sz w:val="28"/>
                <w:szCs w:val="28"/>
                <w:lang w:val="pl-PL"/>
              </w:rPr>
            </w:pPr>
            <w:r w:rsidRPr="00CB47A4">
              <w:rPr>
                <w:sz w:val="28"/>
                <w:szCs w:val="28"/>
              </w:rPr>
              <w:t>(Khi có một nội dung không đạt)</w:t>
            </w:r>
          </w:p>
        </w:tc>
      </w:tr>
      <w:bookmarkEnd w:id="0"/>
    </w:tbl>
    <w:p w14:paraId="1550DDB0" w14:textId="77777777" w:rsidR="00E27B43" w:rsidRPr="00CB47A4" w:rsidRDefault="00E27B43" w:rsidP="00CB47A4"/>
    <w:sectPr w:rsidR="00E27B43" w:rsidRPr="00CB47A4" w:rsidSect="00185DA0">
      <w:pgSz w:w="11907" w:h="16840" w:code="9"/>
      <w:pgMar w:top="1134" w:right="1134" w:bottom="1134" w:left="1418" w:header="284" w:footer="76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E8F9F" w14:textId="77777777" w:rsidR="008B653E" w:rsidRDefault="008B653E" w:rsidP="008B653E">
      <w:r>
        <w:separator/>
      </w:r>
    </w:p>
  </w:endnote>
  <w:endnote w:type="continuationSeparator" w:id="0">
    <w:p w14:paraId="23DEFD27" w14:textId="77777777" w:rsidR="008B653E" w:rsidRDefault="008B653E" w:rsidP="008B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A92D8" w14:textId="77777777" w:rsidR="008B653E" w:rsidRDefault="008B653E" w:rsidP="008B653E">
      <w:r>
        <w:separator/>
      </w:r>
    </w:p>
  </w:footnote>
  <w:footnote w:type="continuationSeparator" w:id="0">
    <w:p w14:paraId="72054968" w14:textId="77777777" w:rsidR="008B653E" w:rsidRDefault="008B653E" w:rsidP="008B65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254A"/>
    <w:multiLevelType w:val="multilevel"/>
    <w:tmpl w:val="7BCA6F62"/>
    <w:lvl w:ilvl="0">
      <w:start w:val="1"/>
      <w:numFmt w:val="decimal"/>
      <w:suff w:val="space"/>
      <w:lvlText w:val="%1."/>
      <w:lvlJc w:val="left"/>
      <w:pPr>
        <w:ind w:left="360" w:hanging="360"/>
      </w:pPr>
      <w:rPr>
        <w:b/>
      </w:rPr>
    </w:lvl>
    <w:lvl w:ilvl="1">
      <w:start w:val="1"/>
      <w:numFmt w:val="decimal"/>
      <w:suff w:val="space"/>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6A2164"/>
    <w:multiLevelType w:val="hybridMultilevel"/>
    <w:tmpl w:val="713A18F0"/>
    <w:lvl w:ilvl="0" w:tplc="E702E6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F7215"/>
    <w:multiLevelType w:val="multilevel"/>
    <w:tmpl w:val="CEA6722E"/>
    <w:lvl w:ilvl="0">
      <w:start w:val="3"/>
      <w:numFmt w:val="decimal"/>
      <w:lvlText w:val="%1"/>
      <w:lvlJc w:val="left"/>
      <w:pPr>
        <w:ind w:left="360" w:hanging="360"/>
      </w:pPr>
      <w:rPr>
        <w:rFonts w:hint="default"/>
        <w:u w:val="none"/>
      </w:rPr>
    </w:lvl>
    <w:lvl w:ilvl="1">
      <w:start w:val="3"/>
      <w:numFmt w:val="decimal"/>
      <w:lvlText w:val="%1.%2"/>
      <w:lvlJc w:val="left"/>
      <w:pPr>
        <w:ind w:left="1288" w:hanging="360"/>
      </w:pPr>
      <w:rPr>
        <w:rFonts w:hint="default"/>
        <w:u w:val="none"/>
      </w:rPr>
    </w:lvl>
    <w:lvl w:ilvl="2">
      <w:start w:val="1"/>
      <w:numFmt w:val="decimal"/>
      <w:lvlText w:val="%1.%2.%3"/>
      <w:lvlJc w:val="left"/>
      <w:pPr>
        <w:ind w:left="2576" w:hanging="720"/>
      </w:pPr>
      <w:rPr>
        <w:rFonts w:hint="default"/>
        <w:u w:val="none"/>
      </w:rPr>
    </w:lvl>
    <w:lvl w:ilvl="3">
      <w:start w:val="1"/>
      <w:numFmt w:val="decimal"/>
      <w:lvlText w:val="%1.%2.%3.%4"/>
      <w:lvlJc w:val="left"/>
      <w:pPr>
        <w:ind w:left="3504" w:hanging="720"/>
      </w:pPr>
      <w:rPr>
        <w:rFonts w:hint="default"/>
        <w:u w:val="none"/>
      </w:rPr>
    </w:lvl>
    <w:lvl w:ilvl="4">
      <w:start w:val="1"/>
      <w:numFmt w:val="decimal"/>
      <w:lvlText w:val="%1.%2.%3.%4.%5"/>
      <w:lvlJc w:val="left"/>
      <w:pPr>
        <w:ind w:left="4792" w:hanging="1080"/>
      </w:pPr>
      <w:rPr>
        <w:rFonts w:hint="default"/>
        <w:u w:val="none"/>
      </w:rPr>
    </w:lvl>
    <w:lvl w:ilvl="5">
      <w:start w:val="1"/>
      <w:numFmt w:val="decimal"/>
      <w:lvlText w:val="%1.%2.%3.%4.%5.%6"/>
      <w:lvlJc w:val="left"/>
      <w:pPr>
        <w:ind w:left="6080" w:hanging="1440"/>
      </w:pPr>
      <w:rPr>
        <w:rFonts w:hint="default"/>
        <w:u w:val="none"/>
      </w:rPr>
    </w:lvl>
    <w:lvl w:ilvl="6">
      <w:start w:val="1"/>
      <w:numFmt w:val="decimal"/>
      <w:lvlText w:val="%1.%2.%3.%4.%5.%6.%7"/>
      <w:lvlJc w:val="left"/>
      <w:pPr>
        <w:ind w:left="7008" w:hanging="1440"/>
      </w:pPr>
      <w:rPr>
        <w:rFonts w:hint="default"/>
        <w:u w:val="none"/>
      </w:rPr>
    </w:lvl>
    <w:lvl w:ilvl="7">
      <w:start w:val="1"/>
      <w:numFmt w:val="decimal"/>
      <w:lvlText w:val="%1.%2.%3.%4.%5.%6.%7.%8"/>
      <w:lvlJc w:val="left"/>
      <w:pPr>
        <w:ind w:left="8296" w:hanging="1800"/>
      </w:pPr>
      <w:rPr>
        <w:rFonts w:hint="default"/>
        <w:u w:val="none"/>
      </w:rPr>
    </w:lvl>
    <w:lvl w:ilvl="8">
      <w:start w:val="1"/>
      <w:numFmt w:val="decimal"/>
      <w:lvlText w:val="%1.%2.%3.%4.%5.%6.%7.%8.%9"/>
      <w:lvlJc w:val="left"/>
      <w:pPr>
        <w:ind w:left="9224" w:hanging="1800"/>
      </w:pPr>
      <w:rPr>
        <w:rFonts w:hint="default"/>
        <w:u w:val="none"/>
      </w:rPr>
    </w:lvl>
  </w:abstractNum>
  <w:abstractNum w:abstractNumId="3" w15:restartNumberingAfterBreak="0">
    <w:nsid w:val="28114637"/>
    <w:multiLevelType w:val="hybridMultilevel"/>
    <w:tmpl w:val="BDB8E6CA"/>
    <w:lvl w:ilvl="0" w:tplc="1EECBB7E">
      <w:start w:val="3"/>
      <w:numFmt w:val="bullet"/>
      <w:lvlText w:val="-"/>
      <w:lvlJc w:val="left"/>
      <w:pPr>
        <w:ind w:left="760" w:hanging="360"/>
      </w:pPr>
      <w:rPr>
        <w:rFonts w:ascii="Times New Roman" w:eastAsia="Times New Roman" w:hAnsi="Times New Roman" w:cs="Times New Roman" w:hint="default"/>
      </w:rPr>
    </w:lvl>
    <w:lvl w:ilvl="1" w:tplc="042A0003" w:tentative="1">
      <w:start w:val="1"/>
      <w:numFmt w:val="bullet"/>
      <w:lvlText w:val="o"/>
      <w:lvlJc w:val="left"/>
      <w:pPr>
        <w:ind w:left="1480" w:hanging="360"/>
      </w:pPr>
      <w:rPr>
        <w:rFonts w:ascii="Courier New" w:hAnsi="Courier New" w:cs="Courier New" w:hint="default"/>
      </w:rPr>
    </w:lvl>
    <w:lvl w:ilvl="2" w:tplc="042A0005" w:tentative="1">
      <w:start w:val="1"/>
      <w:numFmt w:val="bullet"/>
      <w:lvlText w:val=""/>
      <w:lvlJc w:val="left"/>
      <w:pPr>
        <w:ind w:left="2200" w:hanging="360"/>
      </w:pPr>
      <w:rPr>
        <w:rFonts w:ascii="Wingdings" w:hAnsi="Wingdings" w:hint="default"/>
      </w:rPr>
    </w:lvl>
    <w:lvl w:ilvl="3" w:tplc="042A0001" w:tentative="1">
      <w:start w:val="1"/>
      <w:numFmt w:val="bullet"/>
      <w:lvlText w:val=""/>
      <w:lvlJc w:val="left"/>
      <w:pPr>
        <w:ind w:left="2920" w:hanging="360"/>
      </w:pPr>
      <w:rPr>
        <w:rFonts w:ascii="Symbol" w:hAnsi="Symbol" w:hint="default"/>
      </w:rPr>
    </w:lvl>
    <w:lvl w:ilvl="4" w:tplc="042A0003" w:tentative="1">
      <w:start w:val="1"/>
      <w:numFmt w:val="bullet"/>
      <w:lvlText w:val="o"/>
      <w:lvlJc w:val="left"/>
      <w:pPr>
        <w:ind w:left="3640" w:hanging="360"/>
      </w:pPr>
      <w:rPr>
        <w:rFonts w:ascii="Courier New" w:hAnsi="Courier New" w:cs="Courier New" w:hint="default"/>
      </w:rPr>
    </w:lvl>
    <w:lvl w:ilvl="5" w:tplc="042A0005" w:tentative="1">
      <w:start w:val="1"/>
      <w:numFmt w:val="bullet"/>
      <w:lvlText w:val=""/>
      <w:lvlJc w:val="left"/>
      <w:pPr>
        <w:ind w:left="4360" w:hanging="360"/>
      </w:pPr>
      <w:rPr>
        <w:rFonts w:ascii="Wingdings" w:hAnsi="Wingdings" w:hint="default"/>
      </w:rPr>
    </w:lvl>
    <w:lvl w:ilvl="6" w:tplc="042A0001" w:tentative="1">
      <w:start w:val="1"/>
      <w:numFmt w:val="bullet"/>
      <w:lvlText w:val=""/>
      <w:lvlJc w:val="left"/>
      <w:pPr>
        <w:ind w:left="5080" w:hanging="360"/>
      </w:pPr>
      <w:rPr>
        <w:rFonts w:ascii="Symbol" w:hAnsi="Symbol" w:hint="default"/>
      </w:rPr>
    </w:lvl>
    <w:lvl w:ilvl="7" w:tplc="042A0003" w:tentative="1">
      <w:start w:val="1"/>
      <w:numFmt w:val="bullet"/>
      <w:lvlText w:val="o"/>
      <w:lvlJc w:val="left"/>
      <w:pPr>
        <w:ind w:left="5800" w:hanging="360"/>
      </w:pPr>
      <w:rPr>
        <w:rFonts w:ascii="Courier New" w:hAnsi="Courier New" w:cs="Courier New" w:hint="default"/>
      </w:rPr>
    </w:lvl>
    <w:lvl w:ilvl="8" w:tplc="042A0005" w:tentative="1">
      <w:start w:val="1"/>
      <w:numFmt w:val="bullet"/>
      <w:lvlText w:val=""/>
      <w:lvlJc w:val="left"/>
      <w:pPr>
        <w:ind w:left="6520" w:hanging="360"/>
      </w:pPr>
      <w:rPr>
        <w:rFonts w:ascii="Wingdings" w:hAnsi="Wingdings" w:hint="default"/>
      </w:rPr>
    </w:lvl>
  </w:abstractNum>
  <w:abstractNum w:abstractNumId="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1B7E43"/>
    <w:multiLevelType w:val="hybridMultilevel"/>
    <w:tmpl w:val="A702A404"/>
    <w:lvl w:ilvl="0" w:tplc="F710CBC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6" w15:restartNumberingAfterBreak="0">
    <w:nsid w:val="54AA39C9"/>
    <w:multiLevelType w:val="multilevel"/>
    <w:tmpl w:val="4A064BDE"/>
    <w:lvl w:ilvl="0">
      <w:start w:val="1"/>
      <w:numFmt w:val="decimal"/>
      <w:suff w:val="space"/>
      <w:lvlText w:val="%1."/>
      <w:lvlJc w:val="left"/>
      <w:pPr>
        <w:ind w:left="1778" w:hanging="360"/>
      </w:pPr>
      <w:rPr>
        <w:rFonts w:hint="default"/>
        <w:b/>
      </w:rPr>
    </w:lvl>
    <w:lvl w:ilvl="1">
      <w:start w:val="1"/>
      <w:numFmt w:val="lowerLetter"/>
      <w:lvlText w:val="%2."/>
      <w:lvlJc w:val="left"/>
      <w:pPr>
        <w:ind w:left="92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7" w15:restartNumberingAfterBreak="0">
    <w:nsid w:val="5F1D2358"/>
    <w:multiLevelType w:val="multilevel"/>
    <w:tmpl w:val="2904FD8E"/>
    <w:lvl w:ilvl="0">
      <w:start w:val="3"/>
      <w:numFmt w:val="decimal"/>
      <w:lvlText w:val="%1"/>
      <w:lvlJc w:val="left"/>
      <w:pPr>
        <w:ind w:left="525" w:hanging="525"/>
      </w:pPr>
      <w:rPr>
        <w:rFonts w:hint="default"/>
      </w:rPr>
    </w:lvl>
    <w:lvl w:ilvl="1">
      <w:start w:val="2"/>
      <w:numFmt w:val="decimal"/>
      <w:lvlText w:val="%1.%2"/>
      <w:lvlJc w:val="left"/>
      <w:pPr>
        <w:ind w:left="989" w:hanging="525"/>
      </w:pPr>
      <w:rPr>
        <w:rFonts w:hint="default"/>
      </w:rPr>
    </w:lvl>
    <w:lvl w:ilvl="2">
      <w:start w:val="2"/>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760" w:hanging="144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5048" w:hanging="1800"/>
      </w:pPr>
      <w:rPr>
        <w:rFonts w:hint="default"/>
      </w:rPr>
    </w:lvl>
    <w:lvl w:ilvl="8">
      <w:start w:val="1"/>
      <w:numFmt w:val="decimal"/>
      <w:lvlText w:val="%1.%2.%3.%4.%5.%6.%7.%8.%9"/>
      <w:lvlJc w:val="left"/>
      <w:pPr>
        <w:ind w:left="5512" w:hanging="1800"/>
      </w:pPr>
      <w:rPr>
        <w:rFonts w:hint="default"/>
      </w:rPr>
    </w:lvl>
  </w:abstractNum>
  <w:abstractNum w:abstractNumId="8" w15:restartNumberingAfterBreak="0">
    <w:nsid w:val="6DF82135"/>
    <w:multiLevelType w:val="hybridMultilevel"/>
    <w:tmpl w:val="518CE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6"/>
  </w:num>
  <w:num w:numId="6">
    <w:abstractNumId w:val="2"/>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E5A"/>
    <w:rsid w:val="00011D21"/>
    <w:rsid w:val="00017FD5"/>
    <w:rsid w:val="00021C6C"/>
    <w:rsid w:val="000259F6"/>
    <w:rsid w:val="00030EB6"/>
    <w:rsid w:val="00050E07"/>
    <w:rsid w:val="000512F4"/>
    <w:rsid w:val="0006458A"/>
    <w:rsid w:val="00066370"/>
    <w:rsid w:val="00066FA7"/>
    <w:rsid w:val="00076224"/>
    <w:rsid w:val="000832B5"/>
    <w:rsid w:val="0009232C"/>
    <w:rsid w:val="00092D1B"/>
    <w:rsid w:val="000D456C"/>
    <w:rsid w:val="000D4FC3"/>
    <w:rsid w:val="000F066A"/>
    <w:rsid w:val="001133ED"/>
    <w:rsid w:val="00115A05"/>
    <w:rsid w:val="001228EE"/>
    <w:rsid w:val="0012532D"/>
    <w:rsid w:val="00133EFC"/>
    <w:rsid w:val="00141E97"/>
    <w:rsid w:val="00185DA0"/>
    <w:rsid w:val="00196635"/>
    <w:rsid w:val="001A027F"/>
    <w:rsid w:val="001A5015"/>
    <w:rsid w:val="001A6DE7"/>
    <w:rsid w:val="001C1AB0"/>
    <w:rsid w:val="001C2A29"/>
    <w:rsid w:val="001C6D3E"/>
    <w:rsid w:val="001E77E8"/>
    <w:rsid w:val="00221BD1"/>
    <w:rsid w:val="002548A8"/>
    <w:rsid w:val="00263447"/>
    <w:rsid w:val="002806AE"/>
    <w:rsid w:val="0029115E"/>
    <w:rsid w:val="00296B02"/>
    <w:rsid w:val="002B2329"/>
    <w:rsid w:val="002C005C"/>
    <w:rsid w:val="002C479A"/>
    <w:rsid w:val="00304A1D"/>
    <w:rsid w:val="00321E83"/>
    <w:rsid w:val="003411A0"/>
    <w:rsid w:val="0037140D"/>
    <w:rsid w:val="00374875"/>
    <w:rsid w:val="00377F56"/>
    <w:rsid w:val="00385AFD"/>
    <w:rsid w:val="003913E9"/>
    <w:rsid w:val="003A00C4"/>
    <w:rsid w:val="003A250B"/>
    <w:rsid w:val="003A43EA"/>
    <w:rsid w:val="003A70F6"/>
    <w:rsid w:val="003D2FF3"/>
    <w:rsid w:val="003E64D2"/>
    <w:rsid w:val="003E6EA2"/>
    <w:rsid w:val="00412B39"/>
    <w:rsid w:val="0044290A"/>
    <w:rsid w:val="00444DF2"/>
    <w:rsid w:val="00455D78"/>
    <w:rsid w:val="0046058E"/>
    <w:rsid w:val="00460B1D"/>
    <w:rsid w:val="004633F4"/>
    <w:rsid w:val="00464D06"/>
    <w:rsid w:val="004922C5"/>
    <w:rsid w:val="0049516D"/>
    <w:rsid w:val="00497CDE"/>
    <w:rsid w:val="004B355B"/>
    <w:rsid w:val="004C67C9"/>
    <w:rsid w:val="004D2EE5"/>
    <w:rsid w:val="004D34BE"/>
    <w:rsid w:val="004D7010"/>
    <w:rsid w:val="004D7DBD"/>
    <w:rsid w:val="004F4785"/>
    <w:rsid w:val="004F5D8A"/>
    <w:rsid w:val="005244AF"/>
    <w:rsid w:val="005259BE"/>
    <w:rsid w:val="00530A75"/>
    <w:rsid w:val="00540D00"/>
    <w:rsid w:val="00545088"/>
    <w:rsid w:val="00552D93"/>
    <w:rsid w:val="00556FD7"/>
    <w:rsid w:val="00562D8B"/>
    <w:rsid w:val="00563982"/>
    <w:rsid w:val="00572214"/>
    <w:rsid w:val="00581538"/>
    <w:rsid w:val="0058217F"/>
    <w:rsid w:val="005A077C"/>
    <w:rsid w:val="005B4845"/>
    <w:rsid w:val="005D362F"/>
    <w:rsid w:val="005F52DF"/>
    <w:rsid w:val="00611AAB"/>
    <w:rsid w:val="00623155"/>
    <w:rsid w:val="006330B7"/>
    <w:rsid w:val="00642433"/>
    <w:rsid w:val="00642EBA"/>
    <w:rsid w:val="00662B45"/>
    <w:rsid w:val="006861DE"/>
    <w:rsid w:val="006A17B9"/>
    <w:rsid w:val="006A7571"/>
    <w:rsid w:val="006B7D81"/>
    <w:rsid w:val="006C24F9"/>
    <w:rsid w:val="006D01C4"/>
    <w:rsid w:val="006E376B"/>
    <w:rsid w:val="006F29E1"/>
    <w:rsid w:val="006F45A8"/>
    <w:rsid w:val="006F4C30"/>
    <w:rsid w:val="00721AA4"/>
    <w:rsid w:val="00726FA9"/>
    <w:rsid w:val="007313DD"/>
    <w:rsid w:val="007435B8"/>
    <w:rsid w:val="00745D31"/>
    <w:rsid w:val="00751A90"/>
    <w:rsid w:val="00764E7C"/>
    <w:rsid w:val="007810EF"/>
    <w:rsid w:val="007922F3"/>
    <w:rsid w:val="00794043"/>
    <w:rsid w:val="007C224B"/>
    <w:rsid w:val="007C58B6"/>
    <w:rsid w:val="007C6AE2"/>
    <w:rsid w:val="007F256B"/>
    <w:rsid w:val="008101AD"/>
    <w:rsid w:val="00822EDE"/>
    <w:rsid w:val="008325CE"/>
    <w:rsid w:val="00841A64"/>
    <w:rsid w:val="00854121"/>
    <w:rsid w:val="008609BA"/>
    <w:rsid w:val="00881137"/>
    <w:rsid w:val="008952FF"/>
    <w:rsid w:val="008A6B28"/>
    <w:rsid w:val="008B653E"/>
    <w:rsid w:val="008E178E"/>
    <w:rsid w:val="008E24FE"/>
    <w:rsid w:val="008E7CE9"/>
    <w:rsid w:val="008F1913"/>
    <w:rsid w:val="008F63FE"/>
    <w:rsid w:val="00915D6B"/>
    <w:rsid w:val="00924BE3"/>
    <w:rsid w:val="00932874"/>
    <w:rsid w:val="00937B00"/>
    <w:rsid w:val="00943273"/>
    <w:rsid w:val="009604A6"/>
    <w:rsid w:val="00967564"/>
    <w:rsid w:val="00973A2B"/>
    <w:rsid w:val="00990BEB"/>
    <w:rsid w:val="009B77C2"/>
    <w:rsid w:val="009C0C16"/>
    <w:rsid w:val="009D7EFD"/>
    <w:rsid w:val="009E3413"/>
    <w:rsid w:val="009E3E56"/>
    <w:rsid w:val="00A05A36"/>
    <w:rsid w:val="00A06733"/>
    <w:rsid w:val="00A44D9A"/>
    <w:rsid w:val="00A46EB0"/>
    <w:rsid w:val="00A70E93"/>
    <w:rsid w:val="00A847CD"/>
    <w:rsid w:val="00AA7785"/>
    <w:rsid w:val="00AB49E5"/>
    <w:rsid w:val="00AC6648"/>
    <w:rsid w:val="00AE63DE"/>
    <w:rsid w:val="00AF0E1B"/>
    <w:rsid w:val="00AF1352"/>
    <w:rsid w:val="00AF7A62"/>
    <w:rsid w:val="00B024EC"/>
    <w:rsid w:val="00B10DB7"/>
    <w:rsid w:val="00B132C1"/>
    <w:rsid w:val="00B13CC7"/>
    <w:rsid w:val="00B1403E"/>
    <w:rsid w:val="00B179D5"/>
    <w:rsid w:val="00B23BF5"/>
    <w:rsid w:val="00B33154"/>
    <w:rsid w:val="00B33682"/>
    <w:rsid w:val="00B6395B"/>
    <w:rsid w:val="00B71D2D"/>
    <w:rsid w:val="00B72360"/>
    <w:rsid w:val="00B7351A"/>
    <w:rsid w:val="00B75441"/>
    <w:rsid w:val="00B846FB"/>
    <w:rsid w:val="00BA459B"/>
    <w:rsid w:val="00BA4C61"/>
    <w:rsid w:val="00BB7AF7"/>
    <w:rsid w:val="00BC29D5"/>
    <w:rsid w:val="00BC570C"/>
    <w:rsid w:val="00BE32BC"/>
    <w:rsid w:val="00BE50F8"/>
    <w:rsid w:val="00BE75BF"/>
    <w:rsid w:val="00BF2EBA"/>
    <w:rsid w:val="00C04E36"/>
    <w:rsid w:val="00C07D56"/>
    <w:rsid w:val="00C108C0"/>
    <w:rsid w:val="00C1395B"/>
    <w:rsid w:val="00C20643"/>
    <w:rsid w:val="00C50AB1"/>
    <w:rsid w:val="00C5291F"/>
    <w:rsid w:val="00C5329E"/>
    <w:rsid w:val="00C57F8F"/>
    <w:rsid w:val="00C65A93"/>
    <w:rsid w:val="00C6609F"/>
    <w:rsid w:val="00C67100"/>
    <w:rsid w:val="00C94EF9"/>
    <w:rsid w:val="00C95240"/>
    <w:rsid w:val="00C958E9"/>
    <w:rsid w:val="00CA0CA1"/>
    <w:rsid w:val="00CB47A4"/>
    <w:rsid w:val="00CB68F9"/>
    <w:rsid w:val="00CC1C79"/>
    <w:rsid w:val="00CD1FE8"/>
    <w:rsid w:val="00CD4326"/>
    <w:rsid w:val="00CE040A"/>
    <w:rsid w:val="00D04D92"/>
    <w:rsid w:val="00D0696D"/>
    <w:rsid w:val="00D07E5A"/>
    <w:rsid w:val="00D11ABA"/>
    <w:rsid w:val="00D13D32"/>
    <w:rsid w:val="00D214D9"/>
    <w:rsid w:val="00D45701"/>
    <w:rsid w:val="00D67676"/>
    <w:rsid w:val="00D70426"/>
    <w:rsid w:val="00D70583"/>
    <w:rsid w:val="00D7382B"/>
    <w:rsid w:val="00DA7806"/>
    <w:rsid w:val="00DC3626"/>
    <w:rsid w:val="00DC5C58"/>
    <w:rsid w:val="00DD5B02"/>
    <w:rsid w:val="00DE2BB7"/>
    <w:rsid w:val="00DE73FE"/>
    <w:rsid w:val="00DF0B5A"/>
    <w:rsid w:val="00E006E6"/>
    <w:rsid w:val="00E0625D"/>
    <w:rsid w:val="00E14AAF"/>
    <w:rsid w:val="00E25B5C"/>
    <w:rsid w:val="00E27B43"/>
    <w:rsid w:val="00E300C1"/>
    <w:rsid w:val="00E649D0"/>
    <w:rsid w:val="00E67997"/>
    <w:rsid w:val="00E7695E"/>
    <w:rsid w:val="00E8506D"/>
    <w:rsid w:val="00EA5C8D"/>
    <w:rsid w:val="00EB2BE3"/>
    <w:rsid w:val="00EC6667"/>
    <w:rsid w:val="00EE34B9"/>
    <w:rsid w:val="00FB2831"/>
    <w:rsid w:val="00FC7959"/>
    <w:rsid w:val="00FD2730"/>
    <w:rsid w:val="00FD62F0"/>
    <w:rsid w:val="00FE5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C3A0C"/>
  <w15:chartTrackingRefBased/>
  <w15:docId w15:val="{A12B6840-E4BD-4237-BE06-89D53887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121"/>
    <w:pPr>
      <w:spacing w:after="0" w:line="240" w:lineRule="auto"/>
      <w:jc w:val="both"/>
    </w:pPr>
    <w:rPr>
      <w:rFonts w:ascii="Times New Roman" w:eastAsia="Times New Roman" w:hAnsi="Times New Roman" w:cs="Times New Roman"/>
      <w:sz w:val="24"/>
      <w:szCs w:val="20"/>
    </w:rPr>
  </w:style>
  <w:style w:type="paragraph" w:styleId="Heading5">
    <w:name w:val="heading 5"/>
    <w:basedOn w:val="Normal"/>
    <w:next w:val="Normal"/>
    <w:link w:val="Heading5Char"/>
    <w:uiPriority w:val="9"/>
    <w:semiHidden/>
    <w:unhideWhenUsed/>
    <w:qFormat/>
    <w:rsid w:val="00662B4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54121"/>
    <w:pPr>
      <w:jc w:val="center"/>
    </w:pPr>
    <w:rPr>
      <w:b/>
      <w:sz w:val="44"/>
    </w:rPr>
  </w:style>
  <w:style w:type="character" w:customStyle="1" w:styleId="SubtitleChar">
    <w:name w:val="Subtitle Char"/>
    <w:basedOn w:val="DefaultParagraphFont"/>
    <w:link w:val="Subtitle"/>
    <w:rsid w:val="00854121"/>
    <w:rPr>
      <w:rFonts w:ascii="Times New Roman" w:eastAsia="Times New Roman" w:hAnsi="Times New Roman" w:cs="Times New Roman"/>
      <w:b/>
      <w:sz w:val="44"/>
      <w:szCs w:val="20"/>
    </w:rPr>
  </w:style>
  <w:style w:type="paragraph" w:customStyle="1" w:styleId="SectionVIHeader">
    <w:name w:val="Section VI. Header"/>
    <w:basedOn w:val="Normal"/>
    <w:rsid w:val="00854121"/>
    <w:pPr>
      <w:spacing w:before="120" w:after="240"/>
      <w:jc w:val="center"/>
    </w:pPr>
    <w:rPr>
      <w:b/>
      <w:sz w:val="36"/>
    </w:rPr>
  </w:style>
  <w:style w:type="table" w:styleId="TableGrid">
    <w:name w:val="Table Grid"/>
    <w:basedOn w:val="TableNormal"/>
    <w:uiPriority w:val="59"/>
    <w:rsid w:val="0085412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2C005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2C005C"/>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70426"/>
    <w:rPr>
      <w:sz w:val="16"/>
      <w:szCs w:val="16"/>
    </w:rPr>
  </w:style>
  <w:style w:type="paragraph" w:styleId="CommentText">
    <w:name w:val="annotation text"/>
    <w:basedOn w:val="Normal"/>
    <w:link w:val="CommentTextChar"/>
    <w:uiPriority w:val="99"/>
    <w:semiHidden/>
    <w:unhideWhenUsed/>
    <w:rsid w:val="00D70426"/>
    <w:rPr>
      <w:sz w:val="20"/>
    </w:rPr>
  </w:style>
  <w:style w:type="character" w:customStyle="1" w:styleId="CommentTextChar">
    <w:name w:val="Comment Text Char"/>
    <w:basedOn w:val="DefaultParagraphFont"/>
    <w:link w:val="CommentText"/>
    <w:uiPriority w:val="99"/>
    <w:semiHidden/>
    <w:rsid w:val="00D704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0426"/>
    <w:rPr>
      <w:b/>
      <w:bCs/>
    </w:rPr>
  </w:style>
  <w:style w:type="character" w:customStyle="1" w:styleId="CommentSubjectChar">
    <w:name w:val="Comment Subject Char"/>
    <w:basedOn w:val="CommentTextChar"/>
    <w:link w:val="CommentSubject"/>
    <w:uiPriority w:val="99"/>
    <w:semiHidden/>
    <w:rsid w:val="00D7042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704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426"/>
    <w:rPr>
      <w:rFonts w:ascii="Segoe UI" w:eastAsia="Times New Roman" w:hAnsi="Segoe UI" w:cs="Segoe UI"/>
      <w:sz w:val="18"/>
      <w:szCs w:val="18"/>
    </w:rPr>
  </w:style>
  <w:style w:type="paragraph" w:customStyle="1" w:styleId="titulo">
    <w:name w:val="titulo"/>
    <w:basedOn w:val="Heading5"/>
    <w:rsid w:val="00662B45"/>
    <w:pPr>
      <w:keepNext w:val="0"/>
      <w:keepLines w:val="0"/>
      <w:spacing w:before="0" w:after="240"/>
      <w:jc w:val="center"/>
    </w:pPr>
    <w:rPr>
      <w:rFonts w:ascii="Times New Roman Bold" w:eastAsia="Times New Roman" w:hAnsi="Times New Roman Bold" w:cs="Times New Roman"/>
      <w:b/>
      <w:color w:val="auto"/>
    </w:rPr>
  </w:style>
  <w:style w:type="character" w:customStyle="1" w:styleId="Heading5Char">
    <w:name w:val="Heading 5 Char"/>
    <w:basedOn w:val="DefaultParagraphFont"/>
    <w:link w:val="Heading5"/>
    <w:uiPriority w:val="9"/>
    <w:semiHidden/>
    <w:rsid w:val="00662B45"/>
    <w:rPr>
      <w:rFonts w:asciiTheme="majorHAnsi" w:eastAsiaTheme="majorEastAsia" w:hAnsiTheme="majorHAnsi" w:cstheme="majorBidi"/>
      <w:color w:val="2F5496" w:themeColor="accent1" w:themeShade="BF"/>
      <w:sz w:val="24"/>
      <w:szCs w:val="20"/>
    </w:rPr>
  </w:style>
  <w:style w:type="table" w:customStyle="1" w:styleId="TableGrid1">
    <w:name w:val="Table Grid1"/>
    <w:basedOn w:val="TableNormal"/>
    <w:next w:val="TableGrid"/>
    <w:uiPriority w:val="59"/>
    <w:rsid w:val="00E7695E"/>
    <w:pPr>
      <w:spacing w:after="0" w:line="240" w:lineRule="auto"/>
    </w:pPr>
    <w:rPr>
      <w:rFonts w:ascii="Times New Roman" w:hAnsi="Times New Roman"/>
      <w:sz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1395B"/>
    <w:pPr>
      <w:tabs>
        <w:tab w:val="center" w:pos="4680"/>
        <w:tab w:val="right" w:pos="9360"/>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1395B"/>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8B653E"/>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8B653E"/>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8B65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36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Dac Vinh</dc:creator>
  <cp:keywords/>
  <dc:description/>
  <cp:lastModifiedBy>LuanNH</cp:lastModifiedBy>
  <cp:revision>4</cp:revision>
  <cp:lastPrinted>2025-04-15T08:14:00Z</cp:lastPrinted>
  <dcterms:created xsi:type="dcterms:W3CDTF">2025-08-26T10:27:00Z</dcterms:created>
  <dcterms:modified xsi:type="dcterms:W3CDTF">2025-12-18T10:33:00Z</dcterms:modified>
</cp:coreProperties>
</file>