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67945199" w14:textId="52FBD34A" w:rsidR="00BB10D6" w:rsidRPr="002967C0"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1.1. Tên gói thầu: </w:t>
      </w:r>
      <w:r w:rsidRPr="002967C0">
        <w:rPr>
          <w:rFonts w:asciiTheme="majorHAnsi" w:hAnsiTheme="majorHAnsi" w:cstheme="majorHAnsi"/>
          <w:color w:val="000000" w:themeColor="text1"/>
          <w:sz w:val="28"/>
          <w:szCs w:val="28"/>
          <w:lang w:val="vi-VN"/>
        </w:rPr>
        <w:t>Gói thầu số 0</w:t>
      </w:r>
      <w:r w:rsidR="006E71F7" w:rsidRPr="006E71F7">
        <w:rPr>
          <w:rFonts w:asciiTheme="majorHAnsi" w:hAnsiTheme="majorHAnsi" w:cstheme="majorHAnsi"/>
          <w:color w:val="000000" w:themeColor="text1"/>
          <w:sz w:val="28"/>
          <w:szCs w:val="28"/>
          <w:lang w:val="vi-VN"/>
        </w:rPr>
        <w:t>5</w:t>
      </w:r>
      <w:r w:rsidRPr="002967C0">
        <w:rPr>
          <w:rFonts w:asciiTheme="majorHAnsi" w:hAnsiTheme="majorHAnsi" w:cstheme="majorHAnsi"/>
          <w:color w:val="000000" w:themeColor="text1"/>
          <w:sz w:val="28"/>
          <w:szCs w:val="28"/>
          <w:lang w:val="vi-VN"/>
        </w:rPr>
        <w:t>: Thi công xây dựng công trình</w:t>
      </w:r>
    </w:p>
    <w:p w14:paraId="400B364B" w14:textId="00AD5A80"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1.2. Loại, cấp công trình: </w:t>
      </w:r>
      <w:r w:rsidRPr="002967C0">
        <w:rPr>
          <w:rFonts w:asciiTheme="majorHAnsi" w:hAnsiTheme="majorHAnsi" w:cstheme="majorHAnsi"/>
          <w:color w:val="000000" w:themeColor="text1"/>
          <w:sz w:val="28"/>
          <w:szCs w:val="28"/>
          <w:lang w:val="vi-VN"/>
        </w:rPr>
        <w:t xml:space="preserve">Công trình giao thông, cấp </w:t>
      </w:r>
      <w:r w:rsidR="006E71F7" w:rsidRPr="006C62AB">
        <w:rPr>
          <w:rFonts w:asciiTheme="majorHAnsi" w:hAnsiTheme="majorHAnsi" w:cstheme="majorHAnsi"/>
          <w:color w:val="000000" w:themeColor="text1"/>
          <w:sz w:val="28"/>
          <w:szCs w:val="28"/>
          <w:lang w:val="vi-VN"/>
        </w:rPr>
        <w:t>IV</w:t>
      </w:r>
      <w:r w:rsidRPr="002967C0">
        <w:rPr>
          <w:rFonts w:asciiTheme="majorHAnsi" w:hAnsiTheme="majorHAnsi" w:cstheme="majorHAnsi"/>
          <w:color w:val="000000" w:themeColor="text1"/>
          <w:sz w:val="28"/>
          <w:szCs w:val="28"/>
          <w:lang w:val="vi-VN"/>
        </w:rPr>
        <w:t>. Dự án nhóm C</w:t>
      </w:r>
      <w:r w:rsidRPr="00EC166B">
        <w:rPr>
          <w:rFonts w:asciiTheme="majorHAnsi" w:hAnsiTheme="majorHAnsi" w:cstheme="majorHAnsi"/>
          <w:color w:val="000000" w:themeColor="text1"/>
          <w:sz w:val="28"/>
          <w:szCs w:val="28"/>
          <w:lang w:val="vi-VN"/>
        </w:rPr>
        <w:t>.</w:t>
      </w:r>
    </w:p>
    <w:p w14:paraId="092EC1AD" w14:textId="30A1D49F"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1.3. Tên dự án: </w:t>
      </w:r>
      <w:r w:rsidR="00187D23" w:rsidRPr="00187D23">
        <w:rPr>
          <w:rFonts w:asciiTheme="majorHAnsi" w:hAnsiTheme="majorHAnsi" w:cstheme="majorHAnsi"/>
          <w:color w:val="000000" w:themeColor="text1"/>
          <w:sz w:val="28"/>
          <w:szCs w:val="28"/>
          <w:lang w:val="vi-VN"/>
        </w:rPr>
        <w:t>Cải tạo, nâng cấp đường giao thông xã Hanh Cù, huyện Thanh Ba (tuyến từ nhà ông Phái đi xóm Ngoã)</w:t>
      </w:r>
      <w:r w:rsidRPr="00EC166B">
        <w:rPr>
          <w:rFonts w:asciiTheme="majorHAnsi" w:hAnsiTheme="majorHAnsi" w:cstheme="majorHAnsi"/>
          <w:color w:val="000000" w:themeColor="text1"/>
          <w:sz w:val="28"/>
          <w:szCs w:val="28"/>
          <w:lang w:val="vi-VN"/>
        </w:rPr>
        <w:t>.</w:t>
      </w:r>
    </w:p>
    <w:p w14:paraId="61C8C8EF" w14:textId="239256DC"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1.4. Nhà thầu khảo sát, thiết kế bản vẽ thi công, dự toán: </w:t>
      </w:r>
      <w:r w:rsidR="00187D23" w:rsidRPr="00187D23">
        <w:rPr>
          <w:rFonts w:asciiTheme="majorHAnsi" w:hAnsiTheme="majorHAnsi" w:cstheme="majorHAnsi"/>
          <w:color w:val="000000" w:themeColor="text1"/>
          <w:sz w:val="28"/>
          <w:szCs w:val="28"/>
          <w:lang w:val="vi-VN"/>
        </w:rPr>
        <w:t>Công ty TNHH tư vấn và xây lắp Minh Long</w:t>
      </w:r>
      <w:r w:rsidRPr="00EE3F59">
        <w:rPr>
          <w:rFonts w:asciiTheme="majorHAnsi" w:hAnsiTheme="majorHAnsi" w:cstheme="majorHAnsi"/>
          <w:color w:val="000000" w:themeColor="text1"/>
          <w:sz w:val="28"/>
          <w:szCs w:val="28"/>
          <w:lang w:val="vi-VN"/>
        </w:rPr>
        <w:t>.</w:t>
      </w:r>
      <w:r w:rsidRPr="00EC166B">
        <w:rPr>
          <w:rFonts w:asciiTheme="majorHAnsi" w:hAnsiTheme="majorHAnsi" w:cstheme="majorHAnsi"/>
          <w:color w:val="000000" w:themeColor="text1"/>
          <w:sz w:val="28"/>
          <w:szCs w:val="28"/>
          <w:lang w:val="vi-VN"/>
        </w:rPr>
        <w:t xml:space="preserve"> </w:t>
      </w:r>
    </w:p>
    <w:p w14:paraId="6ED176C7" w14:textId="779A2A10" w:rsidR="00BB10D6" w:rsidRPr="002967C0"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1.5 Nguồn vốn: </w:t>
      </w:r>
      <w:r w:rsidR="00187D23" w:rsidRPr="00187D23">
        <w:rPr>
          <w:rFonts w:asciiTheme="majorHAnsi" w:hAnsiTheme="majorHAnsi" w:cstheme="majorHAnsi"/>
          <w:bCs/>
          <w:color w:val="000000" w:themeColor="text1"/>
          <w:sz w:val="28"/>
          <w:szCs w:val="28"/>
          <w:lang w:val="vi-VN"/>
        </w:rPr>
        <w:t>Ngân sách nhà nước và nguồn vốn hợp pháp khác</w:t>
      </w:r>
      <w:r w:rsidRPr="002967C0">
        <w:rPr>
          <w:rFonts w:asciiTheme="majorHAnsi" w:hAnsiTheme="majorHAnsi" w:cstheme="majorHAnsi"/>
          <w:bCs/>
          <w:color w:val="000000" w:themeColor="text1"/>
          <w:sz w:val="28"/>
          <w:szCs w:val="28"/>
          <w:lang w:val="vi-VN"/>
        </w:rPr>
        <w:t>.</w:t>
      </w:r>
    </w:p>
    <w:p w14:paraId="731DDA14" w14:textId="74C69717" w:rsidR="00BB10D6" w:rsidRPr="00EC166B" w:rsidRDefault="00BB10D6" w:rsidP="00BB10D6">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1.6 Quy mô, chỉ tiêu kỹ thuật; các giải pháp thiết kế:</w:t>
      </w:r>
    </w:p>
    <w:p w14:paraId="16D89AC4" w14:textId="15DB282A" w:rsidR="003E6A46" w:rsidRPr="003E6A46" w:rsidRDefault="00450E2B" w:rsidP="003E6A46">
      <w:pPr>
        <w:widowControl w:val="0"/>
        <w:spacing w:line="276" w:lineRule="auto"/>
        <w:ind w:firstLine="709"/>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rPr>
        <w:t>1.6</w:t>
      </w:r>
      <w:r w:rsidR="003E6A46" w:rsidRPr="003E6A46">
        <w:rPr>
          <w:rFonts w:asciiTheme="majorHAnsi" w:hAnsiTheme="majorHAnsi" w:cstheme="majorHAnsi"/>
          <w:color w:val="000000" w:themeColor="text1"/>
          <w:sz w:val="28"/>
          <w:szCs w:val="28"/>
          <w:lang w:val="vi-VN"/>
        </w:rPr>
        <w:t>.1. Giải pháp thiết kế</w:t>
      </w:r>
    </w:p>
    <w:p w14:paraId="0EB61B89"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lang w:val="vi-VN"/>
        </w:rPr>
      </w:pPr>
      <w:r w:rsidRPr="003E6A46">
        <w:rPr>
          <w:rFonts w:asciiTheme="majorHAnsi" w:hAnsiTheme="majorHAnsi" w:cstheme="majorHAnsi"/>
          <w:color w:val="000000" w:themeColor="text1"/>
          <w:sz w:val="28"/>
          <w:szCs w:val="28"/>
          <w:lang w:val="vi-VN"/>
        </w:rPr>
        <w:t>- Công trình Cải tạo, nâng cấp đường giao thông xã Hanh Cù, huyện Thanh Ba (tuyến từ nhà ông Phái đi xóm Ngoã) có quy mô như sau:</w:t>
      </w:r>
    </w:p>
    <w:p w14:paraId="7B4B116F"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Tổng chiều dài L = 1778,32m. Chiều dài thiết kế: tuyến chính L = 1455,44m, tuyến nhánh rẽ NR1 L = 232,93m; NR1 L = 89,95m.</w:t>
      </w:r>
    </w:p>
    <w:p w14:paraId="6D30FE1C" w14:textId="4F63B133" w:rsidR="00450E2B" w:rsidRDefault="00450E2B" w:rsidP="003E6A46">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1.6</w:t>
      </w:r>
      <w:r w:rsidR="003E6A46" w:rsidRPr="003E6A46">
        <w:rPr>
          <w:rFonts w:asciiTheme="majorHAnsi" w:hAnsiTheme="majorHAnsi" w:cstheme="majorHAnsi"/>
          <w:color w:val="000000" w:themeColor="text1"/>
          <w:sz w:val="28"/>
          <w:szCs w:val="28"/>
        </w:rPr>
        <w:t xml:space="preserve">.2. Trắc dọc, trắc ngang: </w:t>
      </w:r>
    </w:p>
    <w:p w14:paraId="2075F663" w14:textId="4623F9BF" w:rsidR="00EE3F59"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Tuyến chính và nhánh rẽ 1:</w:t>
      </w:r>
    </w:p>
    <w:p w14:paraId="35CBF2BB"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Độ dốc dọc lớn nhất Imax = 9%</w:t>
      </w:r>
    </w:p>
    <w:p w14:paraId="79844EB5"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Bề rộng mặt đường: đảm bảo chiều rộng tối thiểu Bmặt = 5.5m </w:t>
      </w:r>
    </w:p>
    <w:p w14:paraId="6C2BC5E0" w14:textId="3E91C6CC" w:rsid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Bề rộng nền đường: đảm bảo chiều rộng tối thiểu Bnền = 6,5m</w:t>
      </w:r>
    </w:p>
    <w:p w14:paraId="6F548F1C" w14:textId="518E8D88" w:rsidR="00450E2B" w:rsidRPr="00450E2B" w:rsidRDefault="00450E2B"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Độ dốc ngang mặt đường:</w:t>
      </w:r>
      <w:r w:rsidRPr="00450E2B">
        <w:rPr>
          <w:rFonts w:asciiTheme="majorHAnsi" w:hAnsiTheme="majorHAnsi" w:cstheme="majorHAnsi"/>
          <w:color w:val="000000" w:themeColor="text1"/>
          <w:sz w:val="28"/>
          <w:szCs w:val="28"/>
        </w:rPr>
        <w:t xml:space="preserve"> I m</w:t>
      </w:r>
      <w:r>
        <w:rPr>
          <w:rFonts w:asciiTheme="majorHAnsi" w:hAnsiTheme="majorHAnsi" w:cstheme="majorHAnsi"/>
          <w:color w:val="000000" w:themeColor="text1"/>
          <w:sz w:val="28"/>
          <w:szCs w:val="28"/>
        </w:rPr>
        <w:t>ặt = 2%</w:t>
      </w:r>
    </w:p>
    <w:p w14:paraId="6B9FD4ED" w14:textId="5ACC0805" w:rsidR="00450E2B" w:rsidRPr="003E6A46" w:rsidRDefault="00450E2B" w:rsidP="003E6A46">
      <w:pPr>
        <w:widowControl w:val="0"/>
        <w:spacing w:line="276" w:lineRule="auto"/>
        <w:ind w:firstLine="709"/>
        <w:rPr>
          <w:rFonts w:asciiTheme="majorHAnsi" w:hAnsiTheme="majorHAnsi" w:cstheme="majorHAnsi"/>
          <w:color w:val="000000" w:themeColor="text1"/>
          <w:sz w:val="28"/>
          <w:szCs w:val="28"/>
          <w:lang w:val="it-IT"/>
        </w:rPr>
      </w:pPr>
      <w:r w:rsidRPr="003E6A46">
        <w:rPr>
          <w:rFonts w:asciiTheme="majorHAnsi" w:hAnsiTheme="majorHAnsi" w:cstheme="majorHAnsi"/>
          <w:color w:val="000000" w:themeColor="text1"/>
          <w:sz w:val="28"/>
          <w:szCs w:val="28"/>
          <w:lang w:val="it-IT"/>
        </w:rPr>
        <w:t>+ Độ dốc ngang lề gia cố:</w:t>
      </w:r>
      <w:r w:rsidRPr="00450E2B">
        <w:rPr>
          <w:rFonts w:asciiTheme="majorHAnsi" w:hAnsiTheme="majorHAnsi" w:cstheme="majorHAnsi"/>
          <w:color w:val="000000" w:themeColor="text1"/>
          <w:sz w:val="28"/>
          <w:szCs w:val="28"/>
          <w:lang w:val="it-IT"/>
        </w:rPr>
        <w:t xml:space="preserve"> I</w:t>
      </w:r>
      <w:r>
        <w:rPr>
          <w:rFonts w:asciiTheme="majorHAnsi" w:hAnsiTheme="majorHAnsi" w:cstheme="majorHAnsi"/>
          <w:color w:val="000000" w:themeColor="text1"/>
          <w:sz w:val="28"/>
          <w:szCs w:val="28"/>
          <w:lang w:val="it-IT"/>
        </w:rPr>
        <w:t xml:space="preserve"> lề = 2%</w:t>
      </w:r>
    </w:p>
    <w:p w14:paraId="590C0E83" w14:textId="77777777" w:rsidR="00450E2B" w:rsidRPr="00450E2B" w:rsidRDefault="003E6A46" w:rsidP="003E6A46">
      <w:pPr>
        <w:widowControl w:val="0"/>
        <w:spacing w:line="276" w:lineRule="auto"/>
        <w:ind w:firstLine="709"/>
        <w:rPr>
          <w:rFonts w:asciiTheme="majorHAnsi" w:hAnsiTheme="majorHAnsi" w:cstheme="majorHAnsi"/>
          <w:color w:val="000000" w:themeColor="text1"/>
          <w:sz w:val="28"/>
          <w:szCs w:val="28"/>
          <w:lang w:val="it-IT"/>
        </w:rPr>
      </w:pPr>
      <w:r w:rsidRPr="003E6A46">
        <w:rPr>
          <w:rFonts w:asciiTheme="majorHAnsi" w:hAnsiTheme="majorHAnsi" w:cstheme="majorHAnsi"/>
          <w:color w:val="000000" w:themeColor="text1"/>
          <w:sz w:val="28"/>
          <w:szCs w:val="28"/>
          <w:lang w:val="it-IT"/>
        </w:rPr>
        <w:t xml:space="preserve">+ Ta luy nền đào: nền đất 1/0.5 -:- 1/1 (tùy theo địa chất taluy nền đào) </w:t>
      </w:r>
    </w:p>
    <w:p w14:paraId="0B26F891"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lang w:val="it-IT"/>
        </w:rPr>
      </w:pPr>
      <w:r w:rsidRPr="003E6A46">
        <w:rPr>
          <w:rFonts w:asciiTheme="majorHAnsi" w:hAnsiTheme="majorHAnsi" w:cstheme="majorHAnsi"/>
          <w:color w:val="000000" w:themeColor="text1"/>
          <w:sz w:val="28"/>
          <w:szCs w:val="28"/>
          <w:lang w:val="it-IT"/>
        </w:rPr>
        <w:t xml:space="preserve">+ Ta luy nền đắp 1/1.5, vị trí gia cố chân taluy thiết kế mái đắp 1:1. </w:t>
      </w:r>
    </w:p>
    <w:p w14:paraId="3DE3C7F1" w14:textId="3E9592A1"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Nhánh rẽ 2:</w:t>
      </w:r>
    </w:p>
    <w:p w14:paraId="232605FF"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Bán kính đường cong nằm tối thiểu Rmin=30m </w:t>
      </w:r>
    </w:p>
    <w:p w14:paraId="667A3294" w14:textId="711A907D"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Độ dốc dọc lớn nhất Imax = 9%</w:t>
      </w:r>
    </w:p>
    <w:p w14:paraId="71C88E57"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Bề rộng mặt đường: đảm bảo chiều rộng tối thiểu Bmặt = 5.0m </w:t>
      </w:r>
    </w:p>
    <w:p w14:paraId="78F34349" w14:textId="04C0C169" w:rsid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Bề rộng nền đường: đảm bảo chiều rộng tối thiểu Bnền = 6,0m</w:t>
      </w:r>
    </w:p>
    <w:p w14:paraId="2A10DC47" w14:textId="0999DE0A" w:rsidR="00450E2B" w:rsidRPr="00450E2B" w:rsidRDefault="00450E2B"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Độ dốc ngang mặt đường:</w:t>
      </w:r>
      <w:r w:rsidRPr="00450E2B">
        <w:rPr>
          <w:rFonts w:asciiTheme="majorHAnsi" w:hAnsiTheme="majorHAnsi" w:cstheme="majorHAnsi"/>
          <w:color w:val="000000" w:themeColor="text1"/>
          <w:sz w:val="28"/>
          <w:szCs w:val="28"/>
        </w:rPr>
        <w:t xml:space="preserve"> I m</w:t>
      </w:r>
      <w:r>
        <w:rPr>
          <w:rFonts w:asciiTheme="majorHAnsi" w:hAnsiTheme="majorHAnsi" w:cstheme="majorHAnsi"/>
          <w:color w:val="000000" w:themeColor="text1"/>
          <w:sz w:val="28"/>
          <w:szCs w:val="28"/>
        </w:rPr>
        <w:t>ặt = 2%</w:t>
      </w:r>
    </w:p>
    <w:p w14:paraId="6E0FB578" w14:textId="7B9E5335" w:rsidR="00450E2B" w:rsidRPr="003E6A46" w:rsidRDefault="00450E2B" w:rsidP="003E6A46">
      <w:pPr>
        <w:widowControl w:val="0"/>
        <w:spacing w:line="276" w:lineRule="auto"/>
        <w:ind w:firstLine="709"/>
        <w:rPr>
          <w:rFonts w:asciiTheme="majorHAnsi" w:hAnsiTheme="majorHAnsi" w:cstheme="majorHAnsi"/>
          <w:color w:val="000000" w:themeColor="text1"/>
          <w:sz w:val="28"/>
          <w:szCs w:val="28"/>
          <w:lang w:val="it-IT"/>
        </w:rPr>
      </w:pPr>
      <w:r w:rsidRPr="003E6A46">
        <w:rPr>
          <w:rFonts w:asciiTheme="majorHAnsi" w:hAnsiTheme="majorHAnsi" w:cstheme="majorHAnsi"/>
          <w:color w:val="000000" w:themeColor="text1"/>
          <w:sz w:val="28"/>
          <w:szCs w:val="28"/>
          <w:lang w:val="it-IT"/>
        </w:rPr>
        <w:t>+ Độ dốc ngang lề gia cố:</w:t>
      </w:r>
      <w:r w:rsidRPr="00450E2B">
        <w:rPr>
          <w:rFonts w:asciiTheme="majorHAnsi" w:hAnsiTheme="majorHAnsi" w:cstheme="majorHAnsi"/>
          <w:color w:val="000000" w:themeColor="text1"/>
          <w:sz w:val="28"/>
          <w:szCs w:val="28"/>
          <w:lang w:val="it-IT"/>
        </w:rPr>
        <w:t xml:space="preserve"> I</w:t>
      </w:r>
      <w:r>
        <w:rPr>
          <w:rFonts w:asciiTheme="majorHAnsi" w:hAnsiTheme="majorHAnsi" w:cstheme="majorHAnsi"/>
          <w:color w:val="000000" w:themeColor="text1"/>
          <w:sz w:val="28"/>
          <w:szCs w:val="28"/>
          <w:lang w:val="it-IT"/>
        </w:rPr>
        <w:t xml:space="preserve"> lề = 2%</w:t>
      </w:r>
    </w:p>
    <w:p w14:paraId="6DDF4932"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Ta luy nền đào: nền đất 1/0.5 -:- 1/1 (tùy theo địa chất taluy nền đào) </w:t>
      </w:r>
    </w:p>
    <w:p w14:paraId="0E7375F9"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Ta luy nền đắp 1/1.5, vị trí gia cố chân taluy thiết kế mái đắp 1:1. </w:t>
      </w:r>
    </w:p>
    <w:p w14:paraId="39888A1B" w14:textId="31A632A6" w:rsidR="003E6A46" w:rsidRPr="003E6A46" w:rsidRDefault="00450E2B" w:rsidP="003E6A46">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1.6</w:t>
      </w:r>
      <w:r w:rsidR="003E6A46" w:rsidRPr="003E6A46">
        <w:rPr>
          <w:rFonts w:asciiTheme="majorHAnsi" w:hAnsiTheme="majorHAnsi" w:cstheme="majorHAnsi"/>
          <w:color w:val="000000" w:themeColor="text1"/>
          <w:sz w:val="28"/>
          <w:szCs w:val="28"/>
        </w:rPr>
        <w:t>.3. Mặt đường:</w:t>
      </w:r>
    </w:p>
    <w:p w14:paraId="462703D4" w14:textId="522C7B11" w:rsidR="003E6A46" w:rsidRPr="003E6A46" w:rsidRDefault="00450E2B" w:rsidP="003E6A46">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1.6</w:t>
      </w:r>
      <w:r w:rsidR="003E6A46" w:rsidRPr="003E6A46">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3</w:t>
      </w:r>
      <w:r w:rsidR="003E6A46" w:rsidRPr="003E6A46">
        <w:rPr>
          <w:rFonts w:asciiTheme="majorHAnsi" w:hAnsiTheme="majorHAnsi" w:cstheme="majorHAnsi"/>
          <w:color w:val="000000" w:themeColor="text1"/>
          <w:sz w:val="28"/>
          <w:szCs w:val="28"/>
        </w:rPr>
        <w:t>.1. Kết cấu áo đường tuyến chính và các nhánh rẽ:</w:t>
      </w:r>
    </w:p>
    <w:p w14:paraId="61CAA392"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Kết cấu mặt đường vị trí mặt đường cũ còn tốt (kết cấu loại 1A):</w:t>
      </w:r>
    </w:p>
    <w:p w14:paraId="35F203C9"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Thảm BTNC16 dày 7 cm</w:t>
      </w:r>
    </w:p>
    <w:p w14:paraId="63B4C182"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Tưới dính bám bằng nhũ tương CRS1h tiêu chuẩn 0.5kg/ m2 </w:t>
      </w:r>
    </w:p>
    <w:p w14:paraId="20881781" w14:textId="1AB3183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Bù vênh mặt đường cũ bằng BTNC19</w:t>
      </w:r>
    </w:p>
    <w:p w14:paraId="1FFA6F68"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Tưới dính bám bằng nhũ tương CRS1h tiêu chuẩn 0.5kg/ m2</w:t>
      </w:r>
    </w:p>
    <w:p w14:paraId="65909D74"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Kết cấu mặt đường vị trí mặt đường cũ còn tốt, tuy nhiên đường đỏ được</w:t>
      </w:r>
    </w:p>
    <w:p w14:paraId="7D5EC1A3"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cải tạo có chênh cao lớn (kết cấu loại 3A): </w:t>
      </w:r>
    </w:p>
    <w:p w14:paraId="77F55F93" w14:textId="287075AA"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Lớp bê tông nhựa chặt BTNC 16 dày 7cm</w:t>
      </w:r>
    </w:p>
    <w:p w14:paraId="67CEC7BD"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Tưới thấm bám bằng nhựa lỏng MC70 tiêu chuẩn 1kg/ m2 </w:t>
      </w:r>
    </w:p>
    <w:p w14:paraId="1B6094F3" w14:textId="373783F9"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Bù vênh mặt đường cũ bằng cấp phối đá dăm loại 1.</w:t>
      </w:r>
    </w:p>
    <w:p w14:paraId="7D92C45A" w14:textId="5CE36553" w:rsidR="003E6A46" w:rsidRPr="003E6A46" w:rsidRDefault="003E6A46" w:rsidP="00450E2B">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Kết cấu cạp rộng mặt đường vị trí mặt bằng thi công hẹp (kết cấu loại</w:t>
      </w:r>
      <w:r w:rsidR="00450E2B">
        <w:rPr>
          <w:rFonts w:asciiTheme="majorHAnsi" w:hAnsiTheme="majorHAnsi" w:cstheme="majorHAnsi"/>
          <w:color w:val="000000" w:themeColor="text1"/>
          <w:sz w:val="28"/>
          <w:szCs w:val="28"/>
        </w:rPr>
        <w:t xml:space="preserve"> </w:t>
      </w:r>
      <w:r w:rsidRPr="003E6A46">
        <w:rPr>
          <w:rFonts w:asciiTheme="majorHAnsi" w:hAnsiTheme="majorHAnsi" w:cstheme="majorHAnsi"/>
          <w:color w:val="000000" w:themeColor="text1"/>
          <w:sz w:val="28"/>
          <w:szCs w:val="28"/>
        </w:rPr>
        <w:t>4A):</w:t>
      </w:r>
    </w:p>
    <w:p w14:paraId="0283AE81"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Lớp bê tông nhựa chặt BTNC 16 dày 7cm</w:t>
      </w:r>
    </w:p>
    <w:p w14:paraId="3B3B0025"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Tưới dính bám bằng nhũ tương CRS1h tiêu chuẩn 0.5kg/ m2 </w:t>
      </w:r>
    </w:p>
    <w:p w14:paraId="10CA3D71" w14:textId="02D1872A"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Lớp móng bằng BTXM M200 dày 20cm</w:t>
      </w:r>
    </w:p>
    <w:p w14:paraId="39A3E2D5"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Đá dăm đệm móng dày 5cm</w:t>
      </w:r>
    </w:p>
    <w:p w14:paraId="396E227B"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Kết cấu mới hoặc vị trí cạp rộng đủ vêt thi công (kết cấu loại 2A): </w:t>
      </w:r>
    </w:p>
    <w:p w14:paraId="5F41DA7F" w14:textId="61815386"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Lớp bê tông nhựa chặt BTNC 16 dày 7cm</w:t>
      </w:r>
    </w:p>
    <w:p w14:paraId="5FF73262"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Tưới thấm bám bằng nhựa lỏng MC70 tiêu chuẩn 1kg/ m2 </w:t>
      </w:r>
    </w:p>
    <w:p w14:paraId="7C682129" w14:textId="512DAA9D"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Lớp móng cấp phối đá dăm loại 1 dày 15cm</w:t>
      </w:r>
    </w:p>
    <w:p w14:paraId="20EE3F7C" w14:textId="41CD18BB" w:rsidR="00187D23"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Lớp móng cấp phối đá dăm loại 2 dày 25cm</w:t>
      </w:r>
    </w:p>
    <w:p w14:paraId="33ADEE1E" w14:textId="40E28386" w:rsidR="00450E2B" w:rsidRDefault="00450E2B" w:rsidP="003E6A46">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1.6</w:t>
      </w:r>
      <w:r w:rsidR="003E6A46" w:rsidRPr="003E6A46">
        <w:rPr>
          <w:rFonts w:asciiTheme="majorHAnsi" w:hAnsiTheme="majorHAnsi" w:cstheme="majorHAnsi"/>
          <w:color w:val="000000" w:themeColor="text1"/>
          <w:sz w:val="28"/>
          <w:szCs w:val="28"/>
        </w:rPr>
        <w:t xml:space="preserve">.3.2. Kết cấu áo đường vuốt rẽ và sân đỗ xe trước cổng đình Vàng: </w:t>
      </w:r>
    </w:p>
    <w:p w14:paraId="44E97ABF"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Kết cấu áo đường loại 1 (áp dụng vị trí mở rộng mặt sân đỗ): </w:t>
      </w:r>
    </w:p>
    <w:p w14:paraId="3B8392FA" w14:textId="4CDC9268"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BTXM M250 dày 16cm</w:t>
      </w:r>
    </w:p>
    <w:p w14:paraId="41AA4B73" w14:textId="77777777" w:rsidR="003E6A46" w:rsidRPr="003E6A46" w:rsidRDefault="003E6A46" w:rsidP="003E6A46">
      <w:pPr>
        <w:widowControl w:val="0"/>
        <w:spacing w:line="276" w:lineRule="auto"/>
        <w:ind w:firstLine="709"/>
        <w:rPr>
          <w:rFonts w:asciiTheme="majorHAnsi" w:hAnsiTheme="majorHAnsi" w:cstheme="majorHAnsi"/>
          <w:i/>
          <w:iCs/>
          <w:color w:val="000000" w:themeColor="text1"/>
          <w:sz w:val="28"/>
          <w:szCs w:val="28"/>
        </w:rPr>
      </w:pPr>
      <w:r w:rsidRPr="003E6A46">
        <w:rPr>
          <w:rFonts w:asciiTheme="majorHAnsi" w:hAnsiTheme="majorHAnsi" w:cstheme="majorHAnsi"/>
          <w:i/>
          <w:iCs/>
          <w:color w:val="000000" w:themeColor="text1"/>
          <w:sz w:val="28"/>
          <w:szCs w:val="28"/>
        </w:rPr>
        <w:t>Rải giấy dầu làm lớp phân cách</w:t>
      </w:r>
    </w:p>
    <w:p w14:paraId="3D1D5152"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CPĐD loại 2 dày 15cm.</w:t>
      </w:r>
    </w:p>
    <w:p w14:paraId="1EB0A213" w14:textId="40CF80CB" w:rsidR="00450E2B" w:rsidRDefault="003E6A46" w:rsidP="00450E2B">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Kết cấu áo đường loại 2 (áp dụng với các lối rẽ chính, định hướng tuyến</w:t>
      </w:r>
      <w:r w:rsidR="00450E2B">
        <w:rPr>
          <w:rFonts w:asciiTheme="majorHAnsi" w:hAnsiTheme="majorHAnsi" w:cstheme="majorHAnsi"/>
          <w:color w:val="000000" w:themeColor="text1"/>
          <w:sz w:val="28"/>
          <w:szCs w:val="28"/>
        </w:rPr>
        <w:t xml:space="preserve"> </w:t>
      </w:r>
      <w:r w:rsidRPr="003E6A46">
        <w:rPr>
          <w:rFonts w:asciiTheme="majorHAnsi" w:hAnsiTheme="majorHAnsi" w:cstheme="majorHAnsi"/>
          <w:color w:val="000000" w:themeColor="text1"/>
          <w:sz w:val="28"/>
          <w:szCs w:val="28"/>
        </w:rPr>
        <w:t xml:space="preserve">đường giao thông kết nối): </w:t>
      </w:r>
    </w:p>
    <w:p w14:paraId="3D1C6FBD" w14:textId="4C16B87E"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BTXM M250 dày 20cm</w:t>
      </w:r>
    </w:p>
    <w:p w14:paraId="06F789C5" w14:textId="77777777" w:rsidR="003E6A46" w:rsidRPr="003E6A46" w:rsidRDefault="003E6A46" w:rsidP="003E6A46">
      <w:pPr>
        <w:widowControl w:val="0"/>
        <w:spacing w:line="276" w:lineRule="auto"/>
        <w:ind w:firstLine="709"/>
        <w:rPr>
          <w:rFonts w:asciiTheme="majorHAnsi" w:hAnsiTheme="majorHAnsi" w:cstheme="majorHAnsi"/>
          <w:i/>
          <w:iCs/>
          <w:color w:val="000000" w:themeColor="text1"/>
          <w:sz w:val="28"/>
          <w:szCs w:val="28"/>
        </w:rPr>
      </w:pPr>
      <w:r w:rsidRPr="003E6A46">
        <w:rPr>
          <w:rFonts w:asciiTheme="majorHAnsi" w:hAnsiTheme="majorHAnsi" w:cstheme="majorHAnsi"/>
          <w:i/>
          <w:iCs/>
          <w:color w:val="000000" w:themeColor="text1"/>
          <w:sz w:val="28"/>
          <w:szCs w:val="28"/>
        </w:rPr>
        <w:t>Rải giấy dầu làm lớp phân cách</w:t>
      </w:r>
    </w:p>
    <w:p w14:paraId="616CF174"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CPĐD loại 2 dày 15cm.</w:t>
      </w:r>
    </w:p>
    <w:p w14:paraId="2EF5A4E1" w14:textId="33491AD5" w:rsidR="003E6A46" w:rsidRPr="003E6A46" w:rsidRDefault="003E6A46" w:rsidP="00450E2B">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Kết cấu áo đường loại 5 (áp dụng với các lối rẽ dân sinh và tăng cường</w:t>
      </w:r>
      <w:r w:rsidR="00450E2B">
        <w:rPr>
          <w:rFonts w:asciiTheme="majorHAnsi" w:hAnsiTheme="majorHAnsi" w:cstheme="majorHAnsi"/>
          <w:color w:val="000000" w:themeColor="text1"/>
          <w:sz w:val="28"/>
          <w:szCs w:val="28"/>
        </w:rPr>
        <w:t xml:space="preserve"> </w:t>
      </w:r>
      <w:r w:rsidRPr="003E6A46">
        <w:rPr>
          <w:rFonts w:asciiTheme="majorHAnsi" w:hAnsiTheme="majorHAnsi" w:cstheme="majorHAnsi"/>
          <w:color w:val="000000" w:themeColor="text1"/>
          <w:sz w:val="28"/>
          <w:szCs w:val="28"/>
        </w:rPr>
        <w:t>trên mặt sân hiện trạng):</w:t>
      </w:r>
    </w:p>
    <w:p w14:paraId="7B0ED6F4" w14:textId="77777777" w:rsidR="00450E2B" w:rsidRDefault="003E6A46" w:rsidP="00450E2B">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Đối với vị trí giao cắt với đường cũ là đường BTXM thiết kế vuốt êm</w:t>
      </w:r>
      <w:r w:rsidR="00450E2B">
        <w:rPr>
          <w:rFonts w:asciiTheme="majorHAnsi" w:hAnsiTheme="majorHAnsi" w:cstheme="majorHAnsi"/>
          <w:color w:val="000000" w:themeColor="text1"/>
          <w:sz w:val="28"/>
          <w:szCs w:val="28"/>
        </w:rPr>
        <w:t xml:space="preserve"> </w:t>
      </w:r>
      <w:r w:rsidRPr="003E6A46">
        <w:rPr>
          <w:rFonts w:asciiTheme="majorHAnsi" w:hAnsiTheme="majorHAnsi" w:cstheme="majorHAnsi"/>
          <w:color w:val="000000" w:themeColor="text1"/>
          <w:sz w:val="28"/>
          <w:szCs w:val="28"/>
        </w:rPr>
        <w:t xml:space="preserve">thuận bằng kết cấu loại 5 bằng BTXM M250 dày trung bình 16cm. </w:t>
      </w:r>
    </w:p>
    <w:p w14:paraId="79D8CCAF" w14:textId="015E4165" w:rsidR="003E6A46" w:rsidRPr="003E6A46" w:rsidRDefault="00450E2B" w:rsidP="00450E2B">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1.6</w:t>
      </w:r>
      <w:r w:rsidR="003E6A46" w:rsidRPr="003E6A46">
        <w:rPr>
          <w:rFonts w:asciiTheme="majorHAnsi" w:hAnsiTheme="majorHAnsi" w:cstheme="majorHAnsi"/>
          <w:color w:val="000000" w:themeColor="text1"/>
          <w:sz w:val="28"/>
          <w:szCs w:val="28"/>
        </w:rPr>
        <w:t>.3.3. Kết cấu lề gia cố và kết cấu phạm vi ngoài rãnh dọc:</w:t>
      </w:r>
    </w:p>
    <w:p w14:paraId="0D3150E9"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Lề đường gia cố (kết cấu loại 6):</w:t>
      </w:r>
    </w:p>
    <w:p w14:paraId="37F9AD86"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lastRenderedPageBreak/>
        <w:t>+ Lớp mặt đổ BTXM M250 dày 20cm</w:t>
      </w:r>
    </w:p>
    <w:p w14:paraId="0082ADF9"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Lót đáy móng bằng lớp đá dăm đệm dày 5cm.</w:t>
      </w:r>
    </w:p>
    <w:p w14:paraId="3058D717"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Vuốt lề bê tông (kết cấu loại 7):</w:t>
      </w:r>
    </w:p>
    <w:p w14:paraId="3CB5D885"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Vị trí từ mép ngoài cống dọc đến mép rào xây thiết kế vuốt lề bê tông lề: </w:t>
      </w:r>
    </w:p>
    <w:p w14:paraId="5B405895" w14:textId="17FF6AEE"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Lớp mặt đổ BTXM M200 dày 10cm</w:t>
      </w:r>
    </w:p>
    <w:p w14:paraId="6783D952" w14:textId="77777777" w:rsidR="00450E2B"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Lót đáy móng bằng lớp đá dăm đệm dày 5cm. </w:t>
      </w:r>
    </w:p>
    <w:p w14:paraId="4E933F8E" w14:textId="4AD42137" w:rsidR="003E6A46" w:rsidRPr="003E6A46" w:rsidRDefault="00450E2B" w:rsidP="003E6A46">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1.6</w:t>
      </w:r>
      <w:r w:rsidR="003E6A46" w:rsidRPr="003E6A46">
        <w:rPr>
          <w:rFonts w:asciiTheme="majorHAnsi" w:hAnsiTheme="majorHAnsi" w:cstheme="majorHAnsi"/>
          <w:color w:val="000000" w:themeColor="text1"/>
          <w:sz w:val="28"/>
          <w:szCs w:val="28"/>
        </w:rPr>
        <w:t>.4. Thoát nước:</w:t>
      </w:r>
    </w:p>
    <w:p w14:paraId="01FA10A4"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Thoát nước ngang</w:t>
      </w:r>
    </w:p>
    <w:p w14:paraId="715D2630"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Cống thiết kế mới là cống tròn BTXM có khẩu độ tròn BTCT D50, D75, D100 và các loại cống bản BTCT có khẩu độ B50 và B75.</w:t>
      </w:r>
    </w:p>
    <w:p w14:paraId="1D8EEBA4"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Thiết kế tường đầu, tường cánh để đảm bảo ổn định của taluy nền đắp không bị sụt trượt, cửa xả các cống có gia cố chống xói.</w:t>
      </w:r>
    </w:p>
    <w:p w14:paraId="0EF2A1DC"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-Độ chặt của đất đắp trên cống phải đảm bảo độ chặt yêu cầu như đối với nền đường là K≥0.95; đất đắp tại vị trí cống dùng cấp phối đất đồi.</w:t>
      </w:r>
    </w:p>
    <w:p w14:paraId="0D384001"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Cấu tạo: Đầu cống, thân cống, móng cống, sân cống đổ BTXM M200 trên lớp đá dăm đệm 10cm, ống cống sử dụng cấu kiện BTCT M200, tấm bản đậy cống bản sử dụng tấm bản BTCT M250 và được phủ bằng lớp BTXM M250 bảo vệ tấm bản dày 6cm.</w:t>
      </w:r>
    </w:p>
    <w:p w14:paraId="41FC19FD"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Thoát nước dọc</w:t>
      </w:r>
    </w:p>
    <w:p w14:paraId="1ACE6577" w14:textId="0F52E328" w:rsidR="003E6A46" w:rsidRPr="003E6A46" w:rsidRDefault="003E6A46" w:rsidP="00450E2B">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Đoạn ngoài khu dân cư, thiết kế rãnh gia cố hình thang bằng BTXM M200</w:t>
      </w:r>
      <w:r w:rsidR="00450E2B">
        <w:rPr>
          <w:rFonts w:asciiTheme="majorHAnsi" w:hAnsiTheme="majorHAnsi" w:cstheme="majorHAnsi"/>
          <w:color w:val="000000" w:themeColor="text1"/>
          <w:sz w:val="28"/>
          <w:szCs w:val="28"/>
        </w:rPr>
        <w:t xml:space="preserve"> </w:t>
      </w:r>
      <w:r w:rsidRPr="003E6A46">
        <w:rPr>
          <w:rFonts w:asciiTheme="majorHAnsi" w:hAnsiTheme="majorHAnsi" w:cstheme="majorHAnsi"/>
          <w:color w:val="000000" w:themeColor="text1"/>
          <w:sz w:val="28"/>
          <w:szCs w:val="28"/>
        </w:rPr>
        <w:t>dày 10cm trên lớp cát sạn đệm dày 5cm. Vị trí rãnh cắt qua lối rẽ thiết kế cống ngang lối rẽ bằng cống bản BTXM B=50cm.</w:t>
      </w:r>
    </w:p>
    <w:p w14:paraId="67387310"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Đoạn qua khu dân cư thiết kế rãnh dọc hình chữ nhật, thân rãnh xây gạch,</w:t>
      </w:r>
      <w:r>
        <w:rPr>
          <w:rFonts w:asciiTheme="majorHAnsi" w:hAnsiTheme="majorHAnsi" w:cstheme="majorHAnsi"/>
          <w:color w:val="000000" w:themeColor="text1"/>
          <w:sz w:val="28"/>
          <w:szCs w:val="28"/>
        </w:rPr>
        <w:t xml:space="preserve"> </w:t>
      </w:r>
      <w:r w:rsidRPr="003E6A46">
        <w:rPr>
          <w:rFonts w:asciiTheme="majorHAnsi" w:hAnsiTheme="majorHAnsi" w:cstheme="majorHAnsi"/>
          <w:color w:val="000000" w:themeColor="text1"/>
          <w:sz w:val="28"/>
          <w:szCs w:val="28"/>
        </w:rPr>
        <w:t>đỉnh rãnh đậy tấm bản chịu lực BTCT được bố trí khe van giữa 2 tấm bản để thu nước mặt đường vào rãnh, rãnh có chiều rộng B = 40cm.</w:t>
      </w:r>
    </w:p>
    <w:p w14:paraId="7BA30958"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Vị trí qua đình Vàng thiết kế rãnh nằm dưới kết cấu hè phố, thân rãnh xây gạch, đỉnh rãnh đậy tấm bản kín bằng BTCT M250, rãnh có chiều rộng B = 40cm; để thu nước mặt đường vào rãnh, thiết kế cửa thu nước kết hợp ga thăm, cửa thu thiết kế dạng máng thu bằn lưới thép sơn chống rỉ, thân và móng ga thăm đổ BTXM M200 (thi công tại chỗ đối), ga thăm đặt trên lớp đá dăm đệm, đỉnh ga thăm đậy nắp bằng BTCT M250 và được bố trí khoét lỗ nhằm thăm ga, lỗ được lắp đặt tấm nắp bằng composites loại 12.5 tấn.</w:t>
      </w:r>
    </w:p>
    <w:p w14:paraId="38AA81AF"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Trên tuyến một số vị trí đi sát mép mương thủy lợi hiện trạng, thiết kế nâng thành mương phái giáp đường bằng gạch xây M75 dày 22cm, riêng vị trí đầu tuyến nhánh NR1 thiết kế nâng 2 thành mương bằng BTXM M200 sau đó đậy tấm bản chịu lực BTCT M250.</w:t>
      </w:r>
    </w:p>
    <w:p w14:paraId="003DF536"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xml:space="preserve">- Vị trí tuyến cắt qua mương hiện trạng, thiết kế hoàn trả mương khẩu độ thoát </w:t>
      </w:r>
      <w:r w:rsidRPr="003E6A46">
        <w:rPr>
          <w:rFonts w:asciiTheme="majorHAnsi" w:hAnsiTheme="majorHAnsi" w:cstheme="majorHAnsi"/>
          <w:color w:val="000000" w:themeColor="text1"/>
          <w:sz w:val="28"/>
          <w:szCs w:val="28"/>
        </w:rPr>
        <w:lastRenderedPageBreak/>
        <w:t>nước BxH = 50x60cm. Vị trí cắt qua lối rẽ thiết kế đậy bản trên đỉnh mương bằng tấm bản BTCT M250. Riêng vị trí cuối tuyến nhánh rẽ NR1, do không có mặt bằng, thiết kế mương dẫn bằng cống tròn BTCT D600 đấu nối vào đâu cống hiện trạng để dẫn nước mương về hạ lưu.</w:t>
      </w:r>
    </w:p>
    <w:p w14:paraId="63F4DBE7" w14:textId="27214243" w:rsidR="003E6A46" w:rsidRPr="003E6A46" w:rsidRDefault="00450E2B" w:rsidP="003E6A46">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1.6</w:t>
      </w:r>
      <w:r w:rsidR="003E6A46" w:rsidRPr="003E6A46">
        <w:rPr>
          <w:rFonts w:asciiTheme="majorHAnsi" w:hAnsiTheme="majorHAnsi" w:cstheme="majorHAnsi"/>
          <w:color w:val="000000" w:themeColor="text1"/>
          <w:sz w:val="28"/>
          <w:szCs w:val="28"/>
        </w:rPr>
        <w:t>.5. Hệ thống an toàn giao thông:</w:t>
      </w:r>
    </w:p>
    <w:p w14:paraId="43A50B1B" w14:textId="77777777" w:rsidR="003E6A46" w:rsidRPr="003E6A46" w:rsidRDefault="003E6A46" w:rsidP="003E6A46">
      <w:pPr>
        <w:widowControl w:val="0"/>
        <w:spacing w:line="276" w:lineRule="auto"/>
        <w:ind w:firstLine="709"/>
        <w:rPr>
          <w:rFonts w:asciiTheme="majorHAnsi" w:hAnsiTheme="majorHAnsi" w:cstheme="majorHAnsi"/>
          <w:color w:val="000000" w:themeColor="text1"/>
          <w:sz w:val="28"/>
          <w:szCs w:val="28"/>
        </w:rPr>
      </w:pPr>
      <w:r w:rsidRPr="003E6A46">
        <w:rPr>
          <w:rFonts w:asciiTheme="majorHAnsi" w:hAnsiTheme="majorHAnsi" w:cstheme="majorHAnsi"/>
          <w:color w:val="000000" w:themeColor="text1"/>
          <w:sz w:val="28"/>
          <w:szCs w:val="28"/>
        </w:rPr>
        <w:t>- Thiết kế vạch sơn kẻ đường, cắm biển báo hiệu đường bộ trên tuến đảm bảo theo quy chuẩn kỹ thuật quốc gia về báo hiệu đường bộ QCVN 41: 2024/BGTVT.</w:t>
      </w:r>
    </w:p>
    <w:p w14:paraId="04F3234E" w14:textId="2D3D34B6" w:rsidR="00187D23" w:rsidRPr="00187D23" w:rsidRDefault="00450E2B" w:rsidP="003E6A46">
      <w:pPr>
        <w:widowControl w:val="0"/>
        <w:spacing w:line="276" w:lineRule="auto"/>
        <w:ind w:firstLine="709"/>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1.6</w:t>
      </w:r>
      <w:r w:rsidR="003E6A46" w:rsidRPr="003E6A46">
        <w:rPr>
          <w:rFonts w:asciiTheme="majorHAnsi" w:hAnsiTheme="majorHAnsi" w:cstheme="majorHAnsi"/>
          <w:color w:val="000000" w:themeColor="text1"/>
          <w:sz w:val="28"/>
          <w:szCs w:val="28"/>
        </w:rPr>
        <w:t>.6. Di chuyển đường dây điện:</w:t>
      </w:r>
    </w:p>
    <w:p w14:paraId="18115A9D" w14:textId="1382C336"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EE3F59" w:rsidRPr="009511EC">
        <w:rPr>
          <w:rFonts w:asciiTheme="majorHAnsi" w:hAnsiTheme="majorHAnsi" w:cstheme="majorHAnsi"/>
          <w:b/>
          <w:sz w:val="28"/>
          <w:szCs w:val="28"/>
          <w:lang w:val="vi-VN"/>
        </w:rPr>
        <w:t>3</w:t>
      </w:r>
      <w:r w:rsidR="00187D23">
        <w:rPr>
          <w:rFonts w:asciiTheme="majorHAnsi" w:hAnsiTheme="majorHAnsi" w:cstheme="majorHAnsi"/>
          <w:b/>
          <w:sz w:val="28"/>
          <w:szCs w:val="28"/>
        </w:rPr>
        <w:t>0</w:t>
      </w:r>
      <w:r w:rsidR="009E1F10" w:rsidRPr="00EC166B">
        <w:rPr>
          <w:rFonts w:asciiTheme="majorHAnsi" w:hAnsiTheme="majorHAnsi" w:cstheme="majorHAnsi"/>
          <w:b/>
          <w:sz w:val="28"/>
          <w:szCs w:val="28"/>
          <w:lang w:val="vi-VN"/>
        </w:rPr>
        <w:t xml:space="preserve">0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 xml:space="preserve">Nêu yêu cầu về thời gian từ khi khởi công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khi hoàn thành hợp đồng theo ngày/tuần/tháng.</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Hạng mục công trình</w:t>
            </w:r>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Ngày bắt đầu</w:t>
            </w:r>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Ngày hoàn thành</w:t>
            </w:r>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t>III. Yêu cầu về kỹ thuật/chỉ dẫn kỹ thuật</w:t>
      </w:r>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Tên quy chuẩn, tiêu chuẩn</w:t>
            </w:r>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Mã hiệu</w:t>
            </w:r>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A - Các quy trình thi công và nghiệm thu</w:t>
            </w:r>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trình xây dựng - Tổ chức thi công</w:t>
            </w:r>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Nghiệm thu các công trình xây dựng</w:t>
            </w:r>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Quản lý chất lượng xây lắp công trình xây dựng</w:t>
            </w:r>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tác đất. Thi công và nghiệm thu</w:t>
            </w:r>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nền móng - Thi công và nghiệm thu</w:t>
            </w:r>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Kết cấu bê tông và bê tông cốt thép</w:t>
            </w:r>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 Các tiêu chuẩn vật liệu và phương pháp thử</w:t>
            </w:r>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lastRenderedPageBreak/>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Quy chuẩn kỹ thuật Quốc gia về sản phẩm, hàng hóa vật liệu xây dựng</w:t>
            </w:r>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(Kèm theo Thông tư số 19/2019/TT-BXD ngày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Đất xây dựng</w:t>
            </w:r>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đất thi công và nghiệm thu</w:t>
            </w:r>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thí nghiệm xác định chỉ số CBR của đất, đá dăm trong phòng thí nghiệm</w:t>
            </w:r>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đầm nén đất, đá dăm trong phòng thí nghiệm</w:t>
            </w:r>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Bê tông và vữa xi măng</w:t>
            </w:r>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Xi măng - Phương pháp lấy mẫu và chuẩn bị mẫu thử</w:t>
            </w:r>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để thử xi măng</w:t>
            </w:r>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ISO để xác định cường độ của xi măng</w:t>
            </w:r>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Tiêu chuẩn xi măng Poóc lăng</w:t>
            </w:r>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Yêu cầu kỹ thuật</w:t>
            </w:r>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Phương pháp thử</w:t>
            </w:r>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xây dựng - Phương pháp xác định thành phần khoáng vật</w:t>
            </w:r>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Bê tông và vật liệu làm bê tông – Thuật ngữ và định nghĩa</w:t>
            </w:r>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Phụ gia hoá học cho bê tông</w:t>
            </w:r>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Nước dùng trong xây dựng - Các phương pháp phân tích hoá học</w:t>
            </w:r>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 Yêu cầu kỹ thuật</w:t>
            </w:r>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các chỉ tiêu cơ lý</w:t>
            </w:r>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r w:rsidRPr="00EC166B">
              <w:rPr>
                <w:rFonts w:asciiTheme="majorHAnsi" w:hAnsiTheme="majorHAnsi" w:cstheme="majorHAnsi"/>
                <w:b/>
                <w:color w:val="000000"/>
                <w:w w:val="105"/>
                <w:sz w:val="28"/>
                <w:szCs w:val="28"/>
              </w:rPr>
              <w:t>Nền,</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bCs/>
                <w:color w:val="000000"/>
                <w:spacing w:val="-4"/>
                <w:sz w:val="28"/>
                <w:szCs w:val="28"/>
              </w:rPr>
              <w:t>Thi công và nghiệm thu lớp CPĐD trong kết cấu đường ô tô</w:t>
            </w:r>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lastRenderedPageBreak/>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trình thí nghiệm xác định độ chặt nền móng đường bằng phếu rót cát.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Quy trình thí nghiệm xác định độ nhám mặt đường bằng phương pháp rắc cát</w:t>
            </w:r>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r w:rsidRPr="00EC166B">
              <w:rPr>
                <w:rFonts w:asciiTheme="majorHAnsi" w:hAnsiTheme="majorHAnsi" w:cstheme="majorHAnsi"/>
                <w:color w:val="000000"/>
                <w:sz w:val="28"/>
                <w:szCs w:val="28"/>
              </w:rPr>
              <w:t>Nền đường ô tô - Thi công và nghiệm thu</w:t>
            </w:r>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Kết cấu bê tông và bê tông cốt thép toàn khối - Quy phạm thi công và nghiệm thu</w:t>
            </w:r>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Thép xây dựng</w:t>
            </w:r>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Thép xây dựng</w:t>
            </w:r>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Thép cốt bê tông</w:t>
            </w:r>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187D23"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187D23"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Quy định chi tiết một số nội dung về quản lý chất lượng, thi công xây dựng và bảo trì công trình xây dựng</w:t>
            </w:r>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Nghị định 06/2021/NĐ-CP ngày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Hướng dẫn một số điều và biện pháp thi hành nghị định số 06/2021/NĐ-CP ngày 26 tháng 01 năm 2021 và nghị định số 44/2016/NĐ-CP ngày 15 tháng 5 năm 2016 của Chính phủ</w:t>
            </w:r>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10/2021/TT-BXD ngày 25/8/2021 của Bộ xây dựng</w:t>
            </w:r>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Về tăng cường công tác quản lý nhà nước và nâng cao hiệu quả đầu tư các dự án đầu tư xây dựng sử dụng vốn đầu tư công trên địa bàn tỉnh</w:t>
            </w:r>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Chỉ thị số 11/CT-UBND ngày 16/11/2020 của UBND tỉnh Phú Thọ</w:t>
            </w:r>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tạm thời về kỹ thuật thi công nghiệm thu mặt đường bê tông xi măng trong xây dựng công trình giao thông</w:t>
            </w:r>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Quyết định số 1951/QĐ-BGTVT ngày 17/8/2012 của Bộ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quản lý an toàn lao động trong thi công xây dựng công trình</w:t>
            </w:r>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04/2017/TT-BXD ngày 30/3/2017 của Bộ xây dựng</w:t>
            </w:r>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lastRenderedPageBreak/>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chi tiết một số điều và biện pháp thi hành Luật Phòng cháy và chữa cháy và Luật sửa đổi, bổ sung một số điều của Luật Phòng cháy và chữa cháy</w:t>
            </w:r>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Nghị định 136/NĐ-CP ngày 24/11/2020 của Chính Phủ</w:t>
            </w:r>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bảo vệ môi trường trong thi công xây dựng công trình và chế độ báo cáo công tác bảo vệ môi trường ngành xây dựng</w:t>
            </w:r>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02/2018/TT-BXD ngày 06/02/2018 của Bộ xây dựng</w:t>
            </w:r>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quy định về quản lý chất thải rắn xây dựng</w:t>
            </w:r>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08/2017/TT-BXD ngày 16/5/2017 của Bộ Xây dựng</w:t>
            </w:r>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V/v tăng cường quản lý chấn chỉnh công tác tuân thủ pháp luật về an toàn, vệ sinh lao động trong các loại máy, thiết bị, chất có yêu cầu nghiêm ngặt về an toàn, vệ sinh lao động</w:t>
            </w:r>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Văn bản số 110/UBND-KGVX ngày 11/01/2021 của UBND tỉnh Phú Thọ</w:t>
            </w:r>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Ban hành QCVN 18:2021/BXD quy chuẩn kỹ thuật quốc gia về an toàn trong thi công xây dựng</w:t>
            </w:r>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16/2021/TT-BXD ngày 20/12/2021 của Bộ Xây dựng</w:t>
            </w:r>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Và các quy định quản lý xây dựng hiện hành khác…</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Các yêu cầu về chất lượng vật tư, thiết bị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Phải đảm bảo chất lượng, mẫu mã, chủng loại vật tư thiết bị theo yêu cầu của thiết kế trong HSMT, tất cả các vật tư, thiết bị đều phải được thông qua và được sự đồng ý bằng văn bản của Chủ đầu tư.</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Tất cả vật tư, thiết bị đưa vào công trình sử dụng đều là mới và phải được nghiệm thu trước khi đưa vào sử dụng cho công trình và phải đúng theo quy định về tiêu chuẩn xây dựng hiện hành của Việt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Khi có yêu cầu, nhà thầu phải xuất trình hồ sơ lý lịch về vật tư, thiết bị mà nhà thầu sử dụng vào công trình.</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Một số mặt hàng cần có mẫu thử, nhà thầu phải tiến hành thử nghiệm tại nơi kiểm tra theo yêu cầu và có sự giám sát của phía Chủ đầu tư.</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Những mặt hàng nào không đảm bảo theo yêu cầu về chất lượng, mẫu mã..., đều phải lập biên bản và đưa ra khỏi công trình trong thời gian không quá 24 giờ.</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Các yêu cầu về vật liệu xây dựng Theo tiêu chuẩn Việt Nam.</w:t>
      </w:r>
    </w:p>
    <w:p w14:paraId="669F200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ab/>
        <w:t>Vật tư vật liệu sử dụng cho công trình phải đáp ứng yêu cầu kỹ thuật. Trong hồ sơ dự thầu, nhà thầu phải đề xuất các thông tin về vật tư vật liệu sử dụng cho công trình (danh mục, chủng loại vật tư, đặc tính kỹ thuật, nguồn gốc xuất xứ), bao gồm nhưng không giới hạn bởi các loại vật tư, vật liệu chủ yếu sau:</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8505B">
        <w:trPr>
          <w:trHeight w:val="626"/>
        </w:trPr>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Danh mục vật tư, vật liệu chủ yếu</w:t>
            </w:r>
          </w:p>
        </w:tc>
      </w:tr>
      <w:tr w:rsidR="009E1F10" w:rsidRPr="00EC166B" w14:paraId="2252B840" w14:textId="77777777" w:rsidTr="005B0B0C">
        <w:trPr>
          <w:trHeight w:val="630"/>
        </w:trPr>
        <w:tc>
          <w:tcPr>
            <w:tcW w:w="708"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STT </w:t>
            </w:r>
          </w:p>
        </w:tc>
        <w:tc>
          <w:tcPr>
            <w:tcW w:w="2032"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Các vật tư, vật</w:t>
            </w:r>
            <w:r w:rsidRPr="00EC166B">
              <w:rPr>
                <w:rFonts w:asciiTheme="majorHAnsi" w:hAnsiTheme="majorHAnsi" w:cstheme="majorHAnsi"/>
                <w:b/>
                <w:bCs/>
                <w:color w:val="000000"/>
                <w:sz w:val="28"/>
                <w:szCs w:val="28"/>
              </w:rPr>
              <w:br/>
              <w:t xml:space="preserve">liệu chủ yếu </w:t>
            </w:r>
          </w:p>
        </w:tc>
        <w:tc>
          <w:tcPr>
            <w:tcW w:w="3942"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Yêu cầu kỹ thuật tối thiểu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Đề xuất của Nhà thầu (1)</w:t>
            </w:r>
          </w:p>
        </w:tc>
      </w:tr>
      <w:tr w:rsidR="009E1F10" w:rsidRPr="00EC166B" w14:paraId="17C2562B" w14:textId="77777777" w:rsidTr="005B0B0C">
        <w:trPr>
          <w:trHeight w:val="630"/>
        </w:trPr>
        <w:tc>
          <w:tcPr>
            <w:tcW w:w="708"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32"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măng </w:t>
            </w:r>
          </w:p>
        </w:tc>
        <w:tc>
          <w:tcPr>
            <w:tcW w:w="3942"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Đáp ứng tiêu chuẩn Việt Nam (TCVN). nhà máy sản xuất có uy tín</w:t>
            </w:r>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5B0B0C">
        <w:trPr>
          <w:trHeight w:val="315"/>
        </w:trPr>
        <w:tc>
          <w:tcPr>
            <w:tcW w:w="708"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2032"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Cát </w:t>
            </w:r>
          </w:p>
        </w:tc>
        <w:tc>
          <w:tcPr>
            <w:tcW w:w="3942"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5B0B0C">
        <w:trPr>
          <w:trHeight w:val="315"/>
        </w:trPr>
        <w:tc>
          <w:tcPr>
            <w:tcW w:w="708"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32"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Thép</w:t>
            </w:r>
          </w:p>
        </w:tc>
        <w:tc>
          <w:tcPr>
            <w:tcW w:w="3942"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5B0B0C">
        <w:trPr>
          <w:trHeight w:val="315"/>
        </w:trPr>
        <w:tc>
          <w:tcPr>
            <w:tcW w:w="708"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2032"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Đá các loại</w:t>
            </w:r>
          </w:p>
        </w:tc>
        <w:tc>
          <w:tcPr>
            <w:tcW w:w="3942"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5B0B0C">
        <w:trPr>
          <w:trHeight w:val="315"/>
        </w:trPr>
        <w:tc>
          <w:tcPr>
            <w:tcW w:w="708"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32"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42"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FF623B" w:rsidRPr="00EC166B" w14:paraId="7BA17426" w14:textId="77777777" w:rsidTr="00793AB3">
        <w:trPr>
          <w:trHeight w:val="433"/>
        </w:trPr>
        <w:tc>
          <w:tcPr>
            <w:tcW w:w="708" w:type="dxa"/>
            <w:shd w:val="clear" w:color="auto" w:fill="auto"/>
            <w:vAlign w:val="center"/>
          </w:tcPr>
          <w:p w14:paraId="7AFF8A2C" w14:textId="7BF1CF2F" w:rsidR="00FF623B" w:rsidRPr="00EC166B" w:rsidRDefault="00FF623B" w:rsidP="009E1F10">
            <w:pPr>
              <w:spacing w:line="276" w:lineRule="auto"/>
              <w:jc w:val="center"/>
              <w:rPr>
                <w:rFonts w:asciiTheme="majorHAnsi" w:hAnsiTheme="majorHAnsi" w:cstheme="majorHAnsi"/>
                <w:color w:val="000000"/>
                <w:sz w:val="28"/>
                <w:szCs w:val="28"/>
              </w:rPr>
            </w:pPr>
            <w:r>
              <w:rPr>
                <w:rFonts w:asciiTheme="majorHAnsi" w:hAnsiTheme="majorHAnsi" w:cstheme="majorHAnsi"/>
                <w:color w:val="000000"/>
                <w:sz w:val="28"/>
                <w:szCs w:val="28"/>
              </w:rPr>
              <w:t>6</w:t>
            </w:r>
          </w:p>
        </w:tc>
        <w:tc>
          <w:tcPr>
            <w:tcW w:w="2032" w:type="dxa"/>
            <w:shd w:val="clear" w:color="auto" w:fill="auto"/>
            <w:vAlign w:val="center"/>
          </w:tcPr>
          <w:p w14:paraId="3864B2B2" w14:textId="00A05710" w:rsidR="00FF623B" w:rsidRPr="00EC166B" w:rsidRDefault="00FF623B" w:rsidP="009E1F10">
            <w:pPr>
              <w:spacing w:line="276" w:lineRule="auto"/>
              <w:jc w:val="left"/>
              <w:rPr>
                <w:rFonts w:asciiTheme="majorHAnsi" w:hAnsiTheme="majorHAnsi" w:cstheme="majorHAnsi"/>
                <w:color w:val="000000"/>
                <w:sz w:val="28"/>
                <w:szCs w:val="28"/>
              </w:rPr>
            </w:pPr>
            <w:r>
              <w:rPr>
                <w:rFonts w:asciiTheme="majorHAnsi" w:hAnsiTheme="majorHAnsi" w:cstheme="majorHAnsi"/>
                <w:color w:val="000000"/>
                <w:sz w:val="28"/>
                <w:szCs w:val="28"/>
              </w:rPr>
              <w:t>BTN</w:t>
            </w:r>
          </w:p>
        </w:tc>
        <w:tc>
          <w:tcPr>
            <w:tcW w:w="3942" w:type="dxa"/>
            <w:shd w:val="clear" w:color="auto" w:fill="auto"/>
            <w:vAlign w:val="center"/>
          </w:tcPr>
          <w:p w14:paraId="0A28221F" w14:textId="5B74B746" w:rsidR="00FF623B" w:rsidRPr="00EC166B" w:rsidRDefault="00FF623B" w:rsidP="009E1F10">
            <w:pPr>
              <w:spacing w:line="276" w:lineRule="auto"/>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2561" w:type="dxa"/>
            <w:shd w:val="clear" w:color="auto" w:fill="auto"/>
            <w:noWrap/>
            <w:vAlign w:val="bottom"/>
          </w:tcPr>
          <w:p w14:paraId="40B1AF5E" w14:textId="77777777" w:rsidR="00FF623B" w:rsidRPr="00EC166B" w:rsidRDefault="00FF623B" w:rsidP="009E1F10">
            <w:pPr>
              <w:spacing w:line="276" w:lineRule="auto"/>
              <w:jc w:val="left"/>
              <w:rPr>
                <w:rFonts w:asciiTheme="majorHAnsi" w:hAnsiTheme="majorHAnsi" w:cstheme="majorHAnsi"/>
                <w:color w:val="000000"/>
                <w:sz w:val="28"/>
                <w:szCs w:val="28"/>
              </w:rPr>
            </w:pPr>
          </w:p>
        </w:tc>
      </w:tr>
      <w:tr w:rsidR="00FF623B" w:rsidRPr="00EC166B" w14:paraId="52F0F73C" w14:textId="77777777" w:rsidTr="00793AB3">
        <w:trPr>
          <w:trHeight w:val="553"/>
        </w:trPr>
        <w:tc>
          <w:tcPr>
            <w:tcW w:w="708" w:type="dxa"/>
            <w:shd w:val="clear" w:color="auto" w:fill="auto"/>
            <w:vAlign w:val="center"/>
          </w:tcPr>
          <w:p w14:paraId="78D8F9E6" w14:textId="77777777" w:rsidR="00FF623B" w:rsidRDefault="00FF623B" w:rsidP="009E1F10">
            <w:pPr>
              <w:spacing w:line="276" w:lineRule="auto"/>
              <w:jc w:val="center"/>
              <w:rPr>
                <w:rFonts w:asciiTheme="majorHAnsi" w:hAnsiTheme="majorHAnsi" w:cstheme="majorHAnsi"/>
                <w:color w:val="000000"/>
                <w:sz w:val="28"/>
                <w:szCs w:val="28"/>
              </w:rPr>
            </w:pPr>
          </w:p>
        </w:tc>
        <w:tc>
          <w:tcPr>
            <w:tcW w:w="2032" w:type="dxa"/>
            <w:shd w:val="clear" w:color="auto" w:fill="auto"/>
            <w:vAlign w:val="center"/>
          </w:tcPr>
          <w:p w14:paraId="36F7D5D4" w14:textId="77777777" w:rsidR="00FF623B" w:rsidRDefault="00FF623B" w:rsidP="009E1F10">
            <w:pPr>
              <w:spacing w:line="276" w:lineRule="auto"/>
              <w:jc w:val="left"/>
              <w:rPr>
                <w:rFonts w:asciiTheme="majorHAnsi" w:hAnsiTheme="majorHAnsi" w:cstheme="majorHAnsi"/>
                <w:color w:val="000000"/>
                <w:sz w:val="28"/>
                <w:szCs w:val="28"/>
              </w:rPr>
            </w:pPr>
          </w:p>
        </w:tc>
        <w:tc>
          <w:tcPr>
            <w:tcW w:w="3942" w:type="dxa"/>
            <w:shd w:val="clear" w:color="auto" w:fill="auto"/>
            <w:vAlign w:val="center"/>
          </w:tcPr>
          <w:p w14:paraId="5CD307CC" w14:textId="67178623" w:rsidR="00FF623B" w:rsidRDefault="00FF623B" w:rsidP="009E1F10">
            <w:pPr>
              <w:spacing w:line="276" w:lineRule="auto"/>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2561" w:type="dxa"/>
            <w:shd w:val="clear" w:color="auto" w:fill="auto"/>
            <w:noWrap/>
            <w:vAlign w:val="bottom"/>
          </w:tcPr>
          <w:p w14:paraId="26DEF886" w14:textId="77777777" w:rsidR="00FF623B" w:rsidRPr="00EC166B" w:rsidRDefault="00FF623B"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436342">
        <w:trPr>
          <w:trHeight w:val="1507"/>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Ghi chú:</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r w:rsidRPr="00EC166B">
              <w:rPr>
                <w:rFonts w:asciiTheme="majorHAnsi" w:hAnsiTheme="majorHAnsi" w:cstheme="majorHAnsi"/>
                <w:i/>
                <w:iCs/>
                <w:color w:val="000000"/>
                <w:sz w:val="28"/>
                <w:szCs w:val="28"/>
              </w:rPr>
              <w:t>Nhà thầu phải ghi đủ các thông tin đề xuất (chủng loại; tiêu chuẩn; các thông số kỹ thuật chính; Hãng sản xuất hoặc cung cấp).</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t>2. Yêu cầu về trình tự thi công</w:t>
      </w:r>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r w:rsidRPr="00EC166B">
        <w:rPr>
          <w:rFonts w:asciiTheme="majorHAnsi" w:hAnsiTheme="majorHAnsi" w:cstheme="majorHAnsi"/>
          <w:color w:val="000000"/>
          <w:szCs w:val="28"/>
        </w:rPr>
        <w:t>Nhà thầu phải nêu rõ biện pháp thi công tổng thể, biện pháp thi công chi tiết từng hạng mục công việc, phần việc: từ giai đoạn chuẩn bị thi công đến khi thi công hoàn thành và phải có bảng tiến độ thi công chi tiết cho từng hạng mục công việc.</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3. Yêu cầu về phòng, chống cháy, nổ (nếu có);</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lastRenderedPageBreak/>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không được thải các chất gây ô nhiễm như xăng dầu, hóa chất, sản phẩm nhựa... gây ô nhiễm nguồn nước, làm ảnh hưởng đến đời sống nhân dân 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t>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lastRenderedPageBreak/>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tab/>
        <w:t xml:space="preserve">- </w:t>
      </w:r>
      <w:r w:rsidRPr="00EC166B">
        <w:rPr>
          <w:rFonts w:asciiTheme="majorHAnsi" w:hAnsiTheme="majorHAnsi" w:cstheme="majorHAnsi"/>
          <w:color w:val="000000"/>
          <w:sz w:val="28"/>
          <w:szCs w:val="28"/>
          <w:lang w:val="pt-BR"/>
        </w:rPr>
        <w:t>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Quá trình thi công phải luôn đảm bảo không để xảy ra mất an toàn, rủi ro cho con người, tài sản khu vực xung quanh, lân cận. Trường hợp Nhà thầu để xảy ra các hành vi làm tổn hại đến con người,  tài sản khu vực xung quanh, lân cận công </w:t>
      </w:r>
      <w:r w:rsidRPr="00EC166B">
        <w:rPr>
          <w:rFonts w:asciiTheme="majorHAnsi" w:hAnsiTheme="majorHAnsi" w:cstheme="majorHAnsi"/>
          <w:color w:val="000000"/>
          <w:sz w:val="28"/>
          <w:szCs w:val="28"/>
          <w:lang w:val="pt-BR"/>
        </w:rPr>
        <w:lastRenderedPageBreak/>
        <w:t>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Máy móc thiết bị xây dựng công trình: Máy móc thiết bị thi công chủ yếu 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thuyết minh biện pháp tổ chức thi công tổng thể và các hạng mục để đảm bảo tiến độ và tính hợp lý trong quá trình sử dụng nhân lực, vật lực trên 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lastRenderedPageBreak/>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phối hợp với Chủ đầu tư và chính quyền địa phương giải quyết 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chịu trách nhiệm lập hồ sơ hoàn công ngay sau từng giai đoạn thi công các hạng mục và khi công trình hoàn thành làm cơ sở nghiệm thu kỹ thuật, bàn giao sử dụng và thanh quyết toán. Sau khi công trình hoàn thành nhà thầu phải có 07 bộ hồ sơ hoàn công công trình theo quy định.</w:t>
      </w:r>
    </w:p>
    <w:p w14:paraId="10605502" w14:textId="6169F084" w:rsidR="00A15E96" w:rsidRPr="00C123B4" w:rsidRDefault="009E1F10"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 xml:space="preserve">Giá gói thầu được cấp thẩm quyền phê duyệt với mức thuế Giá trị gia tăng (VAT) là </w:t>
      </w:r>
      <w:r w:rsidR="00201CA5" w:rsidRPr="00201CA5">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w:t>
      </w:r>
      <w:r w:rsidR="00201CA5" w:rsidRPr="00201CA5">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phần chênh lệch do </w:t>
      </w:r>
      <w:r w:rsidR="00201CA5" w:rsidRPr="00201CA5">
        <w:rPr>
          <w:rFonts w:asciiTheme="majorHAnsi" w:hAnsiTheme="majorHAnsi" w:cstheme="majorHAnsi"/>
          <w:color w:val="000000"/>
          <w:sz w:val="28"/>
          <w:szCs w:val="28"/>
          <w:lang w:val="vi-VN"/>
        </w:rPr>
        <w:t>tăng/</w:t>
      </w:r>
      <w:r w:rsidR="003F6B61" w:rsidRPr="003F6B61">
        <w:rPr>
          <w:rFonts w:asciiTheme="majorHAnsi" w:hAnsiTheme="majorHAnsi" w:cstheme="majorHAnsi"/>
          <w:color w:val="000000"/>
          <w:sz w:val="28"/>
          <w:szCs w:val="28"/>
          <w:lang w:val="vi-VN"/>
        </w:rPr>
        <w:t>giảm trừ thuế (</w:t>
      </w:r>
      <w:r w:rsidR="00201CA5" w:rsidRPr="00201CA5">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đến</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7D0F0CED" w14:textId="40CA16F4" w:rsidR="00C123B4" w:rsidRPr="00C123B4" w:rsidRDefault="00C123B4"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Giá dự thầu </w:t>
      </w:r>
      <w:r w:rsidR="00BD0D0D" w:rsidRPr="00BD0D0D">
        <w:rPr>
          <w:rFonts w:asciiTheme="majorHAnsi" w:hAnsiTheme="majorHAnsi" w:cstheme="majorHAnsi"/>
          <w:color w:val="000000"/>
          <w:sz w:val="28"/>
          <w:szCs w:val="28"/>
          <w:lang w:val="vi-VN"/>
        </w:rPr>
        <w:t xml:space="preserve">phần thuế TNMT là 4.200đ/m3; Phí BVMT là 2.200đ/m3; Phí BVMT với đất đổ thải là 220đ/m3; </w:t>
      </w:r>
      <w:r w:rsidR="003445FC" w:rsidRPr="003445FC">
        <w:rPr>
          <w:rFonts w:asciiTheme="majorHAnsi" w:hAnsiTheme="majorHAnsi" w:cstheme="majorHAnsi"/>
          <w:color w:val="000000"/>
          <w:sz w:val="28"/>
          <w:szCs w:val="28"/>
          <w:lang w:val="vi-VN"/>
        </w:rPr>
        <w:t>Phí BVMT với đất tận dụng là 1.320đ/m3; Phí cấp quyền khai thác khoáng sản là 1.800đ/m3</w:t>
      </w:r>
      <w:r w:rsidRPr="002967C0">
        <w:rPr>
          <w:rFonts w:asciiTheme="majorHAnsi" w:hAnsiTheme="majorHAnsi" w:cstheme="majorHAnsi"/>
          <w:color w:val="000000"/>
          <w:sz w:val="28"/>
          <w:szCs w:val="28"/>
          <w:lang w:val="vi-VN"/>
        </w:rPr>
        <w:t>. Giá</w:t>
      </w:r>
      <w:r w:rsidRPr="00EC166B">
        <w:rPr>
          <w:rFonts w:asciiTheme="majorHAnsi" w:hAnsiTheme="majorHAnsi" w:cstheme="majorHAnsi"/>
          <w:color w:val="000000"/>
          <w:sz w:val="28"/>
          <w:szCs w:val="28"/>
          <w:lang w:val="vi-VN"/>
        </w:rPr>
        <w:t xml:space="preserve"> trị phần thuế phí tài nguyên</w:t>
      </w:r>
      <w:r w:rsidRPr="00C123B4">
        <w:rPr>
          <w:rFonts w:asciiTheme="majorHAnsi" w:hAnsiTheme="majorHAnsi" w:cstheme="majorHAnsi"/>
          <w:color w:val="000000"/>
          <w:sz w:val="28"/>
          <w:szCs w:val="28"/>
          <w:lang w:val="vi-VN"/>
        </w:rPr>
        <w:t xml:space="preserve"> </w:t>
      </w:r>
      <w:r w:rsidRPr="00EC166B">
        <w:rPr>
          <w:rFonts w:asciiTheme="majorHAnsi" w:hAnsiTheme="majorHAnsi" w:cstheme="majorHAnsi"/>
          <w:color w:val="000000"/>
          <w:sz w:val="28"/>
          <w:szCs w:val="28"/>
          <w:lang w:val="vi-VN"/>
        </w:rPr>
        <w:t>của nhà thầu được thanh toán theo quy định hiện hành, trên cơ sở khối lượng thực tế được nghiệm thu.</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Ký hiệu</w:t>
            </w:r>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Tên bản vẽ</w:t>
            </w:r>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Phiên bản/ngày phát hành</w:t>
            </w:r>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5C7EB95B"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Thiết kế bản vẽ thi công</w:t>
            </w:r>
            <w:r w:rsidR="005B0B0C" w:rsidRPr="00EC166B">
              <w:rPr>
                <w:rFonts w:asciiTheme="majorHAnsi" w:hAnsiTheme="majorHAnsi" w:cstheme="majorHAnsi"/>
                <w:color w:val="000000"/>
                <w:sz w:val="28"/>
                <w:szCs w:val="28"/>
                <w:lang w:val="en-GB"/>
              </w:rPr>
              <w:t xml:space="preserve"> được duyệt tại Quyết định số </w:t>
            </w:r>
            <w:r w:rsidR="00BA3DF8">
              <w:rPr>
                <w:rFonts w:asciiTheme="majorHAnsi" w:hAnsiTheme="majorHAnsi" w:cstheme="majorHAnsi"/>
                <w:color w:val="000000"/>
                <w:sz w:val="28"/>
                <w:szCs w:val="28"/>
                <w:lang w:val="en-GB"/>
              </w:rPr>
              <w:t>870</w:t>
            </w:r>
            <w:r w:rsidR="00F4734B">
              <w:rPr>
                <w:rFonts w:asciiTheme="majorHAnsi" w:hAnsiTheme="majorHAnsi" w:cstheme="majorHAnsi"/>
                <w:color w:val="000000"/>
                <w:sz w:val="28"/>
                <w:szCs w:val="28"/>
                <w:lang w:val="en-GB"/>
              </w:rPr>
              <w:t>/QĐ-UBND</w:t>
            </w:r>
          </w:p>
        </w:tc>
        <w:tc>
          <w:tcPr>
            <w:tcW w:w="3428" w:type="dxa"/>
            <w:shd w:val="clear" w:color="auto" w:fill="auto"/>
          </w:tcPr>
          <w:p w14:paraId="3E0B52AD" w14:textId="18D74462" w:rsidR="009E1F10" w:rsidRPr="00EC166B" w:rsidRDefault="00436342"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1</w:t>
            </w:r>
            <w:r w:rsidR="00BA3DF8">
              <w:rPr>
                <w:rFonts w:asciiTheme="majorHAnsi" w:hAnsiTheme="majorHAnsi" w:cstheme="majorHAnsi"/>
                <w:color w:val="000000"/>
                <w:sz w:val="28"/>
                <w:szCs w:val="28"/>
                <w:lang w:val="en-GB"/>
              </w:rPr>
              <w:t>4</w:t>
            </w:r>
            <w:r w:rsidR="00F4734B">
              <w:rPr>
                <w:rFonts w:asciiTheme="majorHAnsi" w:hAnsiTheme="majorHAnsi" w:cstheme="majorHAnsi"/>
                <w:color w:val="000000"/>
                <w:sz w:val="28"/>
                <w:szCs w:val="28"/>
                <w:lang w:val="en-GB"/>
              </w:rPr>
              <w:t>/11/202</w:t>
            </w:r>
            <w:r w:rsidR="00BF30D9">
              <w:rPr>
                <w:rFonts w:asciiTheme="majorHAnsi" w:hAnsiTheme="majorHAnsi" w:cstheme="majorHAnsi"/>
                <w:color w:val="000000"/>
                <w:sz w:val="28"/>
                <w:szCs w:val="28"/>
                <w:lang w:val="en-GB"/>
              </w:rPr>
              <w:t>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F3019"/>
    <w:rsid w:val="00152978"/>
    <w:rsid w:val="001706DE"/>
    <w:rsid w:val="00187D23"/>
    <w:rsid w:val="001A791B"/>
    <w:rsid w:val="00201CA5"/>
    <w:rsid w:val="0028505B"/>
    <w:rsid w:val="002967C0"/>
    <w:rsid w:val="00327304"/>
    <w:rsid w:val="003445FC"/>
    <w:rsid w:val="00357A23"/>
    <w:rsid w:val="003B1D05"/>
    <w:rsid w:val="003E6A46"/>
    <w:rsid w:val="003F6B61"/>
    <w:rsid w:val="00436342"/>
    <w:rsid w:val="00450E2B"/>
    <w:rsid w:val="004818C0"/>
    <w:rsid w:val="0050610D"/>
    <w:rsid w:val="00573CDE"/>
    <w:rsid w:val="005B0B0C"/>
    <w:rsid w:val="005E0664"/>
    <w:rsid w:val="005F5645"/>
    <w:rsid w:val="0062051E"/>
    <w:rsid w:val="006C62AB"/>
    <w:rsid w:val="006E71F7"/>
    <w:rsid w:val="007261CF"/>
    <w:rsid w:val="00793AB3"/>
    <w:rsid w:val="00862411"/>
    <w:rsid w:val="008904CB"/>
    <w:rsid w:val="009511EC"/>
    <w:rsid w:val="009E1F10"/>
    <w:rsid w:val="00A15E96"/>
    <w:rsid w:val="00A97629"/>
    <w:rsid w:val="00AA0C75"/>
    <w:rsid w:val="00AF3297"/>
    <w:rsid w:val="00B47DF7"/>
    <w:rsid w:val="00BA3DF8"/>
    <w:rsid w:val="00BB10D6"/>
    <w:rsid w:val="00BD0D0D"/>
    <w:rsid w:val="00BF30D9"/>
    <w:rsid w:val="00C123B4"/>
    <w:rsid w:val="00C77CAB"/>
    <w:rsid w:val="00C8057D"/>
    <w:rsid w:val="00C95787"/>
    <w:rsid w:val="00CF295B"/>
    <w:rsid w:val="00D172F1"/>
    <w:rsid w:val="00E33888"/>
    <w:rsid w:val="00E67E75"/>
    <w:rsid w:val="00E77F43"/>
    <w:rsid w:val="00EC166B"/>
    <w:rsid w:val="00EE3F59"/>
    <w:rsid w:val="00F4734B"/>
    <w:rsid w:val="00FF623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338">
      <w:bodyDiv w:val="1"/>
      <w:marLeft w:val="0"/>
      <w:marRight w:val="0"/>
      <w:marTop w:val="0"/>
      <w:marBottom w:val="0"/>
      <w:divBdr>
        <w:top w:val="none" w:sz="0" w:space="0" w:color="auto"/>
        <w:left w:val="none" w:sz="0" w:space="0" w:color="auto"/>
        <w:bottom w:val="none" w:sz="0" w:space="0" w:color="auto"/>
        <w:right w:val="none" w:sz="0" w:space="0" w:color="auto"/>
      </w:divBdr>
    </w:div>
    <w:div w:id="238176596">
      <w:bodyDiv w:val="1"/>
      <w:marLeft w:val="0"/>
      <w:marRight w:val="0"/>
      <w:marTop w:val="0"/>
      <w:marBottom w:val="0"/>
      <w:divBdr>
        <w:top w:val="none" w:sz="0" w:space="0" w:color="auto"/>
        <w:left w:val="none" w:sz="0" w:space="0" w:color="auto"/>
        <w:bottom w:val="none" w:sz="0" w:space="0" w:color="auto"/>
        <w:right w:val="none" w:sz="0" w:space="0" w:color="auto"/>
      </w:divBdr>
    </w:div>
    <w:div w:id="275067598">
      <w:bodyDiv w:val="1"/>
      <w:marLeft w:val="0"/>
      <w:marRight w:val="0"/>
      <w:marTop w:val="0"/>
      <w:marBottom w:val="0"/>
      <w:divBdr>
        <w:top w:val="none" w:sz="0" w:space="0" w:color="auto"/>
        <w:left w:val="none" w:sz="0" w:space="0" w:color="auto"/>
        <w:bottom w:val="none" w:sz="0" w:space="0" w:color="auto"/>
        <w:right w:val="none" w:sz="0" w:space="0" w:color="auto"/>
      </w:divBdr>
    </w:div>
    <w:div w:id="414978311">
      <w:bodyDiv w:val="1"/>
      <w:marLeft w:val="0"/>
      <w:marRight w:val="0"/>
      <w:marTop w:val="0"/>
      <w:marBottom w:val="0"/>
      <w:divBdr>
        <w:top w:val="none" w:sz="0" w:space="0" w:color="auto"/>
        <w:left w:val="none" w:sz="0" w:space="0" w:color="auto"/>
        <w:bottom w:val="none" w:sz="0" w:space="0" w:color="auto"/>
        <w:right w:val="none" w:sz="0" w:space="0" w:color="auto"/>
      </w:divBdr>
    </w:div>
    <w:div w:id="643394131">
      <w:bodyDiv w:val="1"/>
      <w:marLeft w:val="0"/>
      <w:marRight w:val="0"/>
      <w:marTop w:val="0"/>
      <w:marBottom w:val="0"/>
      <w:divBdr>
        <w:top w:val="none" w:sz="0" w:space="0" w:color="auto"/>
        <w:left w:val="none" w:sz="0" w:space="0" w:color="auto"/>
        <w:bottom w:val="none" w:sz="0" w:space="0" w:color="auto"/>
        <w:right w:val="none" w:sz="0" w:space="0" w:color="auto"/>
      </w:divBdr>
    </w:div>
    <w:div w:id="798841952">
      <w:bodyDiv w:val="1"/>
      <w:marLeft w:val="0"/>
      <w:marRight w:val="0"/>
      <w:marTop w:val="0"/>
      <w:marBottom w:val="0"/>
      <w:divBdr>
        <w:top w:val="none" w:sz="0" w:space="0" w:color="auto"/>
        <w:left w:val="none" w:sz="0" w:space="0" w:color="auto"/>
        <w:bottom w:val="none" w:sz="0" w:space="0" w:color="auto"/>
        <w:right w:val="none" w:sz="0" w:space="0" w:color="auto"/>
      </w:divBdr>
    </w:div>
    <w:div w:id="840966109">
      <w:bodyDiv w:val="1"/>
      <w:marLeft w:val="0"/>
      <w:marRight w:val="0"/>
      <w:marTop w:val="0"/>
      <w:marBottom w:val="0"/>
      <w:divBdr>
        <w:top w:val="none" w:sz="0" w:space="0" w:color="auto"/>
        <w:left w:val="none" w:sz="0" w:space="0" w:color="auto"/>
        <w:bottom w:val="none" w:sz="0" w:space="0" w:color="auto"/>
        <w:right w:val="none" w:sz="0" w:space="0" w:color="auto"/>
      </w:divBdr>
    </w:div>
    <w:div w:id="1010327572">
      <w:bodyDiv w:val="1"/>
      <w:marLeft w:val="0"/>
      <w:marRight w:val="0"/>
      <w:marTop w:val="0"/>
      <w:marBottom w:val="0"/>
      <w:divBdr>
        <w:top w:val="none" w:sz="0" w:space="0" w:color="auto"/>
        <w:left w:val="none" w:sz="0" w:space="0" w:color="auto"/>
        <w:bottom w:val="none" w:sz="0" w:space="0" w:color="auto"/>
        <w:right w:val="none" w:sz="0" w:space="0" w:color="auto"/>
      </w:divBdr>
    </w:div>
    <w:div w:id="1166558454">
      <w:bodyDiv w:val="1"/>
      <w:marLeft w:val="0"/>
      <w:marRight w:val="0"/>
      <w:marTop w:val="0"/>
      <w:marBottom w:val="0"/>
      <w:divBdr>
        <w:top w:val="none" w:sz="0" w:space="0" w:color="auto"/>
        <w:left w:val="none" w:sz="0" w:space="0" w:color="auto"/>
        <w:bottom w:val="none" w:sz="0" w:space="0" w:color="auto"/>
        <w:right w:val="none" w:sz="0" w:space="0" w:color="auto"/>
      </w:divBdr>
    </w:div>
    <w:div w:id="1175801972">
      <w:bodyDiv w:val="1"/>
      <w:marLeft w:val="0"/>
      <w:marRight w:val="0"/>
      <w:marTop w:val="0"/>
      <w:marBottom w:val="0"/>
      <w:divBdr>
        <w:top w:val="none" w:sz="0" w:space="0" w:color="auto"/>
        <w:left w:val="none" w:sz="0" w:space="0" w:color="auto"/>
        <w:bottom w:val="none" w:sz="0" w:space="0" w:color="auto"/>
        <w:right w:val="none" w:sz="0" w:space="0" w:color="auto"/>
      </w:divBdr>
    </w:div>
    <w:div w:id="1261766477">
      <w:bodyDiv w:val="1"/>
      <w:marLeft w:val="0"/>
      <w:marRight w:val="0"/>
      <w:marTop w:val="0"/>
      <w:marBottom w:val="0"/>
      <w:divBdr>
        <w:top w:val="none" w:sz="0" w:space="0" w:color="auto"/>
        <w:left w:val="none" w:sz="0" w:space="0" w:color="auto"/>
        <w:bottom w:val="none" w:sz="0" w:space="0" w:color="auto"/>
        <w:right w:val="none" w:sz="0" w:space="0" w:color="auto"/>
      </w:divBdr>
    </w:div>
    <w:div w:id="1330795218">
      <w:bodyDiv w:val="1"/>
      <w:marLeft w:val="0"/>
      <w:marRight w:val="0"/>
      <w:marTop w:val="0"/>
      <w:marBottom w:val="0"/>
      <w:divBdr>
        <w:top w:val="none" w:sz="0" w:space="0" w:color="auto"/>
        <w:left w:val="none" w:sz="0" w:space="0" w:color="auto"/>
        <w:bottom w:val="none" w:sz="0" w:space="0" w:color="auto"/>
        <w:right w:val="none" w:sz="0" w:space="0" w:color="auto"/>
      </w:divBdr>
    </w:div>
    <w:div w:id="1365205938">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780484398">
      <w:bodyDiv w:val="1"/>
      <w:marLeft w:val="0"/>
      <w:marRight w:val="0"/>
      <w:marTop w:val="0"/>
      <w:marBottom w:val="0"/>
      <w:divBdr>
        <w:top w:val="none" w:sz="0" w:space="0" w:color="auto"/>
        <w:left w:val="none" w:sz="0" w:space="0" w:color="auto"/>
        <w:bottom w:val="none" w:sz="0" w:space="0" w:color="auto"/>
        <w:right w:val="none" w:sz="0" w:space="0" w:color="auto"/>
      </w:divBdr>
    </w:div>
    <w:div w:id="20613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3790</Words>
  <Characters>21608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56</cp:revision>
  <cp:lastPrinted>2024-11-29T09:36:00Z</cp:lastPrinted>
  <dcterms:created xsi:type="dcterms:W3CDTF">2024-11-29T09:12:00Z</dcterms:created>
  <dcterms:modified xsi:type="dcterms:W3CDTF">2025-12-19T03:27:00Z</dcterms:modified>
</cp:coreProperties>
</file>