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EED" w:rsidRPr="00D551E5" w:rsidRDefault="00492EED" w:rsidP="00D551E5">
      <w:pPr>
        <w:spacing w:before="120" w:after="120"/>
        <w:ind w:firstLine="709"/>
        <w:outlineLvl w:val="1"/>
        <w:rPr>
          <w:rFonts w:eastAsia="MS Mincho"/>
          <w:b/>
          <w:sz w:val="28"/>
          <w:szCs w:val="28"/>
          <w:lang w:val="vi-VN" w:eastAsia="vi-VN"/>
        </w:rPr>
      </w:pPr>
      <w:bookmarkStart w:id="0" w:name="_Hlk188614381"/>
      <w:r w:rsidRPr="00D551E5">
        <w:rPr>
          <w:b/>
          <w:bCs/>
          <w:sz w:val="28"/>
          <w:szCs w:val="28"/>
          <w:lang w:val="vi-VN"/>
        </w:rPr>
        <w:t xml:space="preserve">Mục </w:t>
      </w:r>
      <w:r w:rsidRPr="00D551E5">
        <w:rPr>
          <w:b/>
          <w:bCs/>
          <w:sz w:val="28"/>
          <w:szCs w:val="28"/>
          <w:lang w:val="nl-NL"/>
        </w:rPr>
        <w:t>3</w:t>
      </w:r>
      <w:r w:rsidRPr="00D551E5">
        <w:rPr>
          <w:b/>
          <w:bCs/>
          <w:sz w:val="28"/>
          <w:szCs w:val="28"/>
          <w:lang w:val="vi-VN"/>
        </w:rPr>
        <w:t>. Tiêu chuẩn đánh giá về kỹ thuật</w:t>
      </w:r>
      <w:r w:rsidRPr="00D551E5">
        <w:rPr>
          <w:rFonts w:eastAsia="MS Mincho"/>
          <w:b/>
          <w:sz w:val="28"/>
          <w:szCs w:val="28"/>
          <w:lang w:val="vi-VN" w:eastAsia="vi-VN"/>
        </w:rPr>
        <w:t xml:space="preserve"> </w:t>
      </w:r>
    </w:p>
    <w:p w:rsidR="00492EED" w:rsidRPr="00D551E5" w:rsidRDefault="00492EED" w:rsidP="00D551E5">
      <w:pPr>
        <w:spacing w:before="120" w:after="120"/>
        <w:ind w:firstLine="709"/>
        <w:outlineLvl w:val="2"/>
        <w:rPr>
          <w:sz w:val="28"/>
          <w:szCs w:val="28"/>
          <w:lang w:val="es-ES"/>
        </w:rPr>
      </w:pPr>
      <w:r w:rsidRPr="00D551E5">
        <w:rPr>
          <w:b/>
          <w:iCs/>
          <w:sz w:val="28"/>
          <w:szCs w:val="28"/>
          <w:lang w:val="es-ES"/>
        </w:rPr>
        <w:t>3.2. Đánh giá theo phương pháp</w:t>
      </w:r>
      <w:r w:rsidRPr="00D551E5" w:rsidDel="00BE4476">
        <w:rPr>
          <w:b/>
          <w:iCs/>
          <w:sz w:val="28"/>
          <w:szCs w:val="28"/>
          <w:lang w:val="es-ES"/>
        </w:rPr>
        <w:t xml:space="preserve"> </w:t>
      </w:r>
      <w:r w:rsidRPr="00D551E5">
        <w:rPr>
          <w:b/>
          <w:iCs/>
          <w:sz w:val="28"/>
          <w:szCs w:val="28"/>
          <w:lang w:val="es-ES"/>
        </w:rPr>
        <w:t>đạt/không đạt</w:t>
      </w:r>
      <w:r w:rsidRPr="00D551E5">
        <w:rPr>
          <w:b/>
          <w:sz w:val="28"/>
          <w:szCs w:val="28"/>
          <w:lang w:val="es-ES"/>
        </w:rPr>
        <w:t>:</w:t>
      </w:r>
    </w:p>
    <w:p w:rsidR="00492EED" w:rsidRPr="00D551E5" w:rsidRDefault="00492EED" w:rsidP="00D551E5">
      <w:pPr>
        <w:spacing w:before="120" w:after="120"/>
        <w:ind w:firstLine="709"/>
        <w:rPr>
          <w:sz w:val="28"/>
          <w:szCs w:val="28"/>
          <w:lang w:val="es-ES"/>
        </w:rPr>
      </w:pPr>
      <w:r w:rsidRPr="00D551E5">
        <w:rPr>
          <w:sz w:val="28"/>
          <w:szCs w:val="28"/>
          <w:lang w:val="es-ES"/>
        </w:rPr>
        <w:t>E-HSDT được đánh giá là đáp ứng yêu cầu về kỹ thuật khi có tất cả các tiêu chí tổng quát đều được đánh giá là đạt.</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905"/>
        <w:gridCol w:w="5245"/>
        <w:gridCol w:w="1559"/>
      </w:tblGrid>
      <w:tr w:rsidR="00492EED" w:rsidRPr="00D551E5" w:rsidTr="0087150F">
        <w:trPr>
          <w:trHeight w:val="124"/>
          <w:tblHeader/>
        </w:trPr>
        <w:tc>
          <w:tcPr>
            <w:tcW w:w="714" w:type="dxa"/>
            <w:vMerge w:val="restart"/>
            <w:shd w:val="clear" w:color="auto" w:fill="auto"/>
          </w:tcPr>
          <w:p w:rsidR="00492EED" w:rsidRPr="00D551E5" w:rsidRDefault="00492EED" w:rsidP="00D551E5">
            <w:pPr>
              <w:tabs>
                <w:tab w:val="left" w:pos="851"/>
              </w:tabs>
              <w:spacing w:before="40" w:after="40"/>
              <w:jc w:val="center"/>
              <w:rPr>
                <w:b/>
                <w:spacing w:val="2"/>
                <w:sz w:val="22"/>
                <w:szCs w:val="22"/>
              </w:rPr>
            </w:pPr>
            <w:r w:rsidRPr="00D551E5">
              <w:rPr>
                <w:b/>
                <w:spacing w:val="2"/>
                <w:sz w:val="22"/>
                <w:szCs w:val="22"/>
              </w:rPr>
              <w:t>STT</w:t>
            </w:r>
          </w:p>
        </w:tc>
        <w:tc>
          <w:tcPr>
            <w:tcW w:w="1905" w:type="dxa"/>
            <w:vMerge w:val="restart"/>
            <w:shd w:val="clear" w:color="auto" w:fill="auto"/>
          </w:tcPr>
          <w:p w:rsidR="00492EED" w:rsidRPr="00D551E5" w:rsidRDefault="00492EED" w:rsidP="00D551E5">
            <w:pPr>
              <w:tabs>
                <w:tab w:val="left" w:pos="851"/>
              </w:tabs>
              <w:spacing w:before="40" w:after="40"/>
              <w:jc w:val="center"/>
              <w:rPr>
                <w:b/>
                <w:spacing w:val="2"/>
                <w:sz w:val="22"/>
                <w:szCs w:val="22"/>
              </w:rPr>
            </w:pPr>
            <w:r w:rsidRPr="00D551E5">
              <w:rPr>
                <w:b/>
                <w:spacing w:val="2"/>
                <w:sz w:val="22"/>
                <w:szCs w:val="22"/>
              </w:rPr>
              <w:t>Nội dung</w:t>
            </w:r>
          </w:p>
        </w:tc>
        <w:tc>
          <w:tcPr>
            <w:tcW w:w="6804" w:type="dxa"/>
            <w:gridSpan w:val="2"/>
            <w:shd w:val="clear" w:color="auto" w:fill="auto"/>
          </w:tcPr>
          <w:p w:rsidR="00492EED" w:rsidRPr="00D551E5" w:rsidRDefault="00492EED" w:rsidP="00D551E5">
            <w:pPr>
              <w:tabs>
                <w:tab w:val="left" w:pos="851"/>
              </w:tabs>
              <w:spacing w:before="40" w:after="40"/>
              <w:jc w:val="center"/>
              <w:rPr>
                <w:b/>
                <w:spacing w:val="2"/>
                <w:sz w:val="22"/>
                <w:szCs w:val="22"/>
              </w:rPr>
            </w:pPr>
            <w:r w:rsidRPr="00D551E5">
              <w:rPr>
                <w:b/>
                <w:spacing w:val="2"/>
                <w:sz w:val="22"/>
                <w:szCs w:val="22"/>
              </w:rPr>
              <w:t>Mức độ đánh giá</w:t>
            </w:r>
          </w:p>
        </w:tc>
      </w:tr>
      <w:tr w:rsidR="00492EED" w:rsidRPr="00D551E5" w:rsidTr="0087150F">
        <w:trPr>
          <w:trHeight w:val="50"/>
          <w:tblHeader/>
        </w:trPr>
        <w:tc>
          <w:tcPr>
            <w:tcW w:w="714" w:type="dxa"/>
            <w:vMerge/>
            <w:shd w:val="clear" w:color="auto" w:fill="auto"/>
          </w:tcPr>
          <w:p w:rsidR="00492EED" w:rsidRPr="00D551E5" w:rsidRDefault="00492EED" w:rsidP="00D551E5">
            <w:pPr>
              <w:tabs>
                <w:tab w:val="left" w:pos="851"/>
              </w:tabs>
              <w:spacing w:before="40" w:after="40"/>
              <w:jc w:val="center"/>
              <w:rPr>
                <w:b/>
                <w:spacing w:val="2"/>
                <w:sz w:val="22"/>
                <w:szCs w:val="22"/>
              </w:rPr>
            </w:pPr>
          </w:p>
        </w:tc>
        <w:tc>
          <w:tcPr>
            <w:tcW w:w="1905" w:type="dxa"/>
            <w:vMerge/>
            <w:shd w:val="clear" w:color="auto" w:fill="auto"/>
          </w:tcPr>
          <w:p w:rsidR="00492EED" w:rsidRPr="00D551E5" w:rsidRDefault="00492EED" w:rsidP="00D551E5">
            <w:pPr>
              <w:tabs>
                <w:tab w:val="left" w:pos="851"/>
              </w:tabs>
              <w:spacing w:before="40" w:after="40"/>
              <w:jc w:val="center"/>
              <w:rPr>
                <w:b/>
                <w:spacing w:val="2"/>
                <w:sz w:val="22"/>
                <w:szCs w:val="22"/>
              </w:rPr>
            </w:pPr>
          </w:p>
        </w:tc>
        <w:tc>
          <w:tcPr>
            <w:tcW w:w="5245" w:type="dxa"/>
            <w:shd w:val="clear" w:color="auto" w:fill="auto"/>
          </w:tcPr>
          <w:p w:rsidR="00492EED" w:rsidRPr="00D551E5" w:rsidRDefault="00492EED" w:rsidP="00D551E5">
            <w:pPr>
              <w:tabs>
                <w:tab w:val="left" w:pos="851"/>
              </w:tabs>
              <w:spacing w:before="40" w:after="40"/>
              <w:jc w:val="center"/>
              <w:rPr>
                <w:b/>
                <w:spacing w:val="2"/>
                <w:sz w:val="22"/>
                <w:szCs w:val="22"/>
              </w:rPr>
            </w:pPr>
            <w:r w:rsidRPr="00D551E5">
              <w:rPr>
                <w:b/>
                <w:spacing w:val="2"/>
                <w:sz w:val="22"/>
                <w:szCs w:val="22"/>
              </w:rPr>
              <w:t>Đạt</w:t>
            </w:r>
          </w:p>
        </w:tc>
        <w:tc>
          <w:tcPr>
            <w:tcW w:w="1559" w:type="dxa"/>
            <w:shd w:val="clear" w:color="auto" w:fill="auto"/>
          </w:tcPr>
          <w:p w:rsidR="00492EED" w:rsidRPr="00D551E5" w:rsidRDefault="00492EED" w:rsidP="00D551E5">
            <w:pPr>
              <w:tabs>
                <w:tab w:val="left" w:pos="851"/>
              </w:tabs>
              <w:spacing w:before="40" w:after="40"/>
              <w:jc w:val="center"/>
              <w:rPr>
                <w:b/>
                <w:spacing w:val="2"/>
                <w:sz w:val="22"/>
                <w:szCs w:val="22"/>
              </w:rPr>
            </w:pPr>
            <w:r w:rsidRPr="00D551E5">
              <w:rPr>
                <w:b/>
                <w:spacing w:val="2"/>
                <w:sz w:val="22"/>
                <w:szCs w:val="22"/>
              </w:rPr>
              <w:t>Không đạt</w:t>
            </w:r>
          </w:p>
        </w:tc>
      </w:tr>
      <w:tr w:rsidR="00492EED" w:rsidRPr="00D551E5" w:rsidTr="0087150F">
        <w:tc>
          <w:tcPr>
            <w:tcW w:w="714" w:type="dxa"/>
            <w:shd w:val="clear" w:color="auto" w:fill="auto"/>
          </w:tcPr>
          <w:p w:rsidR="00492EED" w:rsidRPr="00D551E5" w:rsidRDefault="00492EED" w:rsidP="00D551E5">
            <w:pPr>
              <w:tabs>
                <w:tab w:val="left" w:pos="851"/>
              </w:tabs>
              <w:spacing w:before="40" w:after="40"/>
              <w:jc w:val="center"/>
              <w:rPr>
                <w:b/>
                <w:spacing w:val="2"/>
                <w:sz w:val="22"/>
                <w:szCs w:val="22"/>
              </w:rPr>
            </w:pPr>
            <w:r w:rsidRPr="00D551E5">
              <w:rPr>
                <w:b/>
                <w:spacing w:val="2"/>
                <w:sz w:val="22"/>
                <w:szCs w:val="22"/>
              </w:rPr>
              <w:t>I</w:t>
            </w:r>
          </w:p>
        </w:tc>
        <w:tc>
          <w:tcPr>
            <w:tcW w:w="8709" w:type="dxa"/>
            <w:gridSpan w:val="3"/>
            <w:shd w:val="clear" w:color="auto" w:fill="auto"/>
          </w:tcPr>
          <w:p w:rsidR="00492EED" w:rsidRPr="00D551E5" w:rsidRDefault="00492EED" w:rsidP="00D551E5">
            <w:pPr>
              <w:tabs>
                <w:tab w:val="left" w:pos="851"/>
              </w:tabs>
              <w:spacing w:before="40" w:after="40"/>
              <w:rPr>
                <w:b/>
                <w:spacing w:val="2"/>
                <w:sz w:val="22"/>
                <w:szCs w:val="22"/>
              </w:rPr>
            </w:pPr>
            <w:r w:rsidRPr="00D551E5">
              <w:rPr>
                <w:b/>
                <w:spacing w:val="2"/>
                <w:sz w:val="22"/>
                <w:szCs w:val="22"/>
              </w:rPr>
              <w:t>Giải pháp, phương pháp luận:</w:t>
            </w:r>
          </w:p>
        </w:tc>
      </w:tr>
      <w:tr w:rsidR="00492EED" w:rsidRPr="00D551E5" w:rsidTr="0087150F">
        <w:tc>
          <w:tcPr>
            <w:tcW w:w="714" w:type="dxa"/>
            <w:shd w:val="clear" w:color="auto" w:fill="auto"/>
          </w:tcPr>
          <w:p w:rsidR="00492EED" w:rsidRPr="00D551E5" w:rsidRDefault="00492EED" w:rsidP="00D551E5">
            <w:pPr>
              <w:tabs>
                <w:tab w:val="left" w:pos="851"/>
              </w:tabs>
              <w:spacing w:before="40" w:after="40"/>
              <w:jc w:val="center"/>
              <w:rPr>
                <w:spacing w:val="2"/>
                <w:sz w:val="22"/>
                <w:szCs w:val="22"/>
              </w:rPr>
            </w:pPr>
            <w:r w:rsidRPr="00D551E5">
              <w:rPr>
                <w:spacing w:val="2"/>
                <w:sz w:val="22"/>
                <w:szCs w:val="22"/>
              </w:rPr>
              <w:t>1</w:t>
            </w:r>
          </w:p>
        </w:tc>
        <w:tc>
          <w:tcPr>
            <w:tcW w:w="1905" w:type="dxa"/>
            <w:shd w:val="clear" w:color="auto" w:fill="auto"/>
          </w:tcPr>
          <w:p w:rsidR="00492EED" w:rsidRPr="00D551E5" w:rsidRDefault="00492EED" w:rsidP="00D551E5">
            <w:pPr>
              <w:tabs>
                <w:tab w:val="left" w:pos="851"/>
              </w:tabs>
              <w:spacing w:before="40" w:after="40"/>
              <w:rPr>
                <w:spacing w:val="2"/>
                <w:sz w:val="22"/>
                <w:szCs w:val="22"/>
              </w:rPr>
            </w:pPr>
            <w:r w:rsidRPr="00D551E5">
              <w:rPr>
                <w:spacing w:val="2"/>
                <w:sz w:val="22"/>
                <w:szCs w:val="22"/>
              </w:rPr>
              <w:t>Hiểu rõ mục đích gói thầu</w:t>
            </w:r>
          </w:p>
        </w:tc>
        <w:tc>
          <w:tcPr>
            <w:tcW w:w="5245" w:type="dxa"/>
            <w:shd w:val="clear" w:color="auto" w:fill="auto"/>
          </w:tcPr>
          <w:p w:rsidR="00492EED" w:rsidRPr="00D551E5" w:rsidRDefault="00492EED" w:rsidP="00D551E5">
            <w:pPr>
              <w:tabs>
                <w:tab w:val="left" w:pos="851"/>
              </w:tabs>
              <w:spacing w:before="40" w:after="40"/>
              <w:rPr>
                <w:spacing w:val="2"/>
                <w:sz w:val="22"/>
                <w:szCs w:val="22"/>
              </w:rPr>
            </w:pPr>
            <w:r w:rsidRPr="00D551E5">
              <w:rPr>
                <w:spacing w:val="2"/>
                <w:sz w:val="22"/>
                <w:szCs w:val="22"/>
              </w:rPr>
              <w:t>Trình bày được mục đích của gói thầu.</w:t>
            </w:r>
          </w:p>
        </w:tc>
        <w:tc>
          <w:tcPr>
            <w:tcW w:w="1559" w:type="dxa"/>
            <w:shd w:val="clear" w:color="auto" w:fill="auto"/>
          </w:tcPr>
          <w:p w:rsidR="00492EED" w:rsidRPr="00D551E5" w:rsidRDefault="00492EED" w:rsidP="00D551E5">
            <w:pPr>
              <w:tabs>
                <w:tab w:val="left" w:pos="851"/>
              </w:tabs>
              <w:spacing w:before="40" w:after="40"/>
              <w:rPr>
                <w:spacing w:val="2"/>
                <w:sz w:val="22"/>
                <w:szCs w:val="22"/>
              </w:rPr>
            </w:pPr>
            <w:r w:rsidRPr="00D551E5">
              <w:rPr>
                <w:spacing w:val="2"/>
                <w:sz w:val="22"/>
                <w:szCs w:val="22"/>
              </w:rPr>
              <w:t>Không trình bày được mục đích của gói thầu.</w:t>
            </w:r>
          </w:p>
        </w:tc>
      </w:tr>
      <w:tr w:rsidR="00492EED" w:rsidRPr="00D551E5" w:rsidTr="0087150F">
        <w:tc>
          <w:tcPr>
            <w:tcW w:w="714" w:type="dxa"/>
            <w:shd w:val="clear" w:color="auto" w:fill="auto"/>
          </w:tcPr>
          <w:p w:rsidR="00492EED" w:rsidRPr="00D551E5" w:rsidRDefault="00492EED" w:rsidP="00D551E5">
            <w:pPr>
              <w:tabs>
                <w:tab w:val="left" w:pos="851"/>
              </w:tabs>
              <w:spacing w:before="40" w:after="40"/>
              <w:jc w:val="center"/>
              <w:rPr>
                <w:spacing w:val="2"/>
                <w:sz w:val="22"/>
                <w:szCs w:val="22"/>
              </w:rPr>
            </w:pPr>
            <w:r w:rsidRPr="00D551E5">
              <w:rPr>
                <w:spacing w:val="2"/>
                <w:sz w:val="22"/>
                <w:szCs w:val="22"/>
              </w:rPr>
              <w:t>2</w:t>
            </w:r>
          </w:p>
        </w:tc>
        <w:tc>
          <w:tcPr>
            <w:tcW w:w="1905" w:type="dxa"/>
            <w:shd w:val="clear" w:color="auto" w:fill="auto"/>
          </w:tcPr>
          <w:p w:rsidR="00492EED" w:rsidRPr="00D551E5" w:rsidRDefault="00492EED" w:rsidP="00D551E5">
            <w:pPr>
              <w:tabs>
                <w:tab w:val="left" w:pos="851"/>
              </w:tabs>
              <w:spacing w:before="40" w:after="40"/>
              <w:rPr>
                <w:spacing w:val="2"/>
                <w:sz w:val="22"/>
                <w:szCs w:val="22"/>
              </w:rPr>
            </w:pPr>
            <w:r w:rsidRPr="00D551E5">
              <w:rPr>
                <w:spacing w:val="2"/>
                <w:sz w:val="22"/>
                <w:szCs w:val="22"/>
              </w:rPr>
              <w:t>Các tiếp cận và phương pháp luận</w:t>
            </w:r>
          </w:p>
        </w:tc>
        <w:tc>
          <w:tcPr>
            <w:tcW w:w="5245" w:type="dxa"/>
            <w:shd w:val="clear" w:color="auto" w:fill="auto"/>
          </w:tcPr>
          <w:p w:rsidR="00492EED" w:rsidRPr="00D551E5" w:rsidRDefault="00492EED" w:rsidP="00D551E5">
            <w:pPr>
              <w:tabs>
                <w:tab w:val="left" w:pos="851"/>
              </w:tabs>
              <w:spacing w:before="40" w:after="40"/>
              <w:rPr>
                <w:spacing w:val="2"/>
                <w:sz w:val="22"/>
                <w:szCs w:val="22"/>
              </w:rPr>
            </w:pPr>
            <w:r w:rsidRPr="00D551E5">
              <w:rPr>
                <w:spacing w:val="2"/>
                <w:sz w:val="22"/>
                <w:szCs w:val="22"/>
              </w:rPr>
              <w:t>Trình bày được phương pháp tiếp cận để triển khai một cách khả thi phù hợp với mục đích gói thầu.</w:t>
            </w:r>
          </w:p>
        </w:tc>
        <w:tc>
          <w:tcPr>
            <w:tcW w:w="1559" w:type="dxa"/>
            <w:shd w:val="clear" w:color="auto" w:fill="auto"/>
          </w:tcPr>
          <w:p w:rsidR="00492EED" w:rsidRPr="00D551E5" w:rsidRDefault="00492EED" w:rsidP="00D551E5">
            <w:pPr>
              <w:tabs>
                <w:tab w:val="left" w:pos="851"/>
              </w:tabs>
              <w:spacing w:before="40" w:after="40"/>
              <w:rPr>
                <w:spacing w:val="2"/>
                <w:sz w:val="22"/>
                <w:szCs w:val="22"/>
              </w:rPr>
            </w:pPr>
            <w:r w:rsidRPr="00D551E5">
              <w:rPr>
                <w:spacing w:val="2"/>
                <w:sz w:val="22"/>
                <w:szCs w:val="22"/>
              </w:rPr>
              <w:t>Không trình bày được hoặc trình bày không khả thi khi triển khai.</w:t>
            </w:r>
          </w:p>
        </w:tc>
      </w:tr>
      <w:tr w:rsidR="00492EED" w:rsidRPr="00D551E5" w:rsidTr="0087150F">
        <w:tc>
          <w:tcPr>
            <w:tcW w:w="714" w:type="dxa"/>
            <w:shd w:val="clear" w:color="auto" w:fill="auto"/>
          </w:tcPr>
          <w:p w:rsidR="00492EED" w:rsidRPr="00D551E5" w:rsidRDefault="00492EED" w:rsidP="00D551E5">
            <w:pPr>
              <w:tabs>
                <w:tab w:val="left" w:pos="851"/>
              </w:tabs>
              <w:spacing w:before="40" w:after="40"/>
              <w:jc w:val="center"/>
              <w:rPr>
                <w:spacing w:val="2"/>
                <w:sz w:val="22"/>
                <w:szCs w:val="22"/>
              </w:rPr>
            </w:pPr>
            <w:r w:rsidRPr="00D551E5">
              <w:rPr>
                <w:spacing w:val="2"/>
                <w:sz w:val="22"/>
                <w:szCs w:val="22"/>
              </w:rPr>
              <w:t>3</w:t>
            </w:r>
          </w:p>
        </w:tc>
        <w:tc>
          <w:tcPr>
            <w:tcW w:w="1905" w:type="dxa"/>
            <w:shd w:val="clear" w:color="auto" w:fill="auto"/>
          </w:tcPr>
          <w:p w:rsidR="00492EED" w:rsidRPr="00D551E5" w:rsidRDefault="00492EED" w:rsidP="00D551E5">
            <w:pPr>
              <w:tabs>
                <w:tab w:val="left" w:pos="851"/>
              </w:tabs>
              <w:spacing w:before="40" w:after="40"/>
              <w:rPr>
                <w:spacing w:val="2"/>
                <w:sz w:val="22"/>
                <w:szCs w:val="22"/>
              </w:rPr>
            </w:pPr>
            <w:r w:rsidRPr="00D551E5">
              <w:rPr>
                <w:spacing w:val="2"/>
                <w:sz w:val="22"/>
                <w:szCs w:val="22"/>
              </w:rPr>
              <w:t>Kế hoạch triển khai</w:t>
            </w:r>
          </w:p>
        </w:tc>
        <w:tc>
          <w:tcPr>
            <w:tcW w:w="5245" w:type="dxa"/>
            <w:shd w:val="clear" w:color="auto" w:fill="auto"/>
          </w:tcPr>
          <w:p w:rsidR="00492EED" w:rsidRPr="00D551E5" w:rsidRDefault="00492EED" w:rsidP="00D551E5">
            <w:pPr>
              <w:tabs>
                <w:tab w:val="left" w:pos="851"/>
              </w:tabs>
              <w:spacing w:before="40" w:after="40"/>
              <w:rPr>
                <w:spacing w:val="2"/>
                <w:sz w:val="22"/>
                <w:szCs w:val="22"/>
              </w:rPr>
            </w:pPr>
            <w:r w:rsidRPr="00D551E5">
              <w:rPr>
                <w:bCs/>
                <w:spacing w:val="-4"/>
                <w:sz w:val="22"/>
                <w:szCs w:val="22"/>
              </w:rPr>
              <w:t>Nhà thầu có bảng kế hoạch rõ ràng phù hợp với từng nội dung công việc và tiến độ của gói thầu</w:t>
            </w:r>
          </w:p>
        </w:tc>
        <w:tc>
          <w:tcPr>
            <w:tcW w:w="1559" w:type="dxa"/>
            <w:shd w:val="clear" w:color="auto" w:fill="auto"/>
          </w:tcPr>
          <w:p w:rsidR="00492EED" w:rsidRPr="00D551E5" w:rsidRDefault="00492EED" w:rsidP="00D551E5">
            <w:pPr>
              <w:tabs>
                <w:tab w:val="left" w:pos="851"/>
              </w:tabs>
              <w:spacing w:before="40" w:after="40"/>
              <w:rPr>
                <w:spacing w:val="2"/>
                <w:sz w:val="22"/>
                <w:szCs w:val="22"/>
              </w:rPr>
            </w:pPr>
            <w:r w:rsidRPr="00D551E5">
              <w:rPr>
                <w:spacing w:val="2"/>
                <w:sz w:val="22"/>
                <w:szCs w:val="22"/>
              </w:rPr>
              <w:t>Không phù hợp/ Không có</w:t>
            </w:r>
          </w:p>
        </w:tc>
      </w:tr>
      <w:tr w:rsidR="00492EED" w:rsidRPr="00D551E5" w:rsidTr="0087150F">
        <w:tc>
          <w:tcPr>
            <w:tcW w:w="714" w:type="dxa"/>
            <w:shd w:val="clear" w:color="auto" w:fill="auto"/>
          </w:tcPr>
          <w:p w:rsidR="00492EED" w:rsidRPr="00D551E5" w:rsidRDefault="00492EED" w:rsidP="00D551E5">
            <w:pPr>
              <w:tabs>
                <w:tab w:val="left" w:pos="851"/>
              </w:tabs>
              <w:spacing w:before="40" w:after="40"/>
              <w:jc w:val="center"/>
              <w:rPr>
                <w:spacing w:val="2"/>
                <w:sz w:val="22"/>
                <w:szCs w:val="22"/>
              </w:rPr>
            </w:pPr>
            <w:r w:rsidRPr="00D551E5">
              <w:rPr>
                <w:spacing w:val="2"/>
                <w:sz w:val="22"/>
                <w:szCs w:val="22"/>
              </w:rPr>
              <w:t>4</w:t>
            </w:r>
          </w:p>
        </w:tc>
        <w:tc>
          <w:tcPr>
            <w:tcW w:w="1905" w:type="dxa"/>
            <w:shd w:val="clear" w:color="auto" w:fill="auto"/>
          </w:tcPr>
          <w:p w:rsidR="00492EED" w:rsidRPr="00D551E5" w:rsidRDefault="00492EED" w:rsidP="00D551E5">
            <w:pPr>
              <w:tabs>
                <w:tab w:val="left" w:pos="851"/>
              </w:tabs>
              <w:spacing w:before="40" w:after="40"/>
              <w:rPr>
                <w:spacing w:val="2"/>
                <w:sz w:val="22"/>
                <w:szCs w:val="22"/>
              </w:rPr>
            </w:pPr>
            <w:r w:rsidRPr="00D551E5">
              <w:rPr>
                <w:spacing w:val="2"/>
                <w:sz w:val="22"/>
                <w:szCs w:val="22"/>
              </w:rPr>
              <w:t>Tiến độ</w:t>
            </w:r>
          </w:p>
        </w:tc>
        <w:tc>
          <w:tcPr>
            <w:tcW w:w="5245" w:type="dxa"/>
            <w:shd w:val="clear" w:color="auto" w:fill="auto"/>
          </w:tcPr>
          <w:p w:rsidR="00492EED" w:rsidRPr="00D551E5" w:rsidRDefault="00492EED" w:rsidP="00D551E5">
            <w:pPr>
              <w:tabs>
                <w:tab w:val="left" w:pos="851"/>
              </w:tabs>
              <w:spacing w:before="40" w:after="40"/>
              <w:rPr>
                <w:spacing w:val="2"/>
                <w:sz w:val="22"/>
                <w:szCs w:val="22"/>
              </w:rPr>
            </w:pPr>
            <w:r w:rsidRPr="00D551E5">
              <w:rPr>
                <w:bCs/>
                <w:spacing w:val="-4"/>
                <w:sz w:val="22"/>
                <w:szCs w:val="22"/>
              </w:rPr>
              <w:t xml:space="preserve">Có bảng tiến độ </w:t>
            </w:r>
          </w:p>
        </w:tc>
        <w:tc>
          <w:tcPr>
            <w:tcW w:w="1559" w:type="dxa"/>
            <w:shd w:val="clear" w:color="auto" w:fill="auto"/>
          </w:tcPr>
          <w:p w:rsidR="00492EED" w:rsidRPr="00D551E5" w:rsidRDefault="00492EED" w:rsidP="00D551E5">
            <w:pPr>
              <w:tabs>
                <w:tab w:val="left" w:pos="851"/>
              </w:tabs>
              <w:spacing w:before="40" w:after="40"/>
              <w:rPr>
                <w:spacing w:val="2"/>
                <w:sz w:val="22"/>
                <w:szCs w:val="22"/>
              </w:rPr>
            </w:pPr>
            <w:r w:rsidRPr="00D551E5">
              <w:rPr>
                <w:spacing w:val="2"/>
                <w:sz w:val="22"/>
                <w:szCs w:val="22"/>
              </w:rPr>
              <w:t>Không có bảng tiến độ</w:t>
            </w:r>
          </w:p>
        </w:tc>
      </w:tr>
      <w:tr w:rsidR="00492EED" w:rsidRPr="00D551E5" w:rsidTr="0087150F">
        <w:tc>
          <w:tcPr>
            <w:tcW w:w="714" w:type="dxa"/>
            <w:shd w:val="clear" w:color="auto" w:fill="auto"/>
          </w:tcPr>
          <w:p w:rsidR="00492EED" w:rsidRPr="00D551E5" w:rsidRDefault="00492EED" w:rsidP="00D551E5">
            <w:pPr>
              <w:tabs>
                <w:tab w:val="left" w:pos="851"/>
              </w:tabs>
              <w:spacing w:before="40" w:after="40"/>
              <w:jc w:val="center"/>
              <w:rPr>
                <w:b/>
                <w:spacing w:val="2"/>
                <w:sz w:val="22"/>
                <w:szCs w:val="22"/>
              </w:rPr>
            </w:pPr>
            <w:r w:rsidRPr="00D551E5">
              <w:rPr>
                <w:b/>
                <w:spacing w:val="2"/>
                <w:sz w:val="22"/>
                <w:szCs w:val="22"/>
              </w:rPr>
              <w:t>II</w:t>
            </w:r>
          </w:p>
        </w:tc>
        <w:tc>
          <w:tcPr>
            <w:tcW w:w="8709" w:type="dxa"/>
            <w:gridSpan w:val="3"/>
            <w:shd w:val="clear" w:color="auto" w:fill="auto"/>
          </w:tcPr>
          <w:p w:rsidR="00492EED" w:rsidRPr="00D551E5" w:rsidRDefault="00492EED" w:rsidP="00D551E5">
            <w:pPr>
              <w:tabs>
                <w:tab w:val="left" w:pos="851"/>
              </w:tabs>
              <w:spacing w:before="40" w:after="40"/>
              <w:rPr>
                <w:b/>
                <w:spacing w:val="2"/>
                <w:sz w:val="22"/>
                <w:szCs w:val="22"/>
              </w:rPr>
            </w:pPr>
            <w:r w:rsidRPr="00D551E5">
              <w:rPr>
                <w:b/>
                <w:spacing w:val="2"/>
                <w:sz w:val="22"/>
                <w:szCs w:val="22"/>
              </w:rPr>
              <w:t>Công việc:</w:t>
            </w:r>
          </w:p>
        </w:tc>
      </w:tr>
      <w:tr w:rsidR="00492EED" w:rsidRPr="00D551E5" w:rsidTr="0087150F">
        <w:tc>
          <w:tcPr>
            <w:tcW w:w="714" w:type="dxa"/>
            <w:shd w:val="clear" w:color="auto" w:fill="auto"/>
          </w:tcPr>
          <w:p w:rsidR="00492EED" w:rsidRPr="00D551E5" w:rsidRDefault="00492EED" w:rsidP="00D551E5">
            <w:pPr>
              <w:tabs>
                <w:tab w:val="left" w:pos="851"/>
              </w:tabs>
              <w:jc w:val="center"/>
              <w:rPr>
                <w:spacing w:val="2"/>
                <w:sz w:val="22"/>
                <w:szCs w:val="22"/>
              </w:rPr>
            </w:pPr>
            <w:r w:rsidRPr="00D551E5">
              <w:rPr>
                <w:spacing w:val="2"/>
                <w:sz w:val="22"/>
                <w:szCs w:val="22"/>
              </w:rPr>
              <w:t>1</w:t>
            </w:r>
          </w:p>
        </w:tc>
        <w:tc>
          <w:tcPr>
            <w:tcW w:w="1905" w:type="dxa"/>
            <w:shd w:val="clear" w:color="auto" w:fill="auto"/>
          </w:tcPr>
          <w:p w:rsidR="00492EED" w:rsidRPr="00D551E5" w:rsidRDefault="00492EED" w:rsidP="00D551E5">
            <w:pPr>
              <w:spacing w:line="264" w:lineRule="auto"/>
              <w:rPr>
                <w:sz w:val="22"/>
                <w:szCs w:val="22"/>
              </w:rPr>
            </w:pPr>
            <w:r w:rsidRPr="00D551E5">
              <w:rPr>
                <w:sz w:val="22"/>
                <w:szCs w:val="22"/>
              </w:rPr>
              <w:t>Nội dung công việc</w:t>
            </w:r>
          </w:p>
        </w:tc>
        <w:tc>
          <w:tcPr>
            <w:tcW w:w="5245" w:type="dxa"/>
            <w:shd w:val="clear" w:color="auto" w:fill="auto"/>
          </w:tcPr>
          <w:p w:rsidR="00492EED" w:rsidRPr="00D551E5" w:rsidRDefault="00492EED" w:rsidP="00D551E5">
            <w:pPr>
              <w:pStyle w:val="Heading1"/>
              <w:widowControl w:val="0"/>
              <w:suppressAutoHyphens w:val="0"/>
              <w:autoSpaceDE w:val="0"/>
              <w:autoSpaceDN w:val="0"/>
              <w:spacing w:before="0" w:after="0" w:line="288" w:lineRule="auto"/>
              <w:jc w:val="both"/>
              <w:rPr>
                <w:rFonts w:ascii="Times New Roman" w:eastAsia="Calibri" w:hAnsi="Times New Roman"/>
                <w:smallCaps w:val="0"/>
                <w:sz w:val="22"/>
                <w:szCs w:val="22"/>
                <w:lang w:val="de-DE" w:eastAsia="en-US"/>
              </w:rPr>
            </w:pPr>
            <w:r w:rsidRPr="00D551E5">
              <w:rPr>
                <w:rFonts w:ascii="Times New Roman" w:eastAsia="Calibri" w:hAnsi="Times New Roman"/>
                <w:smallCaps w:val="0"/>
                <w:sz w:val="22"/>
                <w:szCs w:val="22"/>
                <w:lang w:val="de-DE" w:eastAsia="en-US"/>
              </w:rPr>
              <w:t xml:space="preserve">Cam kết Đảm bảo đầy đủ nội dung sau: </w:t>
            </w:r>
          </w:p>
          <w:p w:rsidR="004A37D8" w:rsidRPr="00D551E5" w:rsidRDefault="000822A6" w:rsidP="00D551E5">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2"/>
                <w:szCs w:val="22"/>
                <w:lang w:val="de-DE" w:eastAsia="en-US"/>
              </w:rPr>
            </w:pPr>
            <w:r w:rsidRPr="00D551E5">
              <w:rPr>
                <w:rFonts w:ascii="Times New Roman" w:eastAsia="Calibri" w:hAnsi="Times New Roman"/>
                <w:b w:val="0"/>
                <w:smallCaps w:val="0"/>
                <w:sz w:val="22"/>
                <w:szCs w:val="22"/>
                <w:lang w:val="de-DE" w:eastAsia="en-US"/>
              </w:rPr>
              <w:t xml:space="preserve">Sản xuất </w:t>
            </w:r>
            <w:r w:rsidR="00361EA1" w:rsidRPr="00D551E5">
              <w:rPr>
                <w:rFonts w:ascii="Times New Roman" w:eastAsia="Calibri" w:hAnsi="Times New Roman"/>
                <w:b w:val="0"/>
                <w:smallCaps w:val="0"/>
                <w:sz w:val="22"/>
                <w:szCs w:val="22"/>
                <w:lang w:val="de-DE" w:eastAsia="en-US"/>
              </w:rPr>
              <w:t xml:space="preserve">Xây dựng và phát hành đặc san; Thiết kế, in kẹp file về các hình ảnh, hoạt động của Cục Việc </w:t>
            </w:r>
            <w:r w:rsidR="00235DC7" w:rsidRPr="00D551E5">
              <w:rPr>
                <w:rFonts w:ascii="Times New Roman" w:eastAsia="Calibri" w:hAnsi="Times New Roman"/>
                <w:b w:val="0"/>
                <w:smallCaps w:val="0"/>
                <w:sz w:val="22"/>
                <w:szCs w:val="22"/>
                <w:lang w:val="de-DE" w:eastAsia="en-US"/>
              </w:rPr>
              <w:t>làm.</w:t>
            </w:r>
          </w:p>
          <w:p w:rsidR="00D726B8" w:rsidRPr="00D551E5" w:rsidRDefault="00D726B8" w:rsidP="00D551E5">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smallCaps w:val="0"/>
                <w:sz w:val="22"/>
                <w:szCs w:val="22"/>
                <w:lang w:val="de-DE" w:eastAsia="en-US"/>
              </w:rPr>
            </w:pPr>
            <w:r w:rsidRPr="00D551E5">
              <w:rPr>
                <w:rFonts w:ascii="Times New Roman" w:eastAsia="Calibri" w:hAnsi="Times New Roman"/>
                <w:smallCaps w:val="0"/>
                <w:sz w:val="22"/>
                <w:szCs w:val="22"/>
                <w:lang w:val="de-DE" w:eastAsia="en-US"/>
              </w:rPr>
              <w:t xml:space="preserve">- Số lượng, thể loại: </w:t>
            </w:r>
          </w:p>
          <w:p w:rsidR="00D551E5" w:rsidRPr="00D551E5" w:rsidRDefault="009E0DEE" w:rsidP="00D551E5">
            <w:pPr>
              <w:pStyle w:val="TableParagraph"/>
              <w:spacing w:line="288" w:lineRule="auto"/>
              <w:ind w:left="28" w:right="13"/>
              <w:jc w:val="both"/>
              <w:rPr>
                <w:rFonts w:eastAsia="Calibri"/>
                <w:b/>
                <w:lang w:val="de-DE"/>
              </w:rPr>
            </w:pPr>
            <w:r w:rsidRPr="00D551E5">
              <w:rPr>
                <w:rFonts w:eastAsia="Calibri"/>
                <w:b/>
                <w:lang w:val="de-DE"/>
              </w:rPr>
              <w:t xml:space="preserve">+ </w:t>
            </w:r>
            <w:r w:rsidR="006E4268" w:rsidRPr="00D551E5">
              <w:rPr>
                <w:rFonts w:eastAsia="Calibri"/>
                <w:b/>
                <w:lang w:val="de-DE"/>
              </w:rPr>
              <w:t>Xây dựng và phát hành 03 số đặc san</w:t>
            </w:r>
            <w:r w:rsidR="00D551E5" w:rsidRPr="00D551E5">
              <w:rPr>
                <w:rFonts w:eastAsia="Calibri"/>
                <w:b/>
                <w:lang w:val="de-DE"/>
              </w:rPr>
              <w:t>, yêu cầu mỗi số đặc san bao gồm đầy đủ các nội dung sau:</w:t>
            </w:r>
          </w:p>
          <w:p w:rsidR="00D551E5" w:rsidRDefault="00D551E5" w:rsidP="00D56AA6">
            <w:pPr>
              <w:pStyle w:val="TableParagraph"/>
              <w:numPr>
                <w:ilvl w:val="0"/>
                <w:numId w:val="3"/>
              </w:numPr>
              <w:spacing w:line="288" w:lineRule="auto"/>
              <w:ind w:left="171" w:right="13" w:hanging="171"/>
              <w:jc w:val="both"/>
              <w:rPr>
                <w:lang w:val="en-US"/>
              </w:rPr>
            </w:pPr>
            <w:r>
              <w:t>Bài viết phản ánh, phỏng vấn (gồm 800 từ trở lên + 1 ảnh), thực hiện trên Đặc san, diện tích 2 trang/bài</w:t>
            </w:r>
            <w:r>
              <w:rPr>
                <w:lang w:val="en-US"/>
              </w:rPr>
              <w:t>: 30 bài viết;</w:t>
            </w:r>
          </w:p>
          <w:p w:rsidR="00D551E5" w:rsidRDefault="00D551E5" w:rsidP="00D56AA6">
            <w:pPr>
              <w:pStyle w:val="TableParagraph"/>
              <w:numPr>
                <w:ilvl w:val="0"/>
                <w:numId w:val="3"/>
              </w:numPr>
              <w:spacing w:line="288" w:lineRule="auto"/>
              <w:ind w:left="171" w:right="13" w:hanging="171"/>
              <w:jc w:val="both"/>
              <w:rPr>
                <w:lang w:val="en-US"/>
              </w:rPr>
            </w:pPr>
            <w:r>
              <w:t>Thiết kế ảnh; phóng sự</w:t>
            </w:r>
            <w:r>
              <w:rPr>
                <w:lang w:val="en-US"/>
              </w:rPr>
              <w:t>: 4 bìa</w:t>
            </w:r>
          </w:p>
          <w:p w:rsidR="00D551E5" w:rsidRPr="00E56305" w:rsidRDefault="00D551E5" w:rsidP="00E56305">
            <w:pPr>
              <w:pStyle w:val="TableParagraph"/>
              <w:numPr>
                <w:ilvl w:val="0"/>
                <w:numId w:val="3"/>
              </w:numPr>
              <w:spacing w:line="288" w:lineRule="auto"/>
              <w:ind w:left="171" w:right="13" w:hanging="171"/>
              <w:jc w:val="both"/>
              <w:rPr>
                <w:lang w:val="en-US"/>
              </w:rPr>
            </w:pPr>
            <w:r w:rsidRPr="00E56305">
              <w:rPr>
                <w:lang w:val="en-US"/>
              </w:rPr>
              <w:t xml:space="preserve">Hình thức: </w:t>
            </w:r>
            <w:r w:rsidR="00E02316" w:rsidRPr="00E56305">
              <w:rPr>
                <w:lang w:val="en-US"/>
              </w:rPr>
              <w:t xml:space="preserve"> </w:t>
            </w:r>
            <w:r w:rsidR="00E02316" w:rsidRPr="00E56305">
              <w:rPr>
                <w:lang w:val="en-US"/>
              </w:rPr>
              <w:t>Sản xuất và xuất bản đặc san thực hiện chính sách bảo hiểm thất nghiệp</w:t>
            </w:r>
            <w:r w:rsidR="00E56305" w:rsidRPr="00E56305">
              <w:rPr>
                <w:lang w:val="en-US"/>
              </w:rPr>
              <w:t>;</w:t>
            </w:r>
            <w:r w:rsidRPr="00E56305">
              <w:rPr>
                <w:lang w:val="en-US"/>
              </w:rPr>
              <w:t xml:space="preserve"> in giấy </w:t>
            </w:r>
            <w:r w:rsidRPr="00E56305">
              <w:rPr>
                <w:lang w:val="en-US"/>
              </w:rPr>
              <w:t>khổ in: 20 x 28 cm; tổng số trang: 68 trang in 4 màu, trong đó: 4 trang bìa in 4 màu trên giấy Couches 230gms; 64 trang ruột in 4 màu</w:t>
            </w:r>
            <w:r w:rsidRPr="00E56305">
              <w:rPr>
                <w:lang w:val="en-US"/>
              </w:rPr>
              <w:t>;</w:t>
            </w:r>
          </w:p>
          <w:p w:rsidR="00FF7372" w:rsidRDefault="00FF7372" w:rsidP="00D56AA6">
            <w:pPr>
              <w:pStyle w:val="TableParagraph"/>
              <w:numPr>
                <w:ilvl w:val="0"/>
                <w:numId w:val="3"/>
              </w:numPr>
              <w:spacing w:line="288" w:lineRule="auto"/>
              <w:ind w:left="171" w:right="13" w:hanging="171"/>
              <w:jc w:val="both"/>
              <w:rPr>
                <w:lang w:val="en-US"/>
              </w:rPr>
            </w:pPr>
            <w:r>
              <w:rPr>
                <w:lang w:val="en-US"/>
              </w:rPr>
              <w:t>Số cuốn: 1000 cuốn/đặc san</w:t>
            </w:r>
          </w:p>
          <w:p w:rsidR="00FF7372" w:rsidRDefault="00FF7372" w:rsidP="00D56AA6">
            <w:pPr>
              <w:pStyle w:val="TableParagraph"/>
              <w:numPr>
                <w:ilvl w:val="0"/>
                <w:numId w:val="3"/>
              </w:numPr>
              <w:spacing w:line="288" w:lineRule="auto"/>
              <w:ind w:left="171" w:right="13" w:hanging="171"/>
              <w:jc w:val="both"/>
              <w:rPr>
                <w:lang w:val="en-US"/>
              </w:rPr>
            </w:pPr>
            <w:r>
              <w:rPr>
                <w:lang w:val="en-US"/>
              </w:rPr>
              <w:t>Số đặc san: 03 đặc san</w:t>
            </w:r>
          </w:p>
          <w:p w:rsidR="00FF7372" w:rsidRDefault="00FF7372" w:rsidP="00D56AA6">
            <w:pPr>
              <w:pStyle w:val="TableParagraph"/>
              <w:numPr>
                <w:ilvl w:val="0"/>
                <w:numId w:val="3"/>
              </w:numPr>
              <w:spacing w:line="288" w:lineRule="auto"/>
              <w:ind w:left="171" w:right="13" w:hanging="171"/>
              <w:jc w:val="both"/>
              <w:rPr>
                <w:lang w:val="en-US"/>
              </w:rPr>
            </w:pPr>
            <w:r w:rsidRPr="00D551E5">
              <w:rPr>
                <w:rFonts w:eastAsia="Calibri"/>
                <w:lang w:val="de-DE"/>
              </w:rPr>
              <w:t>Ngôn ngữ thể hiện</w:t>
            </w:r>
            <w:r>
              <w:rPr>
                <w:lang w:val="en-US"/>
              </w:rPr>
              <w:t>: Tiếng Việt</w:t>
            </w:r>
          </w:p>
          <w:p w:rsidR="006D3FFA" w:rsidRPr="005B4613" w:rsidRDefault="00FF7372" w:rsidP="00D551E5">
            <w:pPr>
              <w:spacing w:line="288" w:lineRule="auto"/>
              <w:ind w:left="1" w:hanging="28"/>
              <w:rPr>
                <w:rFonts w:eastAsia="Calibri"/>
                <w:b/>
                <w:sz w:val="22"/>
                <w:szCs w:val="22"/>
                <w:lang w:val="de-DE"/>
              </w:rPr>
            </w:pPr>
            <w:bookmarkStart w:id="1" w:name="_GoBack"/>
            <w:r w:rsidRPr="005B4613">
              <w:rPr>
                <w:rFonts w:eastAsia="Calibri"/>
                <w:b/>
                <w:sz w:val="22"/>
                <w:szCs w:val="22"/>
                <w:lang w:val="de-DE"/>
              </w:rPr>
              <w:t xml:space="preserve">+ </w:t>
            </w:r>
            <w:r w:rsidRPr="005B4613">
              <w:rPr>
                <w:rFonts w:eastAsia="Calibri"/>
                <w:b/>
                <w:sz w:val="22"/>
                <w:szCs w:val="22"/>
                <w:lang w:val="de-DE"/>
              </w:rPr>
              <w:t>Sản xuất ấn phẩm</w:t>
            </w:r>
            <w:r w:rsidRPr="005B4613">
              <w:rPr>
                <w:rFonts w:eastAsia="Calibri"/>
                <w:b/>
                <w:sz w:val="22"/>
                <w:szCs w:val="22"/>
                <w:lang w:val="de-DE"/>
              </w:rPr>
              <w:t xml:space="preserve">: </w:t>
            </w:r>
            <w:r w:rsidR="006E4268" w:rsidRPr="005B4613">
              <w:rPr>
                <w:rFonts w:eastAsia="Calibri"/>
                <w:b/>
                <w:sz w:val="22"/>
                <w:szCs w:val="22"/>
                <w:lang w:val="de-DE"/>
              </w:rPr>
              <w:t>10.000 kẹp file về các hình ảnh, hoạt động của Cục Việc</w:t>
            </w:r>
            <w:r w:rsidRPr="005B4613">
              <w:rPr>
                <w:rFonts w:eastAsia="Calibri"/>
                <w:b/>
                <w:sz w:val="22"/>
                <w:szCs w:val="22"/>
                <w:lang w:val="de-DE"/>
              </w:rPr>
              <w:t xml:space="preserve"> làm</w:t>
            </w:r>
          </w:p>
          <w:bookmarkEnd w:id="1"/>
          <w:p w:rsidR="00D726B8" w:rsidRPr="00D551E5" w:rsidRDefault="003C7279" w:rsidP="00D551E5">
            <w:pPr>
              <w:spacing w:line="312" w:lineRule="auto"/>
              <w:ind w:left="1" w:right="-19" w:hanging="1"/>
              <w:rPr>
                <w:rFonts w:eastAsia="Calibri"/>
                <w:sz w:val="22"/>
                <w:szCs w:val="22"/>
                <w:lang w:val="de-DE"/>
              </w:rPr>
            </w:pPr>
            <w:r w:rsidRPr="00D551E5">
              <w:rPr>
                <w:rFonts w:eastAsia="Calibri"/>
                <w:sz w:val="22"/>
                <w:szCs w:val="22"/>
                <w:lang w:val="de-DE"/>
              </w:rPr>
              <w:t>-</w:t>
            </w:r>
            <w:r w:rsidR="00D726B8" w:rsidRPr="00D551E5">
              <w:rPr>
                <w:rFonts w:eastAsia="Calibri"/>
                <w:sz w:val="22"/>
                <w:szCs w:val="22"/>
                <w:lang w:val="de-DE"/>
              </w:rPr>
              <w:t xml:space="preserve"> Thời gian sản xuất và đăng tải: 9 tháng</w:t>
            </w:r>
          </w:p>
          <w:p w:rsidR="00492EED" w:rsidRPr="00D551E5" w:rsidRDefault="00492EED" w:rsidP="00D551E5">
            <w:pPr>
              <w:pStyle w:val="ListParagraph"/>
              <w:spacing w:line="288" w:lineRule="auto"/>
              <w:ind w:left="0"/>
              <w:rPr>
                <w:rFonts w:eastAsia="Calibri"/>
                <w:sz w:val="22"/>
                <w:szCs w:val="22"/>
                <w:lang w:val="de-DE"/>
              </w:rPr>
            </w:pPr>
            <w:r w:rsidRPr="00D551E5">
              <w:rPr>
                <w:rFonts w:eastAsia="Calibri"/>
                <w:sz w:val="22"/>
                <w:szCs w:val="22"/>
                <w:lang w:val="de-DE"/>
              </w:rPr>
              <w:lastRenderedPageBreak/>
              <w:t>(Đạt yêu cầu về kỹ thuật nêu tại chương V- Hồ sơ mời thầu)</w:t>
            </w:r>
          </w:p>
        </w:tc>
        <w:tc>
          <w:tcPr>
            <w:tcW w:w="1559" w:type="dxa"/>
            <w:shd w:val="clear" w:color="auto" w:fill="auto"/>
          </w:tcPr>
          <w:p w:rsidR="00492EED" w:rsidRPr="00D551E5" w:rsidRDefault="00492EED" w:rsidP="00D551E5">
            <w:pPr>
              <w:tabs>
                <w:tab w:val="left" w:pos="851"/>
              </w:tabs>
              <w:rPr>
                <w:bCs/>
                <w:color w:val="0D0D0D" w:themeColor="text1" w:themeTint="F2"/>
                <w:spacing w:val="-4"/>
                <w:sz w:val="22"/>
                <w:szCs w:val="22"/>
                <w:lang w:val="de-DE"/>
              </w:rPr>
            </w:pPr>
            <w:r w:rsidRPr="00D551E5">
              <w:rPr>
                <w:bCs/>
                <w:color w:val="0D0D0D" w:themeColor="text1" w:themeTint="F2"/>
                <w:spacing w:val="-4"/>
                <w:sz w:val="22"/>
                <w:szCs w:val="22"/>
                <w:lang w:val="de-DE"/>
              </w:rPr>
              <w:lastRenderedPageBreak/>
              <w:t>Không có cam kết hoặc cam kết thiếu nội dung công việc</w:t>
            </w:r>
          </w:p>
          <w:p w:rsidR="00492EED" w:rsidRPr="00D551E5" w:rsidRDefault="00492EED" w:rsidP="00D551E5">
            <w:pPr>
              <w:tabs>
                <w:tab w:val="left" w:pos="851"/>
              </w:tabs>
              <w:rPr>
                <w:color w:val="0D0D0D" w:themeColor="text1" w:themeTint="F2"/>
                <w:spacing w:val="2"/>
                <w:sz w:val="22"/>
                <w:szCs w:val="22"/>
                <w:lang w:val="de-DE"/>
              </w:rPr>
            </w:pPr>
          </w:p>
        </w:tc>
      </w:tr>
      <w:tr w:rsidR="00492EED" w:rsidRPr="00D551E5" w:rsidTr="0087150F">
        <w:tc>
          <w:tcPr>
            <w:tcW w:w="714" w:type="dxa"/>
            <w:shd w:val="clear" w:color="auto" w:fill="auto"/>
          </w:tcPr>
          <w:p w:rsidR="00492EED" w:rsidRPr="00D551E5" w:rsidRDefault="00492EED" w:rsidP="00D551E5">
            <w:pPr>
              <w:tabs>
                <w:tab w:val="left" w:pos="851"/>
              </w:tabs>
              <w:spacing w:before="40" w:after="40"/>
              <w:jc w:val="center"/>
              <w:rPr>
                <w:spacing w:val="2"/>
                <w:sz w:val="22"/>
                <w:szCs w:val="22"/>
              </w:rPr>
            </w:pPr>
            <w:r w:rsidRPr="00D551E5">
              <w:rPr>
                <w:spacing w:val="2"/>
                <w:sz w:val="22"/>
                <w:szCs w:val="22"/>
              </w:rPr>
              <w:t>2</w:t>
            </w:r>
          </w:p>
        </w:tc>
        <w:tc>
          <w:tcPr>
            <w:tcW w:w="1905" w:type="dxa"/>
            <w:shd w:val="clear" w:color="auto" w:fill="auto"/>
          </w:tcPr>
          <w:p w:rsidR="00492EED" w:rsidRPr="00D551E5" w:rsidRDefault="00492EED" w:rsidP="00D551E5">
            <w:pPr>
              <w:tabs>
                <w:tab w:val="left" w:pos="851"/>
              </w:tabs>
              <w:spacing w:before="40" w:after="40"/>
              <w:rPr>
                <w:spacing w:val="2"/>
                <w:sz w:val="22"/>
                <w:szCs w:val="22"/>
              </w:rPr>
            </w:pPr>
            <w:r w:rsidRPr="00D551E5">
              <w:rPr>
                <w:spacing w:val="2"/>
                <w:sz w:val="22"/>
                <w:szCs w:val="22"/>
              </w:rPr>
              <w:t>Thời gian thực hiện Hợp đồng</w:t>
            </w:r>
          </w:p>
        </w:tc>
        <w:tc>
          <w:tcPr>
            <w:tcW w:w="5245" w:type="dxa"/>
            <w:shd w:val="clear" w:color="auto" w:fill="auto"/>
          </w:tcPr>
          <w:p w:rsidR="00492EED" w:rsidRPr="00D551E5" w:rsidRDefault="00CF1659" w:rsidP="00D551E5">
            <w:pPr>
              <w:tabs>
                <w:tab w:val="left" w:pos="432"/>
              </w:tabs>
              <w:spacing w:before="40" w:after="40"/>
              <w:rPr>
                <w:bCs/>
                <w:spacing w:val="-4"/>
                <w:sz w:val="22"/>
                <w:szCs w:val="22"/>
              </w:rPr>
            </w:pPr>
            <w:r w:rsidRPr="00D551E5">
              <w:rPr>
                <w:bCs/>
                <w:spacing w:val="-4"/>
                <w:sz w:val="22"/>
                <w:szCs w:val="22"/>
              </w:rPr>
              <w:t>9</w:t>
            </w:r>
            <w:r w:rsidR="00492EED" w:rsidRPr="00D551E5">
              <w:rPr>
                <w:bCs/>
                <w:spacing w:val="-4"/>
                <w:sz w:val="22"/>
                <w:szCs w:val="22"/>
              </w:rPr>
              <w:t xml:space="preserve"> tháng kể từ ngày Hợp đồng có hiệu lực.</w:t>
            </w:r>
          </w:p>
          <w:p w:rsidR="00492EED" w:rsidRPr="00D551E5" w:rsidRDefault="00492EED" w:rsidP="00D551E5">
            <w:pPr>
              <w:tabs>
                <w:tab w:val="left" w:pos="432"/>
              </w:tabs>
              <w:spacing w:before="40" w:after="40"/>
              <w:rPr>
                <w:bCs/>
                <w:spacing w:val="-4"/>
                <w:sz w:val="22"/>
                <w:szCs w:val="22"/>
              </w:rPr>
            </w:pPr>
          </w:p>
        </w:tc>
        <w:tc>
          <w:tcPr>
            <w:tcW w:w="1559" w:type="dxa"/>
            <w:shd w:val="clear" w:color="auto" w:fill="auto"/>
          </w:tcPr>
          <w:p w:rsidR="00492EED" w:rsidRPr="00D551E5" w:rsidRDefault="00492EED" w:rsidP="00D551E5">
            <w:pPr>
              <w:tabs>
                <w:tab w:val="left" w:pos="851"/>
              </w:tabs>
              <w:spacing w:before="40" w:after="40"/>
              <w:rPr>
                <w:bCs/>
                <w:spacing w:val="-4"/>
                <w:sz w:val="22"/>
                <w:szCs w:val="22"/>
              </w:rPr>
            </w:pPr>
            <w:r w:rsidRPr="00D551E5">
              <w:rPr>
                <w:bCs/>
                <w:spacing w:val="-4"/>
                <w:sz w:val="22"/>
                <w:szCs w:val="22"/>
              </w:rPr>
              <w:t>Quá thời gian thực hiện hợp đồng hoặc không có thời gian thực hiện hợp đồng.</w:t>
            </w:r>
          </w:p>
        </w:tc>
      </w:tr>
      <w:tr w:rsidR="00492EED" w:rsidRPr="00D551E5" w:rsidTr="0087150F">
        <w:tc>
          <w:tcPr>
            <w:tcW w:w="714" w:type="dxa"/>
            <w:shd w:val="clear" w:color="auto" w:fill="auto"/>
          </w:tcPr>
          <w:p w:rsidR="00492EED" w:rsidRPr="00D551E5" w:rsidRDefault="00492EED" w:rsidP="00D551E5">
            <w:pPr>
              <w:pStyle w:val="ListParagraph"/>
              <w:spacing w:line="276" w:lineRule="auto"/>
              <w:ind w:left="0"/>
              <w:jc w:val="center"/>
              <w:rPr>
                <w:sz w:val="22"/>
                <w:szCs w:val="22"/>
              </w:rPr>
            </w:pPr>
            <w:r w:rsidRPr="00D551E5">
              <w:rPr>
                <w:sz w:val="22"/>
                <w:szCs w:val="22"/>
              </w:rPr>
              <w:t>3</w:t>
            </w:r>
          </w:p>
        </w:tc>
        <w:tc>
          <w:tcPr>
            <w:tcW w:w="1905" w:type="dxa"/>
            <w:shd w:val="clear" w:color="auto" w:fill="auto"/>
          </w:tcPr>
          <w:p w:rsidR="00492EED" w:rsidRPr="00D551E5" w:rsidRDefault="00492EED" w:rsidP="00D551E5">
            <w:pPr>
              <w:pStyle w:val="ListParagraph"/>
              <w:spacing w:line="276" w:lineRule="auto"/>
              <w:ind w:left="0"/>
              <w:rPr>
                <w:sz w:val="22"/>
                <w:szCs w:val="22"/>
              </w:rPr>
            </w:pPr>
            <w:r w:rsidRPr="00D551E5">
              <w:rPr>
                <w:sz w:val="22"/>
                <w:szCs w:val="22"/>
              </w:rPr>
              <w:t>Chất lượng sản phẩm</w:t>
            </w:r>
          </w:p>
        </w:tc>
        <w:tc>
          <w:tcPr>
            <w:tcW w:w="5245" w:type="dxa"/>
            <w:shd w:val="clear" w:color="auto" w:fill="auto"/>
          </w:tcPr>
          <w:p w:rsidR="00492EED" w:rsidRPr="00D551E5" w:rsidRDefault="00492EED" w:rsidP="00D551E5">
            <w:pPr>
              <w:pStyle w:val="ListParagraph"/>
              <w:spacing w:line="276" w:lineRule="auto"/>
              <w:ind w:left="0"/>
              <w:rPr>
                <w:b/>
                <w:sz w:val="22"/>
                <w:szCs w:val="22"/>
              </w:rPr>
            </w:pPr>
            <w:r w:rsidRPr="00D551E5">
              <w:rPr>
                <w:b/>
                <w:sz w:val="22"/>
                <w:szCs w:val="22"/>
              </w:rPr>
              <w:t xml:space="preserve">Cam kết: </w:t>
            </w:r>
          </w:p>
          <w:p w:rsidR="00492EED" w:rsidRPr="00D551E5" w:rsidRDefault="00492EED" w:rsidP="00D551E5">
            <w:pPr>
              <w:pStyle w:val="ListParagraph"/>
              <w:spacing w:line="276" w:lineRule="auto"/>
              <w:ind w:left="0"/>
              <w:rPr>
                <w:sz w:val="22"/>
                <w:szCs w:val="22"/>
              </w:rPr>
            </w:pPr>
            <w:r w:rsidRPr="00D551E5">
              <w:rPr>
                <w:sz w:val="22"/>
                <w:szCs w:val="22"/>
              </w:rPr>
              <w:t>Sản phẩm có hình ảnh, tư liệu, số liệu sử dụng phải chính xác, từ nguồn tin cậy</w:t>
            </w:r>
            <w:r w:rsidR="00317271">
              <w:rPr>
                <w:sz w:val="22"/>
                <w:szCs w:val="22"/>
              </w:rPr>
              <w:t>, phù hợp với nội dung gói thầu đề cập</w:t>
            </w:r>
            <w:r w:rsidRPr="00D551E5">
              <w:rPr>
                <w:sz w:val="22"/>
                <w:szCs w:val="22"/>
              </w:rPr>
              <w:t xml:space="preserve"> (nguồn thông tin chính thức của các cơ quan, tổ chức)</w:t>
            </w:r>
          </w:p>
        </w:tc>
        <w:tc>
          <w:tcPr>
            <w:tcW w:w="1559" w:type="dxa"/>
            <w:shd w:val="clear" w:color="auto" w:fill="auto"/>
          </w:tcPr>
          <w:p w:rsidR="00492EED" w:rsidRPr="00D551E5" w:rsidRDefault="00492EED" w:rsidP="00D551E5">
            <w:pPr>
              <w:pStyle w:val="ListParagraph"/>
              <w:spacing w:line="276" w:lineRule="auto"/>
              <w:ind w:left="0"/>
              <w:rPr>
                <w:sz w:val="22"/>
                <w:szCs w:val="22"/>
              </w:rPr>
            </w:pPr>
            <w:r w:rsidRPr="00D551E5">
              <w:rPr>
                <w:sz w:val="22"/>
                <w:szCs w:val="22"/>
              </w:rPr>
              <w:t>Không có cam kết</w:t>
            </w:r>
          </w:p>
        </w:tc>
      </w:tr>
      <w:tr w:rsidR="00492EED" w:rsidRPr="00D551E5" w:rsidTr="0087150F">
        <w:tc>
          <w:tcPr>
            <w:tcW w:w="714" w:type="dxa"/>
            <w:shd w:val="clear" w:color="auto" w:fill="auto"/>
          </w:tcPr>
          <w:p w:rsidR="00492EED" w:rsidRPr="00D551E5" w:rsidRDefault="00492EED" w:rsidP="00D551E5">
            <w:pPr>
              <w:tabs>
                <w:tab w:val="left" w:pos="851"/>
              </w:tabs>
              <w:spacing w:before="40" w:after="40"/>
              <w:jc w:val="center"/>
              <w:rPr>
                <w:b/>
                <w:spacing w:val="2"/>
                <w:sz w:val="22"/>
                <w:szCs w:val="22"/>
              </w:rPr>
            </w:pPr>
            <w:r w:rsidRPr="00D551E5">
              <w:rPr>
                <w:b/>
                <w:spacing w:val="2"/>
                <w:sz w:val="22"/>
                <w:szCs w:val="22"/>
              </w:rPr>
              <w:t>III</w:t>
            </w:r>
          </w:p>
        </w:tc>
        <w:tc>
          <w:tcPr>
            <w:tcW w:w="8709" w:type="dxa"/>
            <w:gridSpan w:val="3"/>
            <w:shd w:val="clear" w:color="auto" w:fill="auto"/>
          </w:tcPr>
          <w:p w:rsidR="00492EED" w:rsidRPr="00D551E5" w:rsidRDefault="00492EED" w:rsidP="00D551E5">
            <w:pPr>
              <w:tabs>
                <w:tab w:val="left" w:pos="851"/>
              </w:tabs>
              <w:spacing w:before="40" w:after="40"/>
              <w:rPr>
                <w:b/>
                <w:bCs/>
                <w:spacing w:val="-4"/>
                <w:sz w:val="22"/>
                <w:szCs w:val="22"/>
              </w:rPr>
            </w:pPr>
            <w:r w:rsidRPr="00D551E5">
              <w:rPr>
                <w:b/>
                <w:spacing w:val="2"/>
                <w:sz w:val="22"/>
                <w:szCs w:val="22"/>
              </w:rPr>
              <w:t>Năng lực thực hiện</w:t>
            </w:r>
          </w:p>
        </w:tc>
      </w:tr>
      <w:tr w:rsidR="00492EED" w:rsidRPr="00D551E5" w:rsidTr="0087150F">
        <w:tc>
          <w:tcPr>
            <w:tcW w:w="714" w:type="dxa"/>
            <w:shd w:val="clear" w:color="auto" w:fill="auto"/>
          </w:tcPr>
          <w:p w:rsidR="00492EED" w:rsidRPr="00D551E5" w:rsidRDefault="00492EED" w:rsidP="00D551E5">
            <w:pPr>
              <w:tabs>
                <w:tab w:val="left" w:pos="851"/>
              </w:tabs>
              <w:spacing w:before="40" w:after="40"/>
              <w:jc w:val="center"/>
              <w:rPr>
                <w:spacing w:val="2"/>
                <w:sz w:val="22"/>
                <w:szCs w:val="22"/>
              </w:rPr>
            </w:pPr>
            <w:r w:rsidRPr="00D551E5">
              <w:rPr>
                <w:spacing w:val="2"/>
                <w:sz w:val="22"/>
                <w:szCs w:val="22"/>
              </w:rPr>
              <w:t>1</w:t>
            </w:r>
          </w:p>
        </w:tc>
        <w:tc>
          <w:tcPr>
            <w:tcW w:w="1905" w:type="dxa"/>
            <w:shd w:val="clear" w:color="auto" w:fill="auto"/>
          </w:tcPr>
          <w:p w:rsidR="00492EED" w:rsidRPr="00D551E5" w:rsidRDefault="00492EED" w:rsidP="00D551E5">
            <w:pPr>
              <w:tabs>
                <w:tab w:val="left" w:pos="851"/>
              </w:tabs>
              <w:spacing w:line="312" w:lineRule="auto"/>
              <w:rPr>
                <w:spacing w:val="2"/>
                <w:sz w:val="22"/>
                <w:szCs w:val="22"/>
              </w:rPr>
            </w:pPr>
            <w:r w:rsidRPr="00D551E5">
              <w:rPr>
                <w:spacing w:val="2"/>
                <w:sz w:val="22"/>
                <w:szCs w:val="22"/>
              </w:rPr>
              <w:t>Năng lực thực hiện</w:t>
            </w:r>
          </w:p>
        </w:tc>
        <w:tc>
          <w:tcPr>
            <w:tcW w:w="5245" w:type="dxa"/>
            <w:shd w:val="clear" w:color="auto" w:fill="auto"/>
          </w:tcPr>
          <w:p w:rsidR="008D5676" w:rsidRDefault="00317271" w:rsidP="00D551E5">
            <w:pPr>
              <w:spacing w:line="312" w:lineRule="auto"/>
              <w:ind w:left="1"/>
              <w:rPr>
                <w:color w:val="000000"/>
                <w:sz w:val="22"/>
                <w:szCs w:val="22"/>
              </w:rPr>
            </w:pPr>
            <w:r>
              <w:rPr>
                <w:color w:val="000000"/>
                <w:sz w:val="22"/>
                <w:szCs w:val="22"/>
              </w:rPr>
              <w:t>- Đã thực hiện tối thiểu 01 hợp đồng làm chuyên san hoặc đặc san có đề cập chính sách về chính sách bảo hiểm thất nghiệp (Cung cấp hợp đồng chứng minh);</w:t>
            </w:r>
          </w:p>
          <w:p w:rsidR="00317271" w:rsidRPr="00D551E5" w:rsidRDefault="00317271" w:rsidP="00D551E5">
            <w:pPr>
              <w:spacing w:line="312" w:lineRule="auto"/>
              <w:ind w:left="1"/>
              <w:rPr>
                <w:color w:val="000000"/>
                <w:sz w:val="22"/>
                <w:szCs w:val="22"/>
              </w:rPr>
            </w:pPr>
            <w:r>
              <w:rPr>
                <w:color w:val="000000"/>
                <w:sz w:val="22"/>
                <w:szCs w:val="22"/>
              </w:rPr>
              <w:t>- Nhà thầu là cơ quan báo chí có chuyên trang lao động – việc làm hoặc chuyên trang về an sinh x</w:t>
            </w:r>
            <w:r w:rsidR="00771753">
              <w:rPr>
                <w:color w:val="000000"/>
                <w:sz w:val="22"/>
                <w:szCs w:val="22"/>
              </w:rPr>
              <w:t>ã</w:t>
            </w:r>
            <w:r>
              <w:rPr>
                <w:color w:val="000000"/>
                <w:sz w:val="22"/>
                <w:szCs w:val="22"/>
              </w:rPr>
              <w:t xml:space="preserve"> hội</w:t>
            </w:r>
            <w:r w:rsidR="00771753">
              <w:rPr>
                <w:color w:val="000000"/>
                <w:sz w:val="22"/>
                <w:szCs w:val="22"/>
              </w:rPr>
              <w:t>,</w:t>
            </w:r>
            <w:r>
              <w:rPr>
                <w:color w:val="000000"/>
                <w:sz w:val="22"/>
                <w:szCs w:val="22"/>
              </w:rPr>
              <w:t xml:space="preserve"> </w:t>
            </w:r>
            <w:r w:rsidR="00771753">
              <w:rPr>
                <w:color w:val="000000"/>
                <w:sz w:val="22"/>
                <w:szCs w:val="22"/>
              </w:rPr>
              <w:t>đã và đang viết, đề cập đến vấn đề bảo hiểm thất nghiệp.</w:t>
            </w:r>
          </w:p>
        </w:tc>
        <w:tc>
          <w:tcPr>
            <w:tcW w:w="1559" w:type="dxa"/>
            <w:shd w:val="clear" w:color="auto" w:fill="auto"/>
          </w:tcPr>
          <w:p w:rsidR="00492EED" w:rsidRPr="00D551E5" w:rsidRDefault="00492EED" w:rsidP="00D551E5">
            <w:pPr>
              <w:tabs>
                <w:tab w:val="left" w:pos="851"/>
              </w:tabs>
              <w:spacing w:line="264" w:lineRule="auto"/>
              <w:rPr>
                <w:bCs/>
                <w:iCs/>
                <w:sz w:val="22"/>
                <w:szCs w:val="22"/>
                <w:lang w:val="nl-NL"/>
              </w:rPr>
            </w:pPr>
            <w:r w:rsidRPr="00D551E5">
              <w:rPr>
                <w:bCs/>
                <w:iCs/>
                <w:sz w:val="22"/>
                <w:szCs w:val="22"/>
                <w:lang w:val="nl-NL"/>
              </w:rPr>
              <w:t>Không đáp ứng yêu cầu</w:t>
            </w:r>
          </w:p>
        </w:tc>
      </w:tr>
      <w:tr w:rsidR="00492EED" w:rsidRPr="00164269" w:rsidTr="0087150F">
        <w:tc>
          <w:tcPr>
            <w:tcW w:w="2619" w:type="dxa"/>
            <w:gridSpan w:val="2"/>
            <w:shd w:val="clear" w:color="auto" w:fill="auto"/>
          </w:tcPr>
          <w:p w:rsidR="00492EED" w:rsidRPr="00D551E5" w:rsidRDefault="00492EED" w:rsidP="00D551E5">
            <w:pPr>
              <w:tabs>
                <w:tab w:val="left" w:pos="851"/>
              </w:tabs>
              <w:spacing w:before="40" w:after="40"/>
              <w:rPr>
                <w:b/>
                <w:spacing w:val="2"/>
                <w:sz w:val="22"/>
                <w:szCs w:val="22"/>
              </w:rPr>
            </w:pPr>
            <w:r w:rsidRPr="00D551E5">
              <w:rPr>
                <w:b/>
                <w:spacing w:val="2"/>
                <w:sz w:val="22"/>
                <w:szCs w:val="22"/>
              </w:rPr>
              <w:t>Kết Luận</w:t>
            </w:r>
          </w:p>
        </w:tc>
        <w:tc>
          <w:tcPr>
            <w:tcW w:w="6804" w:type="dxa"/>
            <w:gridSpan w:val="2"/>
            <w:shd w:val="clear" w:color="auto" w:fill="auto"/>
          </w:tcPr>
          <w:p w:rsidR="00492EED" w:rsidRPr="00164269" w:rsidRDefault="00492EED" w:rsidP="00D551E5">
            <w:pPr>
              <w:tabs>
                <w:tab w:val="left" w:pos="851"/>
              </w:tabs>
              <w:spacing w:before="40" w:after="40"/>
              <w:rPr>
                <w:b/>
                <w:bCs/>
                <w:spacing w:val="-4"/>
                <w:sz w:val="22"/>
                <w:szCs w:val="22"/>
              </w:rPr>
            </w:pPr>
            <w:r w:rsidRPr="00D551E5">
              <w:rPr>
                <w:b/>
                <w:bCs/>
                <w:spacing w:val="-4"/>
                <w:sz w:val="22"/>
                <w:szCs w:val="22"/>
              </w:rPr>
              <w:t>Đạt tất cả các tiêu chuẩn trên được xác định là “Đạt”; Không đạt một trong các tiêu chuẩn trên được xác định là “Không đạt”</w:t>
            </w:r>
          </w:p>
        </w:tc>
      </w:tr>
      <w:bookmarkEnd w:id="0"/>
    </w:tbl>
    <w:p w:rsidR="00492EED" w:rsidRPr="00164269" w:rsidRDefault="00492EED" w:rsidP="00D551E5"/>
    <w:sectPr w:rsidR="00492EED" w:rsidRPr="00164269" w:rsidSect="009D2177">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25F81"/>
    <w:multiLevelType w:val="hybridMultilevel"/>
    <w:tmpl w:val="40F2050C"/>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 w15:restartNumberingAfterBreak="0">
    <w:nsid w:val="46F72CEC"/>
    <w:multiLevelType w:val="hybridMultilevel"/>
    <w:tmpl w:val="403A5AE0"/>
    <w:lvl w:ilvl="0" w:tplc="3414321A">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ED"/>
    <w:rsid w:val="00000AC7"/>
    <w:rsid w:val="0000200C"/>
    <w:rsid w:val="00003BF6"/>
    <w:rsid w:val="000137FF"/>
    <w:rsid w:val="000311EE"/>
    <w:rsid w:val="00044FD1"/>
    <w:rsid w:val="000822A6"/>
    <w:rsid w:val="00086A17"/>
    <w:rsid w:val="0008730B"/>
    <w:rsid w:val="000A77D3"/>
    <w:rsid w:val="000F2C58"/>
    <w:rsid w:val="00110831"/>
    <w:rsid w:val="00134B4C"/>
    <w:rsid w:val="0015074F"/>
    <w:rsid w:val="00163E7D"/>
    <w:rsid w:val="00164269"/>
    <w:rsid w:val="00166685"/>
    <w:rsid w:val="001678BB"/>
    <w:rsid w:val="00176FA8"/>
    <w:rsid w:val="00182196"/>
    <w:rsid w:val="001917BD"/>
    <w:rsid w:val="0019639D"/>
    <w:rsid w:val="001A695F"/>
    <w:rsid w:val="001B0533"/>
    <w:rsid w:val="001C3F5B"/>
    <w:rsid w:val="001C5082"/>
    <w:rsid w:val="001C7309"/>
    <w:rsid w:val="001C7B59"/>
    <w:rsid w:val="001E0BD9"/>
    <w:rsid w:val="001F3387"/>
    <w:rsid w:val="00200326"/>
    <w:rsid w:val="00200CAB"/>
    <w:rsid w:val="0020241B"/>
    <w:rsid w:val="00216791"/>
    <w:rsid w:val="00235DC7"/>
    <w:rsid w:val="00247273"/>
    <w:rsid w:val="0025483A"/>
    <w:rsid w:val="00283464"/>
    <w:rsid w:val="002B6A30"/>
    <w:rsid w:val="002E5E8D"/>
    <w:rsid w:val="002F3D20"/>
    <w:rsid w:val="002F7FD0"/>
    <w:rsid w:val="003079FE"/>
    <w:rsid w:val="00317271"/>
    <w:rsid w:val="003401E2"/>
    <w:rsid w:val="00346AA4"/>
    <w:rsid w:val="003538CA"/>
    <w:rsid w:val="00361EA1"/>
    <w:rsid w:val="00367B76"/>
    <w:rsid w:val="003821AA"/>
    <w:rsid w:val="00390B1B"/>
    <w:rsid w:val="0039544A"/>
    <w:rsid w:val="003B51DF"/>
    <w:rsid w:val="003C7279"/>
    <w:rsid w:val="004078E0"/>
    <w:rsid w:val="00416247"/>
    <w:rsid w:val="00425F1E"/>
    <w:rsid w:val="00436078"/>
    <w:rsid w:val="00484F3C"/>
    <w:rsid w:val="00492EED"/>
    <w:rsid w:val="004A37D8"/>
    <w:rsid w:val="004E5DC5"/>
    <w:rsid w:val="00540D04"/>
    <w:rsid w:val="00554B8F"/>
    <w:rsid w:val="00555124"/>
    <w:rsid w:val="00556BA3"/>
    <w:rsid w:val="00584EEE"/>
    <w:rsid w:val="00587DAA"/>
    <w:rsid w:val="00593A40"/>
    <w:rsid w:val="005A6F3E"/>
    <w:rsid w:val="005B4613"/>
    <w:rsid w:val="005B4B5E"/>
    <w:rsid w:val="005C11C4"/>
    <w:rsid w:val="005C590A"/>
    <w:rsid w:val="00604C34"/>
    <w:rsid w:val="00612FE1"/>
    <w:rsid w:val="0062106A"/>
    <w:rsid w:val="006231A4"/>
    <w:rsid w:val="00625C77"/>
    <w:rsid w:val="006351CE"/>
    <w:rsid w:val="00653842"/>
    <w:rsid w:val="006A063C"/>
    <w:rsid w:val="006C3023"/>
    <w:rsid w:val="006D3FFA"/>
    <w:rsid w:val="006E03B1"/>
    <w:rsid w:val="006E4268"/>
    <w:rsid w:val="00713A22"/>
    <w:rsid w:val="00725B3C"/>
    <w:rsid w:val="00771753"/>
    <w:rsid w:val="00780EEA"/>
    <w:rsid w:val="007D577B"/>
    <w:rsid w:val="0082249F"/>
    <w:rsid w:val="00865914"/>
    <w:rsid w:val="00867975"/>
    <w:rsid w:val="00873B07"/>
    <w:rsid w:val="008A0293"/>
    <w:rsid w:val="008B259C"/>
    <w:rsid w:val="008B480F"/>
    <w:rsid w:val="008B74E4"/>
    <w:rsid w:val="008D52F8"/>
    <w:rsid w:val="008D5676"/>
    <w:rsid w:val="008F4839"/>
    <w:rsid w:val="00911F97"/>
    <w:rsid w:val="009252BB"/>
    <w:rsid w:val="00935ED4"/>
    <w:rsid w:val="009406B1"/>
    <w:rsid w:val="0098222F"/>
    <w:rsid w:val="00984D1E"/>
    <w:rsid w:val="00991BDD"/>
    <w:rsid w:val="009A0368"/>
    <w:rsid w:val="009A52BC"/>
    <w:rsid w:val="009B18F9"/>
    <w:rsid w:val="009C7219"/>
    <w:rsid w:val="009D2177"/>
    <w:rsid w:val="009E0DEE"/>
    <w:rsid w:val="009E67A7"/>
    <w:rsid w:val="009F1728"/>
    <w:rsid w:val="009F5E7A"/>
    <w:rsid w:val="00A409B7"/>
    <w:rsid w:val="00A47F48"/>
    <w:rsid w:val="00A95188"/>
    <w:rsid w:val="00AB4869"/>
    <w:rsid w:val="00AC3BD4"/>
    <w:rsid w:val="00AE2ACB"/>
    <w:rsid w:val="00B22AFA"/>
    <w:rsid w:val="00B33BA5"/>
    <w:rsid w:val="00B36155"/>
    <w:rsid w:val="00B37EDD"/>
    <w:rsid w:val="00B46BF9"/>
    <w:rsid w:val="00B65B4B"/>
    <w:rsid w:val="00B82F81"/>
    <w:rsid w:val="00BF6349"/>
    <w:rsid w:val="00C00F74"/>
    <w:rsid w:val="00C06A60"/>
    <w:rsid w:val="00C11182"/>
    <w:rsid w:val="00C470BF"/>
    <w:rsid w:val="00C5271F"/>
    <w:rsid w:val="00CA0E10"/>
    <w:rsid w:val="00CB35BD"/>
    <w:rsid w:val="00CB7A1F"/>
    <w:rsid w:val="00CC2876"/>
    <w:rsid w:val="00CD68A4"/>
    <w:rsid w:val="00CF1659"/>
    <w:rsid w:val="00CF17BB"/>
    <w:rsid w:val="00CF4BD7"/>
    <w:rsid w:val="00D512AF"/>
    <w:rsid w:val="00D551E5"/>
    <w:rsid w:val="00D56AA6"/>
    <w:rsid w:val="00D71BED"/>
    <w:rsid w:val="00D726B8"/>
    <w:rsid w:val="00D82D06"/>
    <w:rsid w:val="00D85187"/>
    <w:rsid w:val="00D90D5B"/>
    <w:rsid w:val="00D976BC"/>
    <w:rsid w:val="00DB6C4C"/>
    <w:rsid w:val="00DD286B"/>
    <w:rsid w:val="00DD618E"/>
    <w:rsid w:val="00DE1A12"/>
    <w:rsid w:val="00E02316"/>
    <w:rsid w:val="00E56305"/>
    <w:rsid w:val="00EA0FBA"/>
    <w:rsid w:val="00EA2F93"/>
    <w:rsid w:val="00F16BED"/>
    <w:rsid w:val="00F42F43"/>
    <w:rsid w:val="00F57B70"/>
    <w:rsid w:val="00F804AE"/>
    <w:rsid w:val="00F8540C"/>
    <w:rsid w:val="00F968D1"/>
    <w:rsid w:val="00FE0FA3"/>
    <w:rsid w:val="00FF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CC85"/>
  <w15:chartTrackingRefBased/>
  <w15:docId w15:val="{1D77C6D7-7FAD-4434-AE3A-0D2253A7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EE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492EED"/>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92EED"/>
    <w:rPr>
      <w:rFonts w:ascii="Times New Roman Bold" w:eastAsia="Times New Roman" w:hAnsi="Times New Roman Bold" w:cs="Times New Roman"/>
      <w:b/>
      <w:smallCaps/>
      <w:sz w:val="36"/>
      <w:szCs w:val="20"/>
      <w:lang w:val="x-none" w:eastAsia="x-none"/>
    </w:rPr>
  </w:style>
  <w:style w:type="paragraph" w:styleId="BodyText">
    <w:name w:val="Body Text"/>
    <w:basedOn w:val="Normal"/>
    <w:link w:val="BodyTextChar"/>
    <w:uiPriority w:val="1"/>
    <w:qFormat/>
    <w:rsid w:val="00492EED"/>
    <w:pPr>
      <w:suppressAutoHyphens/>
      <w:ind w:right="-72"/>
    </w:pPr>
    <w:rPr>
      <w:spacing w:val="-4"/>
      <w:lang w:val="x-none" w:eastAsia="x-none"/>
    </w:rPr>
  </w:style>
  <w:style w:type="character" w:customStyle="1" w:styleId="BodyTextChar">
    <w:name w:val="Body Text Char"/>
    <w:basedOn w:val="DefaultParagraphFont"/>
    <w:link w:val="BodyText"/>
    <w:rsid w:val="00492EED"/>
    <w:rPr>
      <w:rFonts w:ascii="Times New Roman" w:eastAsia="Times New Roman" w:hAnsi="Times New Roman" w:cs="Times New Roman"/>
      <w:spacing w:val="-4"/>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492EE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92EED"/>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D726B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2025-12-19T10:17:00Z</dcterms:created>
  <dcterms:modified xsi:type="dcterms:W3CDTF">2025-12-20T15:25:00Z</dcterms:modified>
</cp:coreProperties>
</file>