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EEB2" w14:textId="77777777" w:rsidR="003D587A" w:rsidRPr="003D587A" w:rsidRDefault="003D587A" w:rsidP="003D587A">
      <w:pPr>
        <w:pStyle w:val="TOC1"/>
        <w:spacing w:line="264" w:lineRule="auto"/>
        <w:rPr>
          <w:rFonts w:ascii="Times New Roman" w:hAnsi="Times New Roman" w:cs="Times New Roman"/>
          <w:color w:val="000000" w:themeColor="text1"/>
        </w:rPr>
      </w:pPr>
      <w:bookmarkStart w:id="0" w:name="_Hlk206086370"/>
      <w:r w:rsidRPr="003D587A">
        <w:rPr>
          <w:rFonts w:ascii="Times New Roman" w:hAnsi="Times New Roman" w:cs="Times New Roman"/>
          <w:color w:val="000000" w:themeColor="text1"/>
        </w:rPr>
        <w:t xml:space="preserve">Mục </w:t>
      </w:r>
      <w:r w:rsidRPr="003D587A">
        <w:rPr>
          <w:rFonts w:ascii="Times New Roman" w:hAnsi="Times New Roman" w:cs="Times New Roman"/>
          <w:color w:val="000000" w:themeColor="text1"/>
          <w:lang w:val="pl-PL"/>
        </w:rPr>
        <w:t>3</w:t>
      </w:r>
      <w:r w:rsidRPr="003D587A">
        <w:rPr>
          <w:rFonts w:ascii="Times New Roman" w:hAnsi="Times New Roman" w:cs="Times New Roman"/>
          <w:color w:val="000000" w:themeColor="text1"/>
        </w:rPr>
        <w:t>. Tiêu chuẩn đánh giá về kỹ thuật</w:t>
      </w:r>
    </w:p>
    <w:p w14:paraId="09601096" w14:textId="77777777" w:rsidR="003D587A" w:rsidRPr="003D587A" w:rsidRDefault="003D587A" w:rsidP="003D587A">
      <w:pPr>
        <w:spacing w:after="60"/>
        <w:ind w:firstLine="720"/>
        <w:rPr>
          <w:b/>
          <w:iCs/>
          <w:color w:val="000000" w:themeColor="text1"/>
          <w:sz w:val="28"/>
          <w:szCs w:val="28"/>
          <w:lang w:val="es-ES"/>
        </w:rPr>
      </w:pPr>
      <w:r w:rsidRPr="003D587A">
        <w:rPr>
          <w:b/>
          <w:iCs/>
          <w:color w:val="000000" w:themeColor="text1"/>
          <w:sz w:val="28"/>
          <w:szCs w:val="28"/>
          <w:lang w:val="es-ES"/>
        </w:rPr>
        <w:t xml:space="preserve"> 3.2. Đánh giá theo phương pháp</w:t>
      </w:r>
      <w:r w:rsidRPr="003D587A" w:rsidDel="00BE4476">
        <w:rPr>
          <w:b/>
          <w:iCs/>
          <w:color w:val="000000" w:themeColor="text1"/>
          <w:sz w:val="28"/>
          <w:szCs w:val="28"/>
          <w:lang w:val="es-ES"/>
        </w:rPr>
        <w:t xml:space="preserve"> </w:t>
      </w:r>
      <w:r w:rsidRPr="003D587A">
        <w:rPr>
          <w:b/>
          <w:iCs/>
          <w:color w:val="000000" w:themeColor="text1"/>
          <w:sz w:val="28"/>
          <w:szCs w:val="28"/>
          <w:lang w:val="es-ES"/>
        </w:rPr>
        <w:t>đạt/không đạt</w:t>
      </w:r>
    </w:p>
    <w:p w14:paraId="45690FF3" w14:textId="77777777" w:rsidR="003D587A" w:rsidRPr="003D587A" w:rsidRDefault="003D587A" w:rsidP="003D587A">
      <w:pPr>
        <w:spacing w:after="60"/>
        <w:ind w:firstLine="720"/>
        <w:rPr>
          <w:b/>
          <w:iCs/>
          <w:color w:val="000000" w:themeColor="text1"/>
          <w:sz w:val="28"/>
          <w:szCs w:val="28"/>
          <w:lang w:val="es-ES"/>
        </w:rPr>
      </w:pPr>
      <w:r w:rsidRPr="003D587A">
        <w:rPr>
          <w:color w:val="000000" w:themeColor="text1"/>
          <w:sz w:val="28"/>
          <w:szCs w:val="28"/>
          <w:lang w:val="es-ES"/>
        </w:rPr>
        <w:t>E-HSDT được đánh giá là đáp ứng yêu cầu về kỹ thuật khi có tất cả các tiêu chí đều được đánh giá là đạt.</w:t>
      </w:r>
    </w:p>
    <w:p w14:paraId="6A95C5BA" w14:textId="77777777" w:rsidR="003D587A" w:rsidRPr="003D587A" w:rsidRDefault="003D587A" w:rsidP="003D587A">
      <w:pPr>
        <w:ind w:firstLine="720"/>
        <w:rPr>
          <w:b/>
          <w:iCs/>
          <w:color w:val="000000" w:themeColor="text1"/>
          <w:sz w:val="28"/>
          <w:szCs w:val="28"/>
          <w:lang w:val="es-ES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541"/>
        <w:gridCol w:w="2800"/>
        <w:gridCol w:w="2978"/>
      </w:tblGrid>
      <w:tr w:rsidR="003D587A" w:rsidRPr="003D587A" w14:paraId="307FED25" w14:textId="77777777" w:rsidTr="00914149">
        <w:trPr>
          <w:trHeight w:val="20"/>
          <w:tblHeader/>
          <w:jc w:val="center"/>
        </w:trPr>
        <w:tc>
          <w:tcPr>
            <w:tcW w:w="413" w:type="pct"/>
            <w:vMerge w:val="restart"/>
            <w:vAlign w:val="center"/>
          </w:tcPr>
          <w:p w14:paraId="0ECF525B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TT</w:t>
            </w:r>
          </w:p>
        </w:tc>
        <w:tc>
          <w:tcPr>
            <w:tcW w:w="1401" w:type="pct"/>
            <w:vMerge w:val="restart"/>
            <w:vAlign w:val="center"/>
          </w:tcPr>
          <w:p w14:paraId="4297221C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Tiêu chí đánh giá</w:t>
            </w:r>
          </w:p>
        </w:tc>
        <w:tc>
          <w:tcPr>
            <w:tcW w:w="3186" w:type="pct"/>
            <w:gridSpan w:val="2"/>
            <w:vAlign w:val="center"/>
          </w:tcPr>
          <w:p w14:paraId="3B0456BA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Mức độ đáp ứng</w:t>
            </w:r>
          </w:p>
        </w:tc>
      </w:tr>
      <w:tr w:rsidR="003D587A" w:rsidRPr="003D587A" w14:paraId="51294F07" w14:textId="77777777" w:rsidTr="00914149">
        <w:trPr>
          <w:trHeight w:val="20"/>
          <w:tblHeader/>
          <w:jc w:val="center"/>
        </w:trPr>
        <w:tc>
          <w:tcPr>
            <w:tcW w:w="413" w:type="pct"/>
            <w:vMerge/>
            <w:vAlign w:val="center"/>
          </w:tcPr>
          <w:p w14:paraId="36B97A89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1401" w:type="pct"/>
            <w:vMerge/>
            <w:vAlign w:val="center"/>
          </w:tcPr>
          <w:p w14:paraId="049EA84C" w14:textId="77777777" w:rsidR="003D587A" w:rsidRPr="003D587A" w:rsidRDefault="003D587A" w:rsidP="00914149">
            <w:pPr>
              <w:spacing w:before="120" w:after="120" w:line="320" w:lineRule="exact"/>
              <w:rPr>
                <w:b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1544" w:type="pct"/>
            <w:vAlign w:val="center"/>
          </w:tcPr>
          <w:p w14:paraId="55AB2CDF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Đạt</w:t>
            </w:r>
          </w:p>
        </w:tc>
        <w:tc>
          <w:tcPr>
            <w:tcW w:w="1642" w:type="pct"/>
            <w:vAlign w:val="center"/>
          </w:tcPr>
          <w:p w14:paraId="22E548DF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Không đạt</w:t>
            </w:r>
          </w:p>
        </w:tc>
      </w:tr>
      <w:tr w:rsidR="003D587A" w:rsidRPr="003D587A" w14:paraId="33D5CE10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38C9AC57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(1)</w:t>
            </w:r>
          </w:p>
        </w:tc>
        <w:tc>
          <w:tcPr>
            <w:tcW w:w="1401" w:type="pct"/>
            <w:vAlign w:val="center"/>
          </w:tcPr>
          <w:p w14:paraId="2BE5558E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(2)</w:t>
            </w:r>
          </w:p>
        </w:tc>
        <w:tc>
          <w:tcPr>
            <w:tcW w:w="1544" w:type="pct"/>
            <w:vAlign w:val="center"/>
          </w:tcPr>
          <w:p w14:paraId="180FFB29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(3)</w:t>
            </w:r>
          </w:p>
        </w:tc>
        <w:tc>
          <w:tcPr>
            <w:tcW w:w="1642" w:type="pct"/>
            <w:vAlign w:val="center"/>
          </w:tcPr>
          <w:p w14:paraId="38230DD1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(4)</w:t>
            </w:r>
          </w:p>
        </w:tc>
      </w:tr>
      <w:tr w:rsidR="003D587A" w:rsidRPr="003D587A" w14:paraId="4A4CE5FD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2C4F0C10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1</w:t>
            </w:r>
          </w:p>
        </w:tc>
        <w:tc>
          <w:tcPr>
            <w:tcW w:w="4587" w:type="pct"/>
            <w:gridSpan w:val="3"/>
            <w:vAlign w:val="center"/>
          </w:tcPr>
          <w:p w14:paraId="6F8E89E4" w14:textId="77777777" w:rsidR="003D587A" w:rsidRPr="003D587A" w:rsidRDefault="003D587A" w:rsidP="00914149">
            <w:pPr>
              <w:spacing w:before="120" w:after="120" w:line="320" w:lineRule="exact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Cấu hình, thông số kỹ thuật, nhãn mác, điều kiện lưu hành của hàng hóa</w:t>
            </w:r>
          </w:p>
        </w:tc>
      </w:tr>
      <w:tr w:rsidR="003D587A" w:rsidRPr="003D587A" w14:paraId="78D8569C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032005FD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1.1</w:t>
            </w:r>
          </w:p>
        </w:tc>
        <w:tc>
          <w:tcPr>
            <w:tcW w:w="1401" w:type="pct"/>
            <w:vAlign w:val="center"/>
          </w:tcPr>
          <w:p w14:paraId="7E925DAC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Cấu hình, thông số kỹ thuật của hàng hóa</w:t>
            </w:r>
          </w:p>
        </w:tc>
        <w:tc>
          <w:tcPr>
            <w:tcW w:w="1544" w:type="pct"/>
            <w:vAlign w:val="center"/>
          </w:tcPr>
          <w:p w14:paraId="50209A7A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H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àng hóa 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chào thầu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phải 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>đáp ứng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 đầy đủ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các 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>yêu cầu tại Mục 1.2 Chương V</w:t>
            </w:r>
          </w:p>
        </w:tc>
        <w:tc>
          <w:tcPr>
            <w:tcW w:w="1642" w:type="pct"/>
            <w:vAlign w:val="center"/>
          </w:tcPr>
          <w:p w14:paraId="0DD328FE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z w:val="28"/>
                <w:szCs w:val="28"/>
              </w:rPr>
            </w:pPr>
            <w:r w:rsidRPr="003D587A">
              <w:rPr>
                <w:color w:val="000000" w:themeColor="text1"/>
                <w:sz w:val="28"/>
                <w:szCs w:val="28"/>
              </w:rPr>
              <w:t>Hàng hóa chào thầu không đáp ứng đầy đủ các yêu cầu tại Mục 1.2 Chương V</w:t>
            </w:r>
          </w:p>
        </w:tc>
      </w:tr>
      <w:tr w:rsidR="003D587A" w:rsidRPr="003D587A" w14:paraId="56F34B77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1E7FA3AC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1.2</w:t>
            </w:r>
          </w:p>
        </w:tc>
        <w:tc>
          <w:tcPr>
            <w:tcW w:w="1401" w:type="pct"/>
            <w:vAlign w:val="center"/>
          </w:tcPr>
          <w:p w14:paraId="21B6C0D9" w14:textId="77777777" w:rsidR="003D587A" w:rsidRPr="003D587A" w:rsidRDefault="003D587A" w:rsidP="0091414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K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>ý mã hiệu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 (nếu có),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nhãn hiệu, 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hãng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sản xuất, xuất xứ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 của hàng hóa</w:t>
            </w:r>
          </w:p>
        </w:tc>
        <w:tc>
          <w:tcPr>
            <w:tcW w:w="1544" w:type="pct"/>
            <w:vAlign w:val="center"/>
          </w:tcPr>
          <w:p w14:paraId="7B11039E" w14:textId="77777777" w:rsidR="003D587A" w:rsidRPr="003D587A" w:rsidRDefault="003D587A" w:rsidP="00914149">
            <w:pPr>
              <w:spacing w:before="120" w:after="120" w:line="320" w:lineRule="exact"/>
              <w:rPr>
                <w:bCs/>
                <w:color w:val="000000" w:themeColor="text1"/>
                <w:sz w:val="28"/>
                <w:szCs w:val="28"/>
              </w:rPr>
            </w:pPr>
            <w:r w:rsidRPr="003D587A">
              <w:rPr>
                <w:bCs/>
                <w:color w:val="000000" w:themeColor="text1"/>
                <w:sz w:val="28"/>
                <w:szCs w:val="28"/>
              </w:rPr>
              <w:t>H</w:t>
            </w:r>
            <w:r w:rsidRPr="003D587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àng hóa </w:t>
            </w:r>
            <w:r w:rsidRPr="003D587A">
              <w:rPr>
                <w:bCs/>
                <w:color w:val="000000" w:themeColor="text1"/>
                <w:sz w:val="28"/>
                <w:szCs w:val="28"/>
              </w:rPr>
              <w:t>chào thầu</w:t>
            </w:r>
            <w:r w:rsidRPr="003D587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có đề xuất đủ:</w:t>
            </w:r>
            <w:r w:rsidRPr="003D587A">
              <w:rPr>
                <w:bCs/>
                <w:color w:val="000000" w:themeColor="text1"/>
                <w:sz w:val="28"/>
                <w:szCs w:val="28"/>
              </w:rPr>
              <w:t xml:space="preserve"> K</w:t>
            </w:r>
            <w:r w:rsidRPr="003D587A">
              <w:rPr>
                <w:bCs/>
                <w:color w:val="000000" w:themeColor="text1"/>
                <w:sz w:val="28"/>
                <w:szCs w:val="28"/>
                <w:lang w:val="vi-VN"/>
              </w:rPr>
              <w:t>ý mã hiệu</w:t>
            </w:r>
            <w:r w:rsidRPr="003D587A">
              <w:rPr>
                <w:bCs/>
                <w:color w:val="000000" w:themeColor="text1"/>
                <w:sz w:val="28"/>
                <w:szCs w:val="28"/>
              </w:rPr>
              <w:t xml:space="preserve"> (nếu có),</w:t>
            </w:r>
            <w:r w:rsidRPr="003D587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nhãn hiệu sản phẩm theo </w:t>
            </w:r>
            <w:r w:rsidRPr="003D587A">
              <w:rPr>
                <w:bCs/>
                <w:color w:val="000000" w:themeColor="text1"/>
                <w:sz w:val="28"/>
                <w:szCs w:val="28"/>
              </w:rPr>
              <w:t>tài liệu</w:t>
            </w:r>
            <w:r w:rsidRPr="003D587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của nhà sản xuất, hãng sản xuất, xuất xứ</w:t>
            </w:r>
          </w:p>
        </w:tc>
        <w:tc>
          <w:tcPr>
            <w:tcW w:w="1642" w:type="pct"/>
            <w:vAlign w:val="center"/>
          </w:tcPr>
          <w:p w14:paraId="56C4CCD7" w14:textId="77777777" w:rsidR="003D587A" w:rsidRPr="003D587A" w:rsidRDefault="003D587A" w:rsidP="00914149">
            <w:pPr>
              <w:spacing w:before="120" w:after="120" w:line="320" w:lineRule="exact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D587A">
              <w:rPr>
                <w:color w:val="000000" w:themeColor="text1"/>
                <w:sz w:val="28"/>
                <w:szCs w:val="28"/>
              </w:rPr>
              <w:t>H</w:t>
            </w:r>
            <w:r w:rsidRPr="003D587A">
              <w:rPr>
                <w:color w:val="000000" w:themeColor="text1"/>
                <w:sz w:val="28"/>
                <w:szCs w:val="28"/>
                <w:lang w:val="vi-VN"/>
              </w:rPr>
              <w:t>àng hóa chào thầu không đề xuất một trong thông tin về:</w:t>
            </w:r>
            <w:r w:rsidRPr="003D587A">
              <w:rPr>
                <w:color w:val="000000" w:themeColor="text1"/>
                <w:sz w:val="28"/>
                <w:szCs w:val="28"/>
              </w:rPr>
              <w:t xml:space="preserve"> K</w:t>
            </w:r>
            <w:r w:rsidRPr="003D587A">
              <w:rPr>
                <w:color w:val="000000" w:themeColor="text1"/>
                <w:sz w:val="28"/>
                <w:szCs w:val="28"/>
                <w:lang w:val="vi-VN"/>
              </w:rPr>
              <w:t>ý mã hiệu</w:t>
            </w:r>
            <w:r w:rsidRPr="003D587A">
              <w:rPr>
                <w:color w:val="000000" w:themeColor="text1"/>
                <w:sz w:val="28"/>
                <w:szCs w:val="28"/>
              </w:rPr>
              <w:t xml:space="preserve"> (nếu có),</w:t>
            </w:r>
            <w:r w:rsidRPr="003D587A">
              <w:rPr>
                <w:color w:val="000000" w:themeColor="text1"/>
                <w:sz w:val="28"/>
                <w:szCs w:val="28"/>
                <w:lang w:val="vi-VN"/>
              </w:rPr>
              <w:t xml:space="preserve"> nhãn hiệu sản phẩm theo </w:t>
            </w:r>
            <w:r w:rsidRPr="003D587A">
              <w:rPr>
                <w:color w:val="000000" w:themeColor="text1"/>
                <w:sz w:val="28"/>
                <w:szCs w:val="28"/>
              </w:rPr>
              <w:t>tài liệu</w:t>
            </w:r>
            <w:r w:rsidRPr="003D587A">
              <w:rPr>
                <w:color w:val="000000" w:themeColor="text1"/>
                <w:sz w:val="28"/>
                <w:szCs w:val="28"/>
                <w:lang w:val="vi-VN"/>
              </w:rPr>
              <w:t xml:space="preserve"> của nhà sản xuất; hãng sản xuất</w:t>
            </w:r>
            <w:r w:rsidRPr="003D587A">
              <w:rPr>
                <w:color w:val="000000" w:themeColor="text1"/>
                <w:sz w:val="28"/>
                <w:szCs w:val="28"/>
              </w:rPr>
              <w:t>,</w:t>
            </w:r>
            <w:r w:rsidRPr="003D587A">
              <w:rPr>
                <w:color w:val="000000" w:themeColor="text1"/>
                <w:sz w:val="28"/>
                <w:szCs w:val="28"/>
                <w:lang w:val="vi-VN"/>
              </w:rPr>
              <w:t xml:space="preserve"> xuất xứ</w:t>
            </w:r>
          </w:p>
        </w:tc>
      </w:tr>
      <w:tr w:rsidR="003D587A" w:rsidRPr="003D587A" w14:paraId="0C1A2F2F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4EA2FBA2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1.3.</w:t>
            </w:r>
          </w:p>
        </w:tc>
        <w:tc>
          <w:tcPr>
            <w:tcW w:w="1401" w:type="pct"/>
            <w:vAlign w:val="center"/>
          </w:tcPr>
          <w:p w14:paraId="5D9C42CD" w14:textId="77777777" w:rsidR="003D587A" w:rsidRPr="003D587A" w:rsidRDefault="003D587A" w:rsidP="0091414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Điều kiện lưu hành của hàng hóa là trang thiết bị y tế </w:t>
            </w:r>
            <w:r w:rsidRPr="003D587A">
              <w:rPr>
                <w:bCs/>
                <w:color w:val="000000" w:themeColor="text1"/>
                <w:spacing w:val="-6"/>
                <w:sz w:val="28"/>
                <w:szCs w:val="28"/>
                <w:vertAlign w:val="superscript"/>
              </w:rPr>
              <w:t>(*)</w:t>
            </w:r>
          </w:p>
        </w:tc>
        <w:tc>
          <w:tcPr>
            <w:tcW w:w="1544" w:type="pct"/>
            <w:vAlign w:val="center"/>
          </w:tcPr>
          <w:p w14:paraId="4EBBA137" w14:textId="77777777" w:rsidR="003D587A" w:rsidRPr="003D587A" w:rsidRDefault="003D587A" w:rsidP="0091414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Cs/>
                <w:color w:val="000000" w:themeColor="text1"/>
                <w:spacing w:val="-6"/>
                <w:sz w:val="28"/>
                <w:szCs w:val="28"/>
              </w:rPr>
              <w:t>Hàng hóa chào thầu là trang thiết bị y tế phải đáp ứng điều kiện lưu hành theo quy định của Nghị định số 98/2021/NĐ-CP ngày 08/11/2021, Nghị định số 07/2023/NĐ-CP ngày 03/03/2023 và Nghị định số 04/2025/NĐ-CP của Chính phủ ngày 01/01/2025</w:t>
            </w:r>
          </w:p>
        </w:tc>
        <w:tc>
          <w:tcPr>
            <w:tcW w:w="1642" w:type="pct"/>
            <w:vAlign w:val="center"/>
          </w:tcPr>
          <w:p w14:paraId="0F24A6A8" w14:textId="77777777" w:rsidR="003D587A" w:rsidRPr="003D587A" w:rsidRDefault="003D587A" w:rsidP="00914149">
            <w:pPr>
              <w:spacing w:before="120" w:after="120" w:line="320" w:lineRule="exact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Cs/>
                <w:color w:val="000000" w:themeColor="text1"/>
                <w:spacing w:val="-6"/>
                <w:sz w:val="28"/>
                <w:szCs w:val="28"/>
              </w:rPr>
              <w:t>Hàng hóa chào thầu là trang thiết bị y tế không đáp ứng điều kiện lưu hành theo quy định của Nghị định số 98/2021/NĐ-CP ngày 08/11/2021, Nghị định số 07/2023/NĐ-CP ngày 03/03/2023 và Nghị định số 04/2025/NĐ-CP của Chính phủ ngày 01/01/2025</w:t>
            </w:r>
          </w:p>
        </w:tc>
      </w:tr>
      <w:tr w:rsidR="003D587A" w:rsidRPr="003D587A" w14:paraId="75B4D583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6390E1BC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bCs/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b/>
                <w:bCs/>
                <w:color w:val="000000" w:themeColor="text1"/>
                <w:spacing w:val="-6"/>
                <w:sz w:val="28"/>
                <w:szCs w:val="28"/>
                <w:lang w:val="nl-NL"/>
              </w:rPr>
              <w:t>2</w:t>
            </w:r>
          </w:p>
        </w:tc>
        <w:tc>
          <w:tcPr>
            <w:tcW w:w="1401" w:type="pct"/>
            <w:vAlign w:val="center"/>
          </w:tcPr>
          <w:p w14:paraId="4830C3F6" w14:textId="77777777" w:rsidR="003D587A" w:rsidRPr="003D587A" w:rsidRDefault="003D587A" w:rsidP="00914149">
            <w:pPr>
              <w:spacing w:before="120" w:after="120" w:line="320" w:lineRule="exact"/>
              <w:rPr>
                <w:b/>
                <w:bCs/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b/>
                <w:bCs/>
                <w:color w:val="000000" w:themeColor="text1"/>
                <w:spacing w:val="-6"/>
                <w:sz w:val="28"/>
                <w:szCs w:val="28"/>
                <w:lang w:val="nl-NL"/>
              </w:rPr>
              <w:t>Biện pháp tổ chức cung cấp hàng hóa</w:t>
            </w:r>
          </w:p>
        </w:tc>
        <w:tc>
          <w:tcPr>
            <w:tcW w:w="1544" w:type="pct"/>
            <w:vAlign w:val="center"/>
          </w:tcPr>
          <w:p w14:paraId="11DA85F8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1642" w:type="pct"/>
            <w:vAlign w:val="center"/>
          </w:tcPr>
          <w:p w14:paraId="07522728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</w:p>
        </w:tc>
      </w:tr>
      <w:tr w:rsidR="003D587A" w:rsidRPr="003D587A" w14:paraId="201C859F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356FF455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lastRenderedPageBreak/>
              <w:t>2.1</w:t>
            </w:r>
          </w:p>
        </w:tc>
        <w:tc>
          <w:tcPr>
            <w:tcW w:w="1401" w:type="pct"/>
            <w:vAlign w:val="center"/>
          </w:tcPr>
          <w:p w14:paraId="22FD3088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Biện pháp tổ chức cung cấp hàng hóa</w:t>
            </w:r>
          </w:p>
        </w:tc>
        <w:tc>
          <w:tcPr>
            <w:tcW w:w="1544" w:type="pct"/>
            <w:vAlign w:val="center"/>
          </w:tcPr>
          <w:p w14:paraId="663B881A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Có biện pháp tổ chức cung cấp hàng hóa phù hợp với gói thầu</w:t>
            </w:r>
          </w:p>
        </w:tc>
        <w:tc>
          <w:tcPr>
            <w:tcW w:w="1642" w:type="pct"/>
            <w:vAlign w:val="center"/>
          </w:tcPr>
          <w:p w14:paraId="14E13E37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Không có hoặc có biện pháp tổ chức cung cấp hàng hóa không phù hợp với gói thầu.</w:t>
            </w:r>
          </w:p>
        </w:tc>
      </w:tr>
      <w:tr w:rsidR="003D587A" w:rsidRPr="003D587A" w14:paraId="14D52F36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013EDCBD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3</w:t>
            </w:r>
          </w:p>
        </w:tc>
        <w:tc>
          <w:tcPr>
            <w:tcW w:w="4587" w:type="pct"/>
            <w:gridSpan w:val="3"/>
            <w:vAlign w:val="center"/>
          </w:tcPr>
          <w:p w14:paraId="63A6E612" w14:textId="77777777" w:rsidR="003D587A" w:rsidRPr="003D587A" w:rsidRDefault="003D587A" w:rsidP="00914149">
            <w:pPr>
              <w:widowControl w:val="0"/>
              <w:spacing w:before="120" w:after="120" w:line="320" w:lineRule="exact"/>
              <w:ind w:right="68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B</w:t>
            </w:r>
            <w:r w:rsidRPr="003D587A"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ảo hành</w:t>
            </w: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, thu hồi hàng hoá không bảo đảm chất lượng</w:t>
            </w:r>
          </w:p>
        </w:tc>
      </w:tr>
      <w:tr w:rsidR="003D587A" w:rsidRPr="003D587A" w14:paraId="5A7A5F85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5180F46C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>3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.1</w:t>
            </w:r>
          </w:p>
        </w:tc>
        <w:tc>
          <w:tcPr>
            <w:tcW w:w="1401" w:type="pct"/>
            <w:vAlign w:val="center"/>
          </w:tcPr>
          <w:p w14:paraId="5B2DA9DA" w14:textId="77777777" w:rsidR="003D587A" w:rsidRPr="003D587A" w:rsidRDefault="003D587A" w:rsidP="00914149">
            <w:pPr>
              <w:spacing w:before="120" w:after="120" w:line="320" w:lineRule="exact"/>
              <w:ind w:right="43"/>
              <w:rPr>
                <w:b/>
                <w:bCs/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Thu hồi hàng hóa không đảm bảo chất lượng</w:t>
            </w:r>
          </w:p>
        </w:tc>
        <w:tc>
          <w:tcPr>
            <w:tcW w:w="1544" w:type="pct"/>
            <w:vAlign w:val="center"/>
          </w:tcPr>
          <w:p w14:paraId="01D9E924" w14:textId="77777777" w:rsidR="003D587A" w:rsidRPr="003D587A" w:rsidRDefault="003D587A" w:rsidP="0091414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Có cam kết thu hồi hàng hóa trong các trường hợp mà nguyên nhân không phải lỗi của chủ đầu tư bao gồm:</w:t>
            </w:r>
          </w:p>
          <w:p w14:paraId="1FD1AE7F" w14:textId="77777777" w:rsidR="003D587A" w:rsidRPr="003D587A" w:rsidRDefault="003D587A" w:rsidP="0091414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1. Hàng hóa đã giao nhưng không đảm bảo chất lượng</w:t>
            </w:r>
          </w:p>
          <w:p w14:paraId="4A1FFC41" w14:textId="77777777" w:rsidR="003D587A" w:rsidRPr="003D587A" w:rsidRDefault="003D587A" w:rsidP="0091414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2. Có thông báo thu hồi hàng hóa của cơ quan có thẩm quyền</w:t>
            </w:r>
          </w:p>
        </w:tc>
        <w:tc>
          <w:tcPr>
            <w:tcW w:w="1642" w:type="pct"/>
            <w:vAlign w:val="center"/>
          </w:tcPr>
          <w:p w14:paraId="481D2A58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20"/>
                <w:sz w:val="28"/>
                <w:szCs w:val="28"/>
              </w:rPr>
            </w:pPr>
            <w:r w:rsidRPr="003D587A">
              <w:rPr>
                <w:color w:val="000000" w:themeColor="text1"/>
                <w:spacing w:val="-20"/>
                <w:sz w:val="28"/>
                <w:szCs w:val="28"/>
              </w:rPr>
              <w:t>Một trong các trường hợp sau:</w:t>
            </w:r>
          </w:p>
          <w:p w14:paraId="21EE5EEB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1. Không có cam kết</w:t>
            </w:r>
          </w:p>
          <w:p w14:paraId="50BC14E4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2. Có cam kết nhưng không đầy đủ nội dung như yêu cầu của E-HSMT </w:t>
            </w:r>
          </w:p>
        </w:tc>
      </w:tr>
      <w:tr w:rsidR="003D587A" w:rsidRPr="003D587A" w14:paraId="7EFE85C6" w14:textId="77777777" w:rsidTr="00914149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525A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2CA" w14:textId="77777777" w:rsidR="003D587A" w:rsidRPr="003D587A" w:rsidRDefault="003D587A" w:rsidP="00914149">
            <w:pPr>
              <w:spacing w:before="120" w:after="120" w:line="320" w:lineRule="exact"/>
              <w:ind w:right="43"/>
              <w:rPr>
                <w:b/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  <w:lang w:val="nl-NL"/>
              </w:rPr>
              <w:t>Tiến độ cung cấp hàng hóa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CC8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6DA" w14:textId="77777777" w:rsidR="003D587A" w:rsidRPr="003D587A" w:rsidRDefault="003D587A" w:rsidP="00914149">
            <w:pPr>
              <w:spacing w:before="120" w:after="120" w:line="320" w:lineRule="exact"/>
              <w:rPr>
                <w:b/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3D587A" w:rsidRPr="003D587A" w14:paraId="29131541" w14:textId="77777777" w:rsidTr="00914149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00F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Cs/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>4</w:t>
            </w:r>
            <w:r w:rsidRPr="003D587A">
              <w:rPr>
                <w:bCs/>
                <w:color w:val="000000" w:themeColor="text1"/>
                <w:spacing w:val="-6"/>
                <w:sz w:val="28"/>
                <w:szCs w:val="28"/>
                <w:lang w:val="nl-NL"/>
              </w:rPr>
              <w:t>.1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EE22" w14:textId="77777777" w:rsidR="003D587A" w:rsidRPr="003D587A" w:rsidRDefault="003D587A" w:rsidP="00914149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Giao hàng nhiều lần, chậm nhất là 72 giờ sau khi nhận được  đơn đặt hàng của bên mua (bằng E-mail hoặc điện thoại)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480D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Có cam kết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8F4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nl-NL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  <w:lang w:val="nl-NL"/>
              </w:rPr>
              <w:t>Không có cam kết</w:t>
            </w:r>
          </w:p>
        </w:tc>
      </w:tr>
      <w:tr w:rsidR="003D587A" w:rsidRPr="003D587A" w14:paraId="1737F529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5C233108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4</w:t>
            </w:r>
          </w:p>
        </w:tc>
        <w:tc>
          <w:tcPr>
            <w:tcW w:w="1401" w:type="pct"/>
            <w:vAlign w:val="center"/>
          </w:tcPr>
          <w:p w14:paraId="4D1CF89E" w14:textId="77777777" w:rsidR="003D587A" w:rsidRPr="003D587A" w:rsidRDefault="003D587A" w:rsidP="00914149">
            <w:pPr>
              <w:spacing w:before="120" w:after="120" w:line="320" w:lineRule="exact"/>
              <w:ind w:left="72"/>
              <w:rPr>
                <w:b/>
                <w:color w:val="000000" w:themeColor="text1"/>
                <w:spacing w:val="-6"/>
                <w:sz w:val="28"/>
                <w:szCs w:val="28"/>
                <w:u w:val="single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  <w:lang w:val="vi-VN"/>
              </w:rPr>
              <w:t>Kết quả thực hiện hợp đồng của nhà thầu</w:t>
            </w: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544" w:type="pct"/>
            <w:vAlign w:val="center"/>
          </w:tcPr>
          <w:p w14:paraId="6B7A90C6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Nhà thầu có cam kết từ ngày 01/01/2022 đến ngày có thời điểm đóng thầu không có hành vi vi phạm Điều 19 và Điều 20 của Nghị định số 214/2025/NĐ-CP</w:t>
            </w:r>
          </w:p>
          <w:p w14:paraId="5810F1CA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(Đối với hợp đồng không hoàn thành do lỗi của nhà thầu: Nhà thầu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có &lt; 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02 hợp đồng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trở lên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  <w:tc>
          <w:tcPr>
            <w:tcW w:w="1642" w:type="pct"/>
            <w:vAlign w:val="center"/>
          </w:tcPr>
          <w:p w14:paraId="1D18C7F3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Một trong các trường hợp sau:</w:t>
            </w:r>
          </w:p>
          <w:p w14:paraId="5ABB6887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1. Không có cam kết</w:t>
            </w:r>
          </w:p>
          <w:p w14:paraId="62A5E62C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2. Có cam kết nhưng không đầy đủ nội dung như yêu cầu</w:t>
            </w:r>
          </w:p>
          <w:p w14:paraId="117C0BBD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3. Có tài liệu chứng minh từ ngày 01/01/2022 đến ngày có thời điểm đóng thầu nhà thầu vi phạm quy định tại Điều 19 và Điều 20 của Nghị định số 214/2025/NĐ-CP</w:t>
            </w:r>
          </w:p>
          <w:p w14:paraId="5EDB1EC3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  <w:lang w:val="vi-VN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(Đối với hợp đồng không hoàn thành do lỗi của nhà thầu: Nhà thầu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có từ 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02 hợp đồng</w:t>
            </w:r>
            <w:r w:rsidRPr="003D587A">
              <w:rPr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trở lên</w:t>
            </w: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)</w:t>
            </w:r>
          </w:p>
        </w:tc>
      </w:tr>
      <w:tr w:rsidR="003D587A" w:rsidRPr="003D587A" w14:paraId="08F44D79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58C4E2F6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5</w:t>
            </w:r>
          </w:p>
        </w:tc>
        <w:tc>
          <w:tcPr>
            <w:tcW w:w="4587" w:type="pct"/>
            <w:gridSpan w:val="3"/>
            <w:vAlign w:val="center"/>
          </w:tcPr>
          <w:p w14:paraId="1443D2A2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20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Yêu cầu khác</w:t>
            </w:r>
          </w:p>
        </w:tc>
      </w:tr>
      <w:tr w:rsidR="003D587A" w:rsidRPr="003D587A" w14:paraId="4F80C95B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1F4CCC69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5.1</w:t>
            </w:r>
          </w:p>
        </w:tc>
        <w:tc>
          <w:tcPr>
            <w:tcW w:w="1401" w:type="pct"/>
            <w:vAlign w:val="center"/>
          </w:tcPr>
          <w:p w14:paraId="604AAD7C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Chủng loại hàng hóa cung cấp</w:t>
            </w:r>
          </w:p>
        </w:tc>
        <w:tc>
          <w:tcPr>
            <w:tcW w:w="1544" w:type="pct"/>
            <w:vAlign w:val="center"/>
          </w:tcPr>
          <w:p w14:paraId="2BEE69FB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 xml:space="preserve">Đúng chủng loại của E-HSMT </w:t>
            </w:r>
          </w:p>
        </w:tc>
        <w:tc>
          <w:tcPr>
            <w:tcW w:w="1642" w:type="pct"/>
            <w:vAlign w:val="center"/>
          </w:tcPr>
          <w:p w14:paraId="7464864A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Không đúng chủng loại như yêu cầu của E-HSMT</w:t>
            </w:r>
          </w:p>
        </w:tc>
      </w:tr>
      <w:tr w:rsidR="003D587A" w:rsidRPr="003D587A" w14:paraId="3207780A" w14:textId="77777777" w:rsidTr="00914149">
        <w:trPr>
          <w:trHeight w:val="20"/>
          <w:jc w:val="center"/>
        </w:trPr>
        <w:tc>
          <w:tcPr>
            <w:tcW w:w="413" w:type="pct"/>
            <w:vAlign w:val="center"/>
          </w:tcPr>
          <w:p w14:paraId="1AB9874C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5.2</w:t>
            </w:r>
          </w:p>
        </w:tc>
        <w:tc>
          <w:tcPr>
            <w:tcW w:w="1401" w:type="pct"/>
            <w:vAlign w:val="center"/>
          </w:tcPr>
          <w:p w14:paraId="5A881CEA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Số lượng</w:t>
            </w:r>
          </w:p>
        </w:tc>
        <w:tc>
          <w:tcPr>
            <w:tcW w:w="1544" w:type="pct"/>
            <w:vAlign w:val="center"/>
          </w:tcPr>
          <w:p w14:paraId="32CA2097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Đủ số lượng theo Chương V, E-HSMT</w:t>
            </w:r>
          </w:p>
        </w:tc>
        <w:tc>
          <w:tcPr>
            <w:tcW w:w="1642" w:type="pct"/>
            <w:vAlign w:val="center"/>
          </w:tcPr>
          <w:p w14:paraId="0F5103B2" w14:textId="77777777" w:rsidR="003D587A" w:rsidRPr="003D587A" w:rsidRDefault="003D587A" w:rsidP="00914149">
            <w:pPr>
              <w:spacing w:before="120" w:after="120" w:line="320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color w:val="000000" w:themeColor="text1"/>
                <w:spacing w:val="-6"/>
                <w:sz w:val="28"/>
                <w:szCs w:val="28"/>
              </w:rPr>
              <w:t>Thiếu số lượng so với Phạm vi cung cấp của E-HSMT</w:t>
            </w:r>
          </w:p>
        </w:tc>
      </w:tr>
      <w:tr w:rsidR="003D587A" w:rsidRPr="003D587A" w14:paraId="7A07EC9D" w14:textId="77777777" w:rsidTr="00914149">
        <w:trPr>
          <w:trHeight w:val="20"/>
          <w:jc w:val="center"/>
        </w:trPr>
        <w:tc>
          <w:tcPr>
            <w:tcW w:w="1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032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/>
                <w:color w:val="000000" w:themeColor="text1"/>
                <w:spacing w:val="-6"/>
                <w:sz w:val="28"/>
                <w:szCs w:val="28"/>
              </w:rPr>
              <w:t>KẾT LUẬN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2D3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3D587A">
              <w:rPr>
                <w:b/>
                <w:iCs/>
                <w:color w:val="000000" w:themeColor="text1"/>
                <w:sz w:val="28"/>
                <w:szCs w:val="28"/>
              </w:rPr>
              <w:t xml:space="preserve">ĐẠT </w:t>
            </w:r>
          </w:p>
          <w:p w14:paraId="2FA671BD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iCs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Cs/>
                <w:i/>
                <w:color w:val="000000" w:themeColor="text1"/>
                <w:sz w:val="28"/>
                <w:szCs w:val="28"/>
              </w:rPr>
              <w:t>(Đạt tất cả</w:t>
            </w:r>
            <w:r w:rsidRPr="003D587A">
              <w:rPr>
                <w:bCs/>
                <w:i/>
                <w:color w:val="000000" w:themeColor="text1"/>
                <w:sz w:val="28"/>
                <w:szCs w:val="28"/>
                <w:lang w:val="vi-VN"/>
              </w:rPr>
              <w:t xml:space="preserve"> các tiêu chí 1, 2, 3, 4, 5</w:t>
            </w:r>
            <w:r w:rsidRPr="003D587A">
              <w:rPr>
                <w:bCs/>
                <w:i/>
                <w:color w:val="000000" w:themeColor="text1"/>
                <w:sz w:val="28"/>
                <w:szCs w:val="28"/>
              </w:rPr>
              <w:t>)</w:t>
            </w:r>
            <w:r w:rsidRPr="003D587A">
              <w:rPr>
                <w:bCs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2785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3D587A">
              <w:rPr>
                <w:b/>
                <w:iCs/>
                <w:color w:val="000000" w:themeColor="text1"/>
                <w:sz w:val="28"/>
                <w:szCs w:val="28"/>
              </w:rPr>
              <w:t>KHÔNG ĐẠT</w:t>
            </w:r>
          </w:p>
          <w:p w14:paraId="2D06D436" w14:textId="77777777" w:rsidR="003D587A" w:rsidRPr="003D587A" w:rsidRDefault="003D587A" w:rsidP="00914149">
            <w:pPr>
              <w:spacing w:before="120" w:after="120" w:line="320" w:lineRule="exact"/>
              <w:jc w:val="center"/>
              <w:rPr>
                <w:i/>
                <w:iCs/>
                <w:color w:val="000000" w:themeColor="text1"/>
                <w:spacing w:val="-6"/>
                <w:sz w:val="28"/>
                <w:szCs w:val="28"/>
              </w:rPr>
            </w:pPr>
            <w:r w:rsidRPr="003D587A">
              <w:rPr>
                <w:bCs/>
                <w:i/>
                <w:color w:val="000000" w:themeColor="text1"/>
                <w:sz w:val="28"/>
                <w:szCs w:val="28"/>
              </w:rPr>
              <w:t>(Không đạt</w:t>
            </w:r>
            <w:r w:rsidRPr="003D587A">
              <w:rPr>
                <w:bCs/>
                <w:i/>
                <w:color w:val="000000" w:themeColor="text1"/>
                <w:sz w:val="28"/>
                <w:szCs w:val="28"/>
                <w:lang w:val="vi-VN"/>
              </w:rPr>
              <w:t xml:space="preserve"> một trong các tiêu chí 1, 2, 3, 4, 5</w:t>
            </w:r>
            <w:r w:rsidRPr="003D587A">
              <w:rPr>
                <w:bCs/>
                <w:i/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bookmarkEnd w:id="0"/>
    </w:tbl>
    <w:p w14:paraId="1D0D2A70" w14:textId="77777777" w:rsidR="008A4651" w:rsidRPr="003D587A" w:rsidRDefault="008A4651">
      <w:pPr>
        <w:rPr>
          <w:color w:val="000000" w:themeColor="text1"/>
        </w:rPr>
      </w:pPr>
    </w:p>
    <w:sectPr w:rsidR="008A4651" w:rsidRPr="003D587A" w:rsidSect="006B5BCA">
      <w:pgSz w:w="11907" w:h="16840" w:code="9"/>
      <w:pgMar w:top="1134" w:right="1134" w:bottom="1134" w:left="1701" w:header="720" w:footer="27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7A"/>
    <w:rsid w:val="003D587A"/>
    <w:rsid w:val="00676071"/>
    <w:rsid w:val="006B5BCA"/>
    <w:rsid w:val="008A4651"/>
    <w:rsid w:val="00B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E0E1"/>
  <w15:chartTrackingRefBased/>
  <w15:docId w15:val="{79676170-04F8-4615-9140-3F8A1610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Times New Roman"/>
        <w:b/>
        <w:bCs/>
        <w:kern w:val="2"/>
        <w:sz w:val="27"/>
        <w:szCs w:val="27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7A"/>
    <w:pPr>
      <w:spacing w:after="0" w:line="240" w:lineRule="auto"/>
      <w:jc w:val="both"/>
    </w:pPr>
    <w:rPr>
      <w:rFonts w:ascii="Times New Roman" w:eastAsia="Times New Roman" w:hAnsi="Times New Roman"/>
      <w:b w:val="0"/>
      <w:bCs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8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8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8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8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8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8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87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87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87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8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8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8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8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8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8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8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8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8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8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87A"/>
    <w:rPr>
      <w:b w:val="0"/>
      <w:bCs w:val="0"/>
      <w:smallCaps/>
      <w:color w:val="365F9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3D587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</dc:creator>
  <cp:keywords/>
  <dc:description/>
  <cp:lastModifiedBy>nguyen thuy</cp:lastModifiedBy>
  <cp:revision>1</cp:revision>
  <dcterms:created xsi:type="dcterms:W3CDTF">2025-12-22T09:11:00Z</dcterms:created>
  <dcterms:modified xsi:type="dcterms:W3CDTF">2025-12-22T09:12:00Z</dcterms:modified>
</cp:coreProperties>
</file>