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F5142B" w:rsidRDefault="00633386" w:rsidP="0006065A">
      <w:pPr>
        <w:pStyle w:val="Style11"/>
        <w:tabs>
          <w:tab w:val="left" w:pos="0"/>
          <w:tab w:val="left" w:pos="851"/>
          <w:tab w:val="left" w:pos="1418"/>
        </w:tabs>
        <w:spacing w:line="240" w:lineRule="auto"/>
        <w:ind w:firstLine="567"/>
        <w:jc w:val="center"/>
        <w:rPr>
          <w:sz w:val="28"/>
          <w:szCs w:val="28"/>
          <w:lang w:val="nl-NL"/>
        </w:rPr>
      </w:pPr>
      <w:bookmarkStart w:id="0" w:name="_Hlk179810443"/>
      <w:r w:rsidRPr="00F5142B">
        <w:rPr>
          <w:b/>
          <w:sz w:val="28"/>
          <w:szCs w:val="28"/>
          <w:lang w:val="nl-NL"/>
        </w:rPr>
        <w:t>Phần 2. YÊU CẦU VỀ KỸ THUẬT</w:t>
      </w:r>
    </w:p>
    <w:p w14:paraId="723EF983" w14:textId="77777777" w:rsidR="004A1A71" w:rsidRPr="00F5142B" w:rsidRDefault="00791FAE" w:rsidP="0006065A">
      <w:pPr>
        <w:pStyle w:val="Style11"/>
        <w:tabs>
          <w:tab w:val="left" w:pos="0"/>
          <w:tab w:val="left" w:pos="851"/>
          <w:tab w:val="left" w:pos="1418"/>
        </w:tabs>
        <w:spacing w:line="240"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96AE222" w14:textId="2DF56214" w:rsidR="008F19FB" w:rsidRPr="00B60D44" w:rsidRDefault="00AE6434" w:rsidP="00B60D44">
      <w:pPr>
        <w:pStyle w:val="ListParagraph"/>
        <w:numPr>
          <w:ilvl w:val="0"/>
          <w:numId w:val="47"/>
        </w:numPr>
        <w:tabs>
          <w:tab w:val="left" w:pos="1418"/>
        </w:tabs>
        <w:spacing w:before="120" w:after="120" w:line="264" w:lineRule="auto"/>
        <w:rPr>
          <w:sz w:val="28"/>
          <w:szCs w:val="28"/>
        </w:rPr>
      </w:pPr>
      <w:r>
        <w:rPr>
          <w:sz w:val="28"/>
          <w:szCs w:val="28"/>
        </w:rPr>
        <w:t>Thông tin gói thầu</w:t>
      </w:r>
      <w:r w:rsidR="008F19FB" w:rsidRPr="00B60D44">
        <w:rPr>
          <w:sz w:val="28"/>
          <w:szCs w:val="28"/>
          <w:lang w:val="vi-VN"/>
        </w:rPr>
        <w:t>.</w:t>
      </w:r>
    </w:p>
    <w:p w14:paraId="0C15ACA2" w14:textId="6A236951" w:rsidR="002B6394" w:rsidRDefault="00AE6434" w:rsidP="00B60D44">
      <w:pPr>
        <w:ind w:firstLine="720"/>
        <w:rPr>
          <w:sz w:val="28"/>
          <w:szCs w:val="28"/>
        </w:rPr>
      </w:pPr>
      <w:bookmarkStart w:id="1" w:name="_Hlk187355929"/>
      <w:r>
        <w:rPr>
          <w:sz w:val="28"/>
          <w:szCs w:val="28"/>
        </w:rPr>
        <w:t>Chủ đầu tư</w:t>
      </w:r>
      <w:r w:rsidR="00CA1882">
        <w:rPr>
          <w:sz w:val="28"/>
          <w:szCs w:val="28"/>
        </w:rPr>
        <w:t>:</w:t>
      </w:r>
      <w:r>
        <w:rPr>
          <w:sz w:val="28"/>
          <w:szCs w:val="28"/>
        </w:rPr>
        <w:t xml:space="preserve">  </w:t>
      </w:r>
      <w:r w:rsidR="00AF7EF1">
        <w:rPr>
          <w:sz w:val="28"/>
          <w:szCs w:val="28"/>
        </w:rPr>
        <w:t xml:space="preserve">UBND phường </w:t>
      </w:r>
      <w:r w:rsidR="00CA1882">
        <w:rPr>
          <w:sz w:val="28"/>
          <w:szCs w:val="28"/>
        </w:rPr>
        <w:t>Hà Nam</w:t>
      </w:r>
    </w:p>
    <w:p w14:paraId="5A2F9BCD" w14:textId="352D7335" w:rsidR="00AE6434" w:rsidRDefault="00AE6434" w:rsidP="00B60D44">
      <w:pPr>
        <w:ind w:firstLine="720"/>
        <w:rPr>
          <w:sz w:val="28"/>
          <w:szCs w:val="28"/>
        </w:rPr>
      </w:pPr>
      <w:r>
        <w:rPr>
          <w:sz w:val="28"/>
          <w:szCs w:val="28"/>
        </w:rPr>
        <w:t>Tư vấn lập HSMT: Công ty TNHH tư vấn thiết kế Hoàng Phát</w:t>
      </w:r>
    </w:p>
    <w:p w14:paraId="21DB0577" w14:textId="4C454CA4" w:rsidR="00AE6434" w:rsidRDefault="00AE6434" w:rsidP="00B60D44">
      <w:pPr>
        <w:ind w:firstLine="720"/>
        <w:rPr>
          <w:sz w:val="28"/>
          <w:szCs w:val="28"/>
        </w:rPr>
      </w:pPr>
      <w:r>
        <w:rPr>
          <w:sz w:val="28"/>
          <w:szCs w:val="28"/>
        </w:rPr>
        <w:t xml:space="preserve">Tên gói thầu: </w:t>
      </w:r>
      <w:r w:rsidR="00AF7EF1">
        <w:rPr>
          <w:sz w:val="28"/>
          <w:szCs w:val="28"/>
          <w:lang w:val="vi-VN"/>
        </w:rPr>
        <w:t>Gói thầu số 0</w:t>
      </w:r>
      <w:r w:rsidR="006047DB">
        <w:rPr>
          <w:sz w:val="28"/>
          <w:szCs w:val="28"/>
        </w:rPr>
        <w:t>5</w:t>
      </w:r>
      <w:r w:rsidR="00AF7EF1">
        <w:rPr>
          <w:sz w:val="28"/>
          <w:szCs w:val="28"/>
          <w:lang w:val="vi-VN"/>
        </w:rPr>
        <w:t>: Thi công xây dựng</w:t>
      </w:r>
    </w:p>
    <w:p w14:paraId="4D321BCE" w14:textId="2EC35744" w:rsidR="00E954FD" w:rsidRDefault="00AE6434" w:rsidP="00AE6434">
      <w:pPr>
        <w:ind w:firstLine="720"/>
        <w:rPr>
          <w:sz w:val="28"/>
          <w:szCs w:val="28"/>
        </w:rPr>
      </w:pPr>
      <w:r>
        <w:rPr>
          <w:sz w:val="28"/>
          <w:szCs w:val="28"/>
        </w:rPr>
        <w:t xml:space="preserve">Tên dự án: </w:t>
      </w:r>
      <w:r w:rsidR="006047DB" w:rsidRPr="006047DB">
        <w:rPr>
          <w:sz w:val="28"/>
          <w:szCs w:val="28"/>
        </w:rPr>
        <w:t>Lắp đặt hệ thống đèn trang trí tuyến đường Điện Biên Phủ (đoạn từ đường Nguyễn Chí Thanh đến nút giao đường Vành đai 5 - Vùng thủ đô Hà Nội); đường Võ Nguyên Giáp (đoạn từ đường Điện Biên Phủ đến QL.1A), phường Hà Nam, tỉnh Ninh Bình</w:t>
      </w:r>
    </w:p>
    <w:p w14:paraId="00827E12" w14:textId="44A46496" w:rsidR="00AE6434" w:rsidRDefault="00AE6434" w:rsidP="00CA1882">
      <w:pPr>
        <w:ind w:firstLine="720"/>
        <w:rPr>
          <w:sz w:val="28"/>
          <w:szCs w:val="28"/>
        </w:rPr>
      </w:pPr>
      <w:r>
        <w:rPr>
          <w:sz w:val="28"/>
          <w:szCs w:val="28"/>
        </w:rPr>
        <w:t xml:space="preserve">Mục tiêu đầu tư: </w:t>
      </w:r>
      <w:r w:rsidR="00CA1882" w:rsidRPr="00CA1882">
        <w:rPr>
          <w:sz w:val="28"/>
          <w:szCs w:val="28"/>
        </w:rPr>
        <w:t>Tăng cường mỹ quan đô thị, tạo điểm nhấn cho thành</w:t>
      </w:r>
      <w:r w:rsidR="00CA1882">
        <w:rPr>
          <w:sz w:val="28"/>
          <w:szCs w:val="28"/>
        </w:rPr>
        <w:t xml:space="preserve"> </w:t>
      </w:r>
      <w:r w:rsidR="00CA1882" w:rsidRPr="00CA1882">
        <w:rPr>
          <w:sz w:val="28"/>
          <w:szCs w:val="28"/>
        </w:rPr>
        <w:t>phố về ban đêm, đáp ứng nhu cầu đi lại, sinh hoạt của nhân dân, góp phấn thúc đẩy phát triển kinh tế - xã hội địa phương</w:t>
      </w:r>
    </w:p>
    <w:p w14:paraId="5BF5BD25" w14:textId="1416F903" w:rsidR="007D3972" w:rsidRPr="007D3972" w:rsidRDefault="007D3972" w:rsidP="00AE6434">
      <w:pPr>
        <w:ind w:firstLine="720"/>
        <w:rPr>
          <w:sz w:val="28"/>
          <w:szCs w:val="28"/>
        </w:rPr>
      </w:pPr>
      <w:r>
        <w:rPr>
          <w:sz w:val="28"/>
          <w:szCs w:val="28"/>
        </w:rPr>
        <w:t>Thời hạn hoàn thành 1</w:t>
      </w:r>
      <w:r w:rsidR="00CA1882">
        <w:rPr>
          <w:sz w:val="28"/>
          <w:szCs w:val="28"/>
        </w:rPr>
        <w:t>2</w:t>
      </w:r>
      <w:r>
        <w:rPr>
          <w:sz w:val="28"/>
          <w:szCs w:val="28"/>
        </w:rPr>
        <w:t>0 ngày</w:t>
      </w:r>
    </w:p>
    <w:p w14:paraId="368C70C9" w14:textId="77777777" w:rsidR="002B6394" w:rsidRPr="007D3972" w:rsidRDefault="002B6394" w:rsidP="00B60D44">
      <w:pPr>
        <w:pStyle w:val="ListParagraph"/>
        <w:numPr>
          <w:ilvl w:val="0"/>
          <w:numId w:val="47"/>
        </w:numPr>
        <w:tabs>
          <w:tab w:val="left" w:pos="1418"/>
        </w:tabs>
        <w:spacing w:before="120" w:after="120" w:line="264" w:lineRule="auto"/>
        <w:rPr>
          <w:sz w:val="28"/>
          <w:szCs w:val="28"/>
        </w:rPr>
      </w:pPr>
      <w:r w:rsidRPr="007D3972">
        <w:rPr>
          <w:sz w:val="28"/>
          <w:szCs w:val="28"/>
        </w:rPr>
        <w:t>Một số chỉ tiêu, thông số chính của công trình chính</w:t>
      </w:r>
      <w:bookmarkEnd w:id="1"/>
      <w:r w:rsidRPr="007D3972">
        <w:rPr>
          <w:sz w:val="28"/>
          <w:szCs w:val="28"/>
        </w:rPr>
        <w:t>:</w:t>
      </w:r>
    </w:p>
    <w:p w14:paraId="76A45A1D" w14:textId="77777777" w:rsidR="005833BF" w:rsidRPr="005833BF" w:rsidRDefault="005833BF" w:rsidP="005833BF">
      <w:pPr>
        <w:widowControl w:val="0"/>
        <w:spacing w:line="264" w:lineRule="auto"/>
        <w:ind w:firstLine="426"/>
        <w:rPr>
          <w:sz w:val="28"/>
          <w:szCs w:val="28"/>
          <w:lang w:val="en-GB"/>
        </w:rPr>
      </w:pPr>
      <w:r w:rsidRPr="005833BF">
        <w:rPr>
          <w:sz w:val="28"/>
          <w:szCs w:val="28"/>
          <w:lang w:val="en-GB"/>
        </w:rPr>
        <w:t>2.1 Quy mô đầu tư xây dựng: Thi công trên đường Điện Biên Phủ đoạn từ đường Nguyễn Chí Thanh đến nút giao đường Vành đai 5 - Vùng thủ đô Hà Nội với chiều dài tuyến khoảng 2,7km, đường Võ Nguyên Giáp đoạn từ đường Điện Biên Phủ đến QL.1A với chiều dài tuyến khoảng 1km.</w:t>
      </w:r>
    </w:p>
    <w:p w14:paraId="1A21FE60" w14:textId="77777777" w:rsidR="005833BF" w:rsidRPr="005833BF" w:rsidRDefault="005833BF" w:rsidP="005833BF">
      <w:pPr>
        <w:widowControl w:val="0"/>
        <w:spacing w:line="264" w:lineRule="auto"/>
        <w:ind w:firstLine="426"/>
        <w:rPr>
          <w:sz w:val="28"/>
          <w:szCs w:val="28"/>
          <w:lang w:val="en-GB"/>
        </w:rPr>
      </w:pPr>
      <w:r w:rsidRPr="005833BF">
        <w:rPr>
          <w:sz w:val="28"/>
          <w:szCs w:val="28"/>
          <w:lang w:val="en-GB"/>
        </w:rPr>
        <w:t>2.2Một số chỉ tiêu, thông số chính của công trình chính:</w:t>
      </w:r>
    </w:p>
    <w:p w14:paraId="25287BD3" w14:textId="77777777" w:rsidR="005833BF" w:rsidRPr="005833BF" w:rsidRDefault="005833BF" w:rsidP="005833BF">
      <w:pPr>
        <w:widowControl w:val="0"/>
        <w:spacing w:line="264" w:lineRule="auto"/>
        <w:ind w:firstLine="426"/>
        <w:rPr>
          <w:sz w:val="28"/>
          <w:szCs w:val="28"/>
          <w:lang w:val="en-GB"/>
        </w:rPr>
      </w:pPr>
      <w:r w:rsidRPr="005833BF">
        <w:rPr>
          <w:sz w:val="28"/>
          <w:szCs w:val="28"/>
          <w:lang w:val="en-GB"/>
        </w:rPr>
        <w:t>2.2.1. Đèn hoa trang trí treo trên cột đèn cao áp</w:t>
      </w:r>
    </w:p>
    <w:p w14:paraId="1D23040E" w14:textId="77777777" w:rsidR="005833BF" w:rsidRPr="005833BF" w:rsidRDefault="005833BF" w:rsidP="005833BF">
      <w:pPr>
        <w:widowControl w:val="0"/>
        <w:spacing w:line="264" w:lineRule="auto"/>
        <w:ind w:firstLine="426"/>
        <w:rPr>
          <w:sz w:val="28"/>
          <w:szCs w:val="28"/>
          <w:lang w:val="en-GB"/>
        </w:rPr>
      </w:pPr>
      <w:r w:rsidRPr="005833BF">
        <w:rPr>
          <w:sz w:val="28"/>
          <w:szCs w:val="28"/>
          <w:lang w:val="en-GB"/>
        </w:rPr>
        <w:t>a) Đèn hoa DH1 (SL=39 bộ): Lắp đặt mới 39 bộ khung đèn hoa trang trí DH1 gắn vào cột đèn chiếu sáng trên tuyến đường Võ Nguyên Giáp và tuyến đường Điện Biên Phủ.</w:t>
      </w:r>
    </w:p>
    <w:p w14:paraId="635F3B9D" w14:textId="77777777" w:rsidR="005833BF" w:rsidRPr="005833BF" w:rsidRDefault="005833BF" w:rsidP="005833BF">
      <w:pPr>
        <w:widowControl w:val="0"/>
        <w:spacing w:line="264" w:lineRule="auto"/>
        <w:ind w:firstLine="426"/>
        <w:rPr>
          <w:sz w:val="28"/>
          <w:szCs w:val="28"/>
          <w:lang w:val="en-GB"/>
        </w:rPr>
      </w:pPr>
      <w:r w:rsidRPr="005833BF">
        <w:rPr>
          <w:sz w:val="28"/>
          <w:szCs w:val="28"/>
          <w:lang w:val="en-GB"/>
        </w:rPr>
        <w:t>- Khung thép: Khung đèn hoa K1 được tổ hợp từ hộp 40x40x1,4ly uốn lốc cách điệu, liên kết với nhau bằng liên kết hàn, liên kết với cột đèn bằng bộ gông thép rộng 5cm dày 5ly; Khung đèn hoa K2 được tổ hợp từ hộp 40x40x1,4ly gia cố mặt biểu tượng liên kết với khung K1 bằng liên kết hàn; Tất cả kết cấu thép được vệ sinh, sơn 1 lớp lót 2 lớp phủ.</w:t>
      </w:r>
    </w:p>
    <w:p w14:paraId="577EEE85" w14:textId="77777777" w:rsidR="005833BF" w:rsidRPr="005833BF" w:rsidRDefault="005833BF" w:rsidP="005833BF">
      <w:pPr>
        <w:widowControl w:val="0"/>
        <w:spacing w:line="264" w:lineRule="auto"/>
        <w:ind w:firstLine="426"/>
        <w:rPr>
          <w:sz w:val="28"/>
          <w:szCs w:val="28"/>
          <w:lang w:val="en-GB"/>
        </w:rPr>
      </w:pPr>
      <w:r w:rsidRPr="005833BF">
        <w:rPr>
          <w:sz w:val="28"/>
          <w:szCs w:val="28"/>
          <w:lang w:val="en-GB"/>
        </w:rPr>
        <w:t>- Trang trí: Biểu tượng hoa văn trống đồng: Mặt trước được làm bằng mica dày 2ly in UV, mặt sau bịt bằng tấm nhôm nhựa dày 3ly dán LED 3 mắt hắt sáng mặt, dựng chân hộp dày 8 cm; Bóng LED F5/9 đơn sắc chuyên dụng ngoài trời gắn theo viền biểu tượng trống đồng; Bóng LED bát D40 đơn sắc chuyên dụng ngoài trời gắn dọc theo viền khung thép K1 uốn lốc cách điệu.</w:t>
      </w:r>
    </w:p>
    <w:p w14:paraId="3B914127" w14:textId="4F52542B" w:rsidR="005833BF" w:rsidRPr="005833BF" w:rsidRDefault="005833BF" w:rsidP="005833BF">
      <w:pPr>
        <w:widowControl w:val="0"/>
        <w:spacing w:line="264" w:lineRule="auto"/>
        <w:ind w:firstLine="426"/>
        <w:rPr>
          <w:sz w:val="28"/>
          <w:szCs w:val="28"/>
          <w:lang w:val="en-GB"/>
        </w:rPr>
      </w:pPr>
      <w:r w:rsidRPr="005833BF">
        <w:rPr>
          <w:sz w:val="28"/>
          <w:szCs w:val="28"/>
          <w:lang w:val="en-GB"/>
        </w:rPr>
        <w:t xml:space="preserve">- Cấp điện: Cấp điện từ cột đèn chiếu sáng đến bộ đổi nguồn 12V-34A- 400W sử dụng dây 2x2,5 mm2, sử dụng dây đơn 1x1,5mm2 để đấu nối các bóng đèn với nhau và dẫn vào các bộ nguồn </w:t>
      </w:r>
      <w:r w:rsidR="00A40067">
        <w:rPr>
          <w:sz w:val="28"/>
          <w:szCs w:val="28"/>
          <w:lang w:val="en-GB"/>
        </w:rPr>
        <w:t>24V-16,6A-400W</w:t>
      </w:r>
      <w:r w:rsidRPr="005833BF">
        <w:rPr>
          <w:sz w:val="28"/>
          <w:szCs w:val="28"/>
          <w:lang w:val="en-GB"/>
        </w:rPr>
        <w:t>. Thiết bị đóng cắt tự động an toàn được gắn trong bảng điện cột đèn.</w:t>
      </w:r>
    </w:p>
    <w:p w14:paraId="4E7D5108" w14:textId="77777777" w:rsidR="005833BF" w:rsidRPr="005833BF" w:rsidRDefault="005833BF" w:rsidP="005833BF">
      <w:pPr>
        <w:widowControl w:val="0"/>
        <w:spacing w:line="264" w:lineRule="auto"/>
        <w:ind w:firstLine="426"/>
        <w:rPr>
          <w:sz w:val="28"/>
          <w:szCs w:val="28"/>
          <w:lang w:val="en-GB"/>
        </w:rPr>
      </w:pPr>
      <w:r w:rsidRPr="005833BF">
        <w:rPr>
          <w:sz w:val="28"/>
          <w:szCs w:val="28"/>
          <w:lang w:val="en-GB"/>
        </w:rPr>
        <w:lastRenderedPageBreak/>
        <w:t>b) Đèn hoa DH2 (SL=39 bộ): Lắp đặt mới 39 bộ khung đèn hoa trang trí DH2 gắn vào cột đèn chiếu sáng trên tuyến đường Võ Nguyên Giáp và tuyến đường Điện Biên Phủ.</w:t>
      </w:r>
    </w:p>
    <w:p w14:paraId="389A6DE8" w14:textId="77777777" w:rsidR="005833BF" w:rsidRPr="005833BF" w:rsidRDefault="005833BF" w:rsidP="005833BF">
      <w:pPr>
        <w:widowControl w:val="0"/>
        <w:spacing w:line="264" w:lineRule="auto"/>
        <w:ind w:firstLine="426"/>
        <w:rPr>
          <w:sz w:val="28"/>
          <w:szCs w:val="28"/>
          <w:lang w:val="en-GB"/>
        </w:rPr>
      </w:pPr>
      <w:r w:rsidRPr="005833BF">
        <w:rPr>
          <w:sz w:val="28"/>
          <w:szCs w:val="28"/>
          <w:lang w:val="en-GB"/>
        </w:rPr>
        <w:t>- Khung thép: Khung đèn hoa K1 được tổ hợp từ hộp 40x40x1,4ly uốn lốc cách điệu, liên kết với nhau bằng liên kết hàn, liên kết với cột đèn bằng bộ gông thép rộng 5cm dày 5ly; Biểu tượng tháp: Tổ hợp từ thép tấm mạ kẽm dày 1 ly, cắt CNC họa tiết liên kết với nhau bằng liên kết hàn; Tất cả kết cấu thép được vệ sinh, sơn 1 lớp lót 2 lớp phủ.</w:t>
      </w:r>
    </w:p>
    <w:p w14:paraId="17773A7F" w14:textId="77777777" w:rsidR="005833BF" w:rsidRPr="005833BF" w:rsidRDefault="005833BF" w:rsidP="005833BF">
      <w:pPr>
        <w:widowControl w:val="0"/>
        <w:spacing w:line="264" w:lineRule="auto"/>
        <w:ind w:firstLine="426"/>
        <w:rPr>
          <w:sz w:val="28"/>
          <w:szCs w:val="28"/>
          <w:lang w:val="en-GB"/>
        </w:rPr>
      </w:pPr>
      <w:r w:rsidRPr="005833BF">
        <w:rPr>
          <w:sz w:val="28"/>
          <w:szCs w:val="28"/>
          <w:lang w:val="en-GB"/>
        </w:rPr>
        <w:t>- Trang trí: Bóng Led 3 mắt chuyên dụng ngoài trời gắn dọc bên trong lòng tháp, hắt ánh sáng ra ngoài; Bóng LED bát D40 đơn sắc chuyên dụng ngoài trời gắn dọc theo viền khung thép K1 uốn lốc cách điệu.</w:t>
      </w:r>
    </w:p>
    <w:p w14:paraId="540BCC1D" w14:textId="08AE81C5" w:rsidR="005833BF" w:rsidRPr="005833BF" w:rsidRDefault="005833BF" w:rsidP="005833BF">
      <w:pPr>
        <w:widowControl w:val="0"/>
        <w:spacing w:line="264" w:lineRule="auto"/>
        <w:ind w:firstLine="426"/>
        <w:rPr>
          <w:sz w:val="28"/>
          <w:szCs w:val="28"/>
          <w:lang w:val="en-GB"/>
        </w:rPr>
      </w:pPr>
      <w:r w:rsidRPr="005833BF">
        <w:rPr>
          <w:sz w:val="28"/>
          <w:szCs w:val="28"/>
          <w:lang w:val="en-GB"/>
        </w:rPr>
        <w:t xml:space="preserve">- Cấp điện: Cấp điện từ cột đèn chiếu sáng đến bộ đổi nguồn 12V-34A- 400W sử dụng dây 2x2,5 mm2, sử dụng dây đơn 1x1,5mm2 để đấu nối các bóng đèn với nhau và dẫn vào các bộ nguồn </w:t>
      </w:r>
      <w:r w:rsidR="00A40067">
        <w:rPr>
          <w:sz w:val="28"/>
          <w:szCs w:val="28"/>
          <w:lang w:val="en-GB"/>
        </w:rPr>
        <w:t>24V-16,6A-400W</w:t>
      </w:r>
      <w:r w:rsidRPr="005833BF">
        <w:rPr>
          <w:sz w:val="28"/>
          <w:szCs w:val="28"/>
          <w:lang w:val="en-GB"/>
        </w:rPr>
        <w:t>. Thiết bị đóng cắt tự động an toàn được gắn trong bảng điện cột đèn.</w:t>
      </w:r>
    </w:p>
    <w:p w14:paraId="63A2544B" w14:textId="77777777" w:rsidR="005833BF" w:rsidRPr="005833BF" w:rsidRDefault="005833BF" w:rsidP="005833BF">
      <w:pPr>
        <w:widowControl w:val="0"/>
        <w:spacing w:line="264" w:lineRule="auto"/>
        <w:ind w:firstLine="426"/>
        <w:rPr>
          <w:sz w:val="28"/>
          <w:szCs w:val="28"/>
          <w:lang w:val="en-GB"/>
        </w:rPr>
      </w:pPr>
      <w:r w:rsidRPr="005833BF">
        <w:rPr>
          <w:sz w:val="28"/>
          <w:szCs w:val="28"/>
          <w:lang w:val="en-GB"/>
        </w:rPr>
        <w:t>c) Đèn hoa DH3 (SL=39 bộ): Lắp đặt mới 39 bộ khung đèn hoa trang trí DH3 gắn vào cột đèn chiếu sáng trên tuyến đường Võ Nguyên Giáp và tuyến đường Điện Biên Phủ.</w:t>
      </w:r>
    </w:p>
    <w:p w14:paraId="6588A054" w14:textId="77777777" w:rsidR="005833BF" w:rsidRPr="005833BF" w:rsidRDefault="005833BF" w:rsidP="005833BF">
      <w:pPr>
        <w:widowControl w:val="0"/>
        <w:spacing w:line="264" w:lineRule="auto"/>
        <w:ind w:firstLine="426"/>
        <w:rPr>
          <w:sz w:val="28"/>
          <w:szCs w:val="28"/>
          <w:lang w:val="en-GB"/>
        </w:rPr>
      </w:pPr>
      <w:r w:rsidRPr="005833BF">
        <w:rPr>
          <w:sz w:val="28"/>
          <w:szCs w:val="28"/>
          <w:lang w:val="en-GB"/>
        </w:rPr>
        <w:t>- Khung thép: Khung đèn hoa K1 được tổ hợp từ hộp 40x40x1,4ly uốn lốc cách điệu, liên kết với nhau bằng liên kết hàn, liên kết với cột đèn bằng bộ gông thép rộng 5cm dày 5ly; Biểu tượng thủy đình: Tổ hợp từ thép tấm mạ kẽm dày 1 ly, cắt CNC họa tiết liên kết với nhau bằng liên kết hàn; Tất cả kết cấu thép được vệ sinh, sơn 1 lớp lót 2 lớp phủ.</w:t>
      </w:r>
    </w:p>
    <w:p w14:paraId="457BA39C" w14:textId="77777777" w:rsidR="005833BF" w:rsidRPr="005833BF" w:rsidRDefault="005833BF" w:rsidP="005833BF">
      <w:pPr>
        <w:widowControl w:val="0"/>
        <w:spacing w:line="264" w:lineRule="auto"/>
        <w:ind w:firstLine="426"/>
        <w:rPr>
          <w:sz w:val="28"/>
          <w:szCs w:val="28"/>
          <w:lang w:val="en-GB"/>
        </w:rPr>
      </w:pPr>
      <w:r w:rsidRPr="005833BF">
        <w:rPr>
          <w:sz w:val="28"/>
          <w:szCs w:val="28"/>
          <w:lang w:val="en-GB"/>
        </w:rPr>
        <w:t>- Trang trí: Bóng Led 3 mắt chuyên dụng ngoài trời gắn lên sàn bên trong lòng đình, hắt ánh sáng ra ngoài; Bóng LED bát D40 đơn sắc chuyên dụng ngoài trời gắn dọc theo viền khung thép K1 uốn lốc cách điệu.</w:t>
      </w:r>
    </w:p>
    <w:p w14:paraId="3340837F" w14:textId="77777777" w:rsidR="005833BF" w:rsidRPr="005833BF" w:rsidRDefault="005833BF" w:rsidP="005833BF">
      <w:pPr>
        <w:widowControl w:val="0"/>
        <w:spacing w:line="264" w:lineRule="auto"/>
        <w:ind w:firstLine="426"/>
        <w:rPr>
          <w:sz w:val="28"/>
          <w:szCs w:val="28"/>
          <w:lang w:val="en-GB"/>
        </w:rPr>
      </w:pPr>
      <w:r w:rsidRPr="005833BF">
        <w:rPr>
          <w:sz w:val="28"/>
          <w:szCs w:val="28"/>
          <w:lang w:val="en-GB"/>
        </w:rPr>
        <w:t>2.2.2. Trang trí đèn hắt cây:</w:t>
      </w:r>
    </w:p>
    <w:p w14:paraId="4D016139" w14:textId="77777777" w:rsidR="005833BF" w:rsidRPr="005833BF" w:rsidRDefault="005833BF" w:rsidP="005833BF">
      <w:pPr>
        <w:widowControl w:val="0"/>
        <w:spacing w:line="264" w:lineRule="auto"/>
        <w:ind w:firstLine="426"/>
        <w:rPr>
          <w:sz w:val="28"/>
          <w:szCs w:val="28"/>
          <w:lang w:val="en-GB"/>
        </w:rPr>
      </w:pPr>
      <w:r w:rsidRPr="005833BF">
        <w:rPr>
          <w:sz w:val="28"/>
          <w:szCs w:val="28"/>
          <w:lang w:val="en-GB"/>
        </w:rPr>
        <w:t>- Trang trí: Sử dụng đèn hắt 7 module có tổng công suất là 84W (Mỗi module 12W - 24VDC);</w:t>
      </w:r>
    </w:p>
    <w:p w14:paraId="48FBA97D" w14:textId="77777777" w:rsidR="005833BF" w:rsidRPr="005833BF" w:rsidRDefault="005833BF" w:rsidP="005833BF">
      <w:pPr>
        <w:widowControl w:val="0"/>
        <w:spacing w:line="264" w:lineRule="auto"/>
        <w:ind w:firstLine="426"/>
        <w:rPr>
          <w:sz w:val="28"/>
          <w:szCs w:val="28"/>
          <w:lang w:val="en-GB"/>
        </w:rPr>
      </w:pPr>
      <w:r w:rsidRPr="005833BF">
        <w:rPr>
          <w:sz w:val="28"/>
          <w:szCs w:val="28"/>
          <w:lang w:val="en-GB"/>
        </w:rPr>
        <w:t>- Cấp nguồn: Nguồn điện được lấy từ các cột đèn sân vườn hoặc đèn cao áp được đặt trong dải phân cách nằm cùng trên tuyến, dây cấp nguồn sử dụng dây 2x4 mm2 được luồn trong ống nhựa xoắn D40/30 cấp điện đến từng tủ điện chiếu sáng;</w:t>
      </w:r>
    </w:p>
    <w:p w14:paraId="79A1FBD2" w14:textId="5D2B74D4" w:rsidR="005833BF" w:rsidRPr="005833BF" w:rsidRDefault="005833BF" w:rsidP="005833BF">
      <w:pPr>
        <w:widowControl w:val="0"/>
        <w:spacing w:line="264" w:lineRule="auto"/>
        <w:ind w:firstLine="426"/>
        <w:rPr>
          <w:sz w:val="28"/>
          <w:szCs w:val="28"/>
          <w:lang w:val="en-GB"/>
        </w:rPr>
      </w:pPr>
      <w:r w:rsidRPr="005833BF">
        <w:rPr>
          <w:sz w:val="28"/>
          <w:szCs w:val="28"/>
          <w:lang w:val="en-GB"/>
        </w:rPr>
        <w:t xml:space="preserve">Sử dụng dây đồng mềm 2x2,5mm2 được luồn trong ống nhựa bảo vệ D20, chôn dưới hào cáp có băng báo hiệu cáp ngầm, cấp điện từ các bộ đổi nguồn 24V- </w:t>
      </w:r>
      <w:r w:rsidR="00F27F5D">
        <w:rPr>
          <w:sz w:val="28"/>
          <w:szCs w:val="28"/>
          <w:lang w:val="en-GB"/>
        </w:rPr>
        <w:t>16,6</w:t>
      </w:r>
      <w:r w:rsidRPr="005833BF">
        <w:rPr>
          <w:sz w:val="28"/>
          <w:szCs w:val="28"/>
          <w:lang w:val="en-GB"/>
        </w:rPr>
        <w:t>A–400W đặt trong tủ điện cây ánh sáng đến từng cụm đèn hắt 7 module;</w:t>
      </w:r>
    </w:p>
    <w:p w14:paraId="56469834" w14:textId="77777777" w:rsidR="005833BF" w:rsidRPr="005833BF" w:rsidRDefault="005833BF" w:rsidP="005833BF">
      <w:pPr>
        <w:widowControl w:val="0"/>
        <w:spacing w:line="264" w:lineRule="auto"/>
        <w:ind w:firstLine="426"/>
        <w:rPr>
          <w:sz w:val="28"/>
          <w:szCs w:val="28"/>
          <w:lang w:val="en-GB"/>
        </w:rPr>
      </w:pPr>
      <w:r w:rsidRPr="005833BF">
        <w:rPr>
          <w:sz w:val="28"/>
          <w:szCs w:val="28"/>
          <w:lang w:val="en-GB"/>
        </w:rPr>
        <w:t>- Tủ điện chiếu sáng: Sử dụng tủ KT 350x450x180mm ngoài trời, sơn tĩnh điện bên trong chứa các thiết bị đóng cắt an toàn (Attomat, cầu đấu..). Chân tủ điện xây gạch chỉ đặc KT 105x65x220mm, vữa XMC mác 75# cao 50cm. Trát ngoài vữa XMC mác 75# dày 2cm. Hoàn thiện sơn 1 lớp lót, 2 lớp phủ;</w:t>
      </w:r>
    </w:p>
    <w:p w14:paraId="003D00CF" w14:textId="40658EBF" w:rsidR="00CA1882" w:rsidRPr="00CA1882" w:rsidRDefault="005833BF" w:rsidP="005833BF">
      <w:pPr>
        <w:widowControl w:val="0"/>
        <w:spacing w:line="264" w:lineRule="auto"/>
        <w:ind w:firstLine="426"/>
        <w:rPr>
          <w:sz w:val="28"/>
          <w:szCs w:val="28"/>
          <w:lang w:val="en-GB"/>
        </w:rPr>
      </w:pPr>
      <w:r w:rsidRPr="005833BF">
        <w:rPr>
          <w:sz w:val="28"/>
          <w:szCs w:val="28"/>
          <w:lang w:val="en-GB"/>
        </w:rPr>
        <w:t xml:space="preserve">- Tiếp địa: Cọc tiếp địa mạ kẽm V63x63x6mm dài 2,5m, dây tiếp địa D10mm, </w:t>
      </w:r>
      <w:r w:rsidRPr="005833BF">
        <w:rPr>
          <w:sz w:val="28"/>
          <w:szCs w:val="28"/>
          <w:lang w:val="en-GB"/>
        </w:rPr>
        <w:lastRenderedPageBreak/>
        <w:t>sau khi đóng xong cọc tiếp địa thực hiện kiểm tra điện trở nối đất không lớn hơn 10Ω, nếu không đảm bảo phải đóng thêm cọc để đảm bảo theo quy định.</w:t>
      </w:r>
    </w:p>
    <w:p w14:paraId="7BCCA4CB" w14:textId="3F54AD70" w:rsidR="008F19FB" w:rsidRPr="00CA1882" w:rsidRDefault="008F19FB" w:rsidP="00CA1882">
      <w:pPr>
        <w:pStyle w:val="ListParagraph"/>
        <w:widowControl w:val="0"/>
        <w:tabs>
          <w:tab w:val="left" w:pos="700"/>
          <w:tab w:val="left" w:pos="1418"/>
        </w:tabs>
        <w:spacing w:before="120" w:after="120" w:line="264" w:lineRule="auto"/>
        <w:rPr>
          <w:b/>
          <w:bCs/>
          <w:sz w:val="28"/>
          <w:szCs w:val="28"/>
        </w:rPr>
      </w:pPr>
      <w:r w:rsidRPr="00CA1882">
        <w:rPr>
          <w:b/>
          <w:bCs/>
          <w:sz w:val="28"/>
          <w:szCs w:val="28"/>
        </w:rPr>
        <w:t>II. Yêu cầu về kỹ thuật/chỉ dẫn kỹ thuật</w:t>
      </w:r>
    </w:p>
    <w:p w14:paraId="6C882D88" w14:textId="77777777" w:rsidR="00852301" w:rsidRPr="00456091" w:rsidRDefault="00852301" w:rsidP="00852301">
      <w:pPr>
        <w:widowControl w:val="0"/>
        <w:spacing w:line="264" w:lineRule="auto"/>
        <w:ind w:firstLine="426"/>
        <w:rPr>
          <w:sz w:val="28"/>
          <w:szCs w:val="28"/>
          <w:lang w:val="en-GB"/>
        </w:rPr>
      </w:pPr>
      <w:r w:rsidRPr="00456091">
        <w:rPr>
          <w:sz w:val="28"/>
          <w:szCs w:val="28"/>
          <w:lang w:val="en-GB"/>
        </w:rPr>
        <w:tab/>
        <w:t>Nhà thầu phải tuân thủ các quy trình, quy phạm áp dụng cho việc thi công và nghiệm thu công trình, bao gồm:</w:t>
      </w:r>
    </w:p>
    <w:p w14:paraId="3F47996A" w14:textId="77777777" w:rsidR="00852301" w:rsidRPr="00456091" w:rsidRDefault="00852301" w:rsidP="00852301">
      <w:pPr>
        <w:widowControl w:val="0"/>
        <w:spacing w:line="264" w:lineRule="auto"/>
        <w:ind w:right="28" w:firstLine="426"/>
        <w:rPr>
          <w:sz w:val="28"/>
          <w:szCs w:val="28"/>
          <w:lang w:val="nl-NL"/>
        </w:rPr>
      </w:pPr>
      <w:r w:rsidRPr="00456091">
        <w:rPr>
          <w:sz w:val="28"/>
          <w:szCs w:val="28"/>
          <w:lang w:val="es-ES"/>
        </w:rPr>
        <w:t>- Nghị định số 15</w:t>
      </w:r>
      <w:r w:rsidRPr="00456091">
        <w:rPr>
          <w:spacing w:val="6"/>
          <w:sz w:val="28"/>
          <w:szCs w:val="28"/>
          <w:lang w:val="de-DE"/>
        </w:rPr>
        <w:t>/2021/NĐ-CP ngày 03/3/2021 của Chính phủ</w:t>
      </w:r>
      <w:r w:rsidRPr="00456091">
        <w:rPr>
          <w:sz w:val="28"/>
          <w:szCs w:val="28"/>
          <w:lang w:val="es-ES"/>
        </w:rPr>
        <w:t xml:space="preserve"> Quy định chi tiết một số nội dung về quản lý dự án đầu tư xây dựng.</w:t>
      </w:r>
    </w:p>
    <w:p w14:paraId="63357FDE" w14:textId="77777777" w:rsidR="00852301" w:rsidRDefault="00852301" w:rsidP="00852301">
      <w:pPr>
        <w:widowControl w:val="0"/>
        <w:spacing w:line="264" w:lineRule="auto"/>
        <w:ind w:firstLine="426"/>
        <w:rPr>
          <w:sz w:val="28"/>
          <w:szCs w:val="28"/>
          <w:lang w:val="pt-BR"/>
        </w:rPr>
      </w:pPr>
      <w:r w:rsidRPr="00456091">
        <w:rPr>
          <w:bCs/>
          <w:sz w:val="28"/>
          <w:szCs w:val="28"/>
          <w:lang w:val="vi-VN"/>
        </w:rPr>
        <w:t>Công tác quản lý chất lượng công trình phải chấp hành theo đúng trình tự, nội dung Nghị định số 06/2021/NĐ-CP ngày 26/01/2021 của Chính phủ về quản lý chất lượng và bảo trì công trình xây dựng</w:t>
      </w:r>
      <w:r w:rsidRPr="00456091">
        <w:rPr>
          <w:sz w:val="28"/>
          <w:szCs w:val="28"/>
          <w:lang w:val="pt-BR"/>
        </w:rPr>
        <w:t>;</w:t>
      </w:r>
    </w:p>
    <w:p w14:paraId="3AC5BF9F" w14:textId="77777777" w:rsidR="00CA1882" w:rsidRPr="00CA1882" w:rsidRDefault="00CA1882" w:rsidP="00CA1882">
      <w:pPr>
        <w:widowControl w:val="0"/>
        <w:spacing w:line="264" w:lineRule="auto"/>
        <w:ind w:firstLine="426"/>
        <w:rPr>
          <w:sz w:val="28"/>
          <w:szCs w:val="28"/>
          <w:lang w:val="vi-VN"/>
        </w:rPr>
      </w:pPr>
      <w:r w:rsidRPr="00CA1882">
        <w:rPr>
          <w:sz w:val="28"/>
          <w:szCs w:val="28"/>
          <w:lang w:val="vi-VN"/>
        </w:rPr>
        <w:t>TCXDVN263: 2002 Lắp đặt cáp và dây điện cho các công trình công nghiệp.</w:t>
      </w:r>
    </w:p>
    <w:p w14:paraId="4F550B35" w14:textId="77777777" w:rsidR="00CA1882" w:rsidRPr="00CA1882" w:rsidRDefault="00CA1882" w:rsidP="00CA1882">
      <w:pPr>
        <w:widowControl w:val="0"/>
        <w:spacing w:line="264" w:lineRule="auto"/>
        <w:ind w:firstLine="426"/>
        <w:rPr>
          <w:sz w:val="28"/>
          <w:szCs w:val="28"/>
          <w:lang w:val="vi-VN"/>
        </w:rPr>
      </w:pPr>
      <w:r w:rsidRPr="00CA1882">
        <w:rPr>
          <w:sz w:val="28"/>
          <w:szCs w:val="28"/>
          <w:lang w:val="vi-VN"/>
        </w:rPr>
        <w:t>- Quy chuẩn kỹ thuật quốc gia về an toàn điện: QCVN 01:2020/BCT.</w:t>
      </w:r>
    </w:p>
    <w:p w14:paraId="0C9BBEEF" w14:textId="77777777" w:rsidR="00CA1882" w:rsidRPr="00CA1882" w:rsidRDefault="00CA1882" w:rsidP="00CA1882">
      <w:pPr>
        <w:widowControl w:val="0"/>
        <w:spacing w:line="264" w:lineRule="auto"/>
        <w:ind w:firstLine="426"/>
        <w:rPr>
          <w:sz w:val="28"/>
          <w:szCs w:val="28"/>
          <w:lang w:val="vi-VN"/>
        </w:rPr>
      </w:pPr>
      <w:r w:rsidRPr="00CA1882">
        <w:rPr>
          <w:sz w:val="28"/>
          <w:szCs w:val="28"/>
          <w:lang w:val="vi-VN"/>
        </w:rPr>
        <w:t>- QCVN 07-3:2023/BXD, Quy chuẩn kỹ thuật quốc gia về Hệ thống công trình hạ tầng kỹ thuật - Công trình hào và tuy len kỹ thuật.</w:t>
      </w:r>
    </w:p>
    <w:p w14:paraId="4DF87FA9" w14:textId="77777777" w:rsidR="00CA1882" w:rsidRPr="00CA1882" w:rsidRDefault="00CA1882" w:rsidP="00CA1882">
      <w:pPr>
        <w:widowControl w:val="0"/>
        <w:spacing w:line="264" w:lineRule="auto"/>
        <w:ind w:firstLine="426"/>
        <w:rPr>
          <w:sz w:val="28"/>
          <w:szCs w:val="28"/>
          <w:lang w:val="vi-VN"/>
        </w:rPr>
      </w:pPr>
      <w:r w:rsidRPr="00CA1882">
        <w:rPr>
          <w:sz w:val="28"/>
          <w:szCs w:val="28"/>
          <w:lang w:val="vi-VN"/>
        </w:rPr>
        <w:t>- QCVN 07-5:2023/BXD, Quy chuẩn kỹ thuật quốc gia về Hệ thống công trình hạ tầng kỹ thuật - Công trình cấp điện.</w:t>
      </w:r>
    </w:p>
    <w:p w14:paraId="51465002" w14:textId="77777777" w:rsidR="00CA1882" w:rsidRPr="00CA1882" w:rsidRDefault="00CA1882" w:rsidP="00CA1882">
      <w:pPr>
        <w:widowControl w:val="0"/>
        <w:spacing w:line="264" w:lineRule="auto"/>
        <w:ind w:firstLine="426"/>
        <w:rPr>
          <w:sz w:val="28"/>
          <w:szCs w:val="28"/>
          <w:lang w:val="vi-VN"/>
        </w:rPr>
      </w:pPr>
      <w:r w:rsidRPr="00CA1882">
        <w:rPr>
          <w:sz w:val="28"/>
          <w:szCs w:val="28"/>
          <w:lang w:val="vi-VN"/>
        </w:rPr>
        <w:t>- QCVN 07-7:2023/BXD, Quy chuẩn kỹ thuật quốc gia về Hệ thống công trình hạ tầng kỹ thuật - Công trình chiếu sáng.</w:t>
      </w:r>
    </w:p>
    <w:p w14:paraId="11783FDC" w14:textId="77777777" w:rsidR="00CA1882" w:rsidRPr="00CA1882" w:rsidRDefault="00CA1882" w:rsidP="00CA1882">
      <w:pPr>
        <w:widowControl w:val="0"/>
        <w:spacing w:line="264" w:lineRule="auto"/>
        <w:ind w:firstLine="426"/>
        <w:rPr>
          <w:sz w:val="28"/>
          <w:szCs w:val="28"/>
          <w:lang w:val="vi-VN"/>
        </w:rPr>
      </w:pPr>
      <w:r w:rsidRPr="00CA1882">
        <w:rPr>
          <w:sz w:val="28"/>
          <w:szCs w:val="28"/>
          <w:lang w:val="vi-VN"/>
        </w:rPr>
        <w:t>- TCXDVN 259:2001: Tiêu chuẩn thiết kế chiếu sáng đường, đường phố và quảng trường.</w:t>
      </w:r>
    </w:p>
    <w:p w14:paraId="4D369A50" w14:textId="77777777" w:rsidR="00CA1882" w:rsidRPr="00CA1882" w:rsidRDefault="00CA1882" w:rsidP="00CA1882">
      <w:pPr>
        <w:widowControl w:val="0"/>
        <w:spacing w:line="264" w:lineRule="auto"/>
        <w:ind w:firstLine="426"/>
        <w:rPr>
          <w:sz w:val="28"/>
          <w:szCs w:val="28"/>
          <w:lang w:val="vi-VN"/>
        </w:rPr>
      </w:pPr>
      <w:r w:rsidRPr="00CA1882">
        <w:rPr>
          <w:sz w:val="28"/>
          <w:szCs w:val="28"/>
          <w:lang w:val="vi-VN"/>
        </w:rPr>
        <w:t>- TCVN 11843:2017 - Bóng đèn LED, đèn điện LED, và module LED - Phương pháp thử;</w:t>
      </w:r>
    </w:p>
    <w:p w14:paraId="22C6A3D1" w14:textId="42CABC2A" w:rsidR="00CA1882" w:rsidRPr="00456091" w:rsidRDefault="00CA1882" w:rsidP="00CA1882">
      <w:pPr>
        <w:widowControl w:val="0"/>
        <w:spacing w:line="264" w:lineRule="auto"/>
        <w:ind w:firstLine="426"/>
        <w:rPr>
          <w:sz w:val="28"/>
          <w:szCs w:val="28"/>
          <w:lang w:val="pt-BR"/>
        </w:rPr>
      </w:pPr>
      <w:r w:rsidRPr="00CA1882">
        <w:rPr>
          <w:sz w:val="28"/>
          <w:szCs w:val="28"/>
          <w:lang w:val="vi-VN"/>
        </w:rPr>
        <w:t>- TCVN 11844:2017 - Đèn LED - Hiệu suất năng lượng.</w:t>
      </w:r>
    </w:p>
    <w:p w14:paraId="16775F16" w14:textId="77777777" w:rsidR="00852301" w:rsidRPr="00456091" w:rsidRDefault="00852301" w:rsidP="00852301">
      <w:pPr>
        <w:widowControl w:val="0"/>
        <w:spacing w:line="264" w:lineRule="auto"/>
        <w:ind w:firstLine="426"/>
        <w:rPr>
          <w:sz w:val="28"/>
          <w:szCs w:val="28"/>
          <w:lang w:val="pt-BR"/>
        </w:rPr>
      </w:pPr>
      <w:r w:rsidRPr="00456091">
        <w:rPr>
          <w:sz w:val="28"/>
          <w:szCs w:val="28"/>
          <w:lang w:val="pt-BR"/>
        </w:rPr>
        <w:t>- Các tiêu chuẩn xây dựng Việt Nam khác có liên quan.</w:t>
      </w:r>
    </w:p>
    <w:p w14:paraId="6EBF23FA" w14:textId="77777777" w:rsidR="007D3972" w:rsidRPr="00456091" w:rsidRDefault="007D3972" w:rsidP="007D3972">
      <w:pPr>
        <w:widowControl w:val="0"/>
        <w:tabs>
          <w:tab w:val="left" w:pos="851"/>
        </w:tabs>
        <w:spacing w:before="120" w:line="320" w:lineRule="exact"/>
        <w:ind w:firstLine="425"/>
        <w:rPr>
          <w:b/>
          <w:sz w:val="28"/>
          <w:szCs w:val="28"/>
          <w:lang w:val="es-ES"/>
        </w:rPr>
      </w:pPr>
      <w:r w:rsidRPr="00456091">
        <w:rPr>
          <w:b/>
          <w:sz w:val="28"/>
          <w:szCs w:val="28"/>
          <w:lang w:val="es-ES"/>
        </w:rPr>
        <w:t>4. Yêu cầu về trình tự thi công, lắp đặt;</w:t>
      </w:r>
    </w:p>
    <w:p w14:paraId="35D42196" w14:textId="77777777" w:rsidR="007D3972" w:rsidRPr="00456091" w:rsidRDefault="007D3972" w:rsidP="007D3972">
      <w:pPr>
        <w:widowControl w:val="0"/>
        <w:ind w:firstLine="425"/>
        <w:rPr>
          <w:spacing w:val="-10"/>
          <w:sz w:val="28"/>
          <w:szCs w:val="28"/>
          <w:lang w:val="es-ES"/>
        </w:rPr>
      </w:pPr>
      <w:r w:rsidRPr="00456091">
        <w:rPr>
          <w:spacing w:val="-10"/>
          <w:sz w:val="28"/>
          <w:szCs w:val="28"/>
          <w:lang w:val="es-ES"/>
        </w:rPr>
        <w:t>- Lập “Biện pháp thi công” thông qua Chủ đầu tư trước khi tiến hành thi công.</w:t>
      </w:r>
    </w:p>
    <w:p w14:paraId="26194365" w14:textId="77777777" w:rsidR="007D3972" w:rsidRPr="00456091" w:rsidRDefault="007D3972" w:rsidP="007D3972">
      <w:pPr>
        <w:widowControl w:val="0"/>
        <w:ind w:firstLine="425"/>
        <w:rPr>
          <w:sz w:val="28"/>
          <w:szCs w:val="28"/>
          <w:lang w:val="es-ES"/>
        </w:rPr>
      </w:pPr>
      <w:r w:rsidRPr="00456091">
        <w:rPr>
          <w:sz w:val="28"/>
          <w:szCs w:val="28"/>
          <w:lang w:val="es-ES"/>
        </w:rPr>
        <w:t>- Tuân theo trình tự thi công kết cấu từ dưới lên trên, hoàn thiện từ trên xuống dưới công trình ngầm thi công trước. Trong điều kiện cho phép được thi công xen kẽ nhưng đảm bảo quy trình, quy phạm kỹ thuật. Lắp đặt thiết bị cấu kiện phải đảm bảo vị trí cao độ, thời điểm lắp.</w:t>
      </w:r>
    </w:p>
    <w:p w14:paraId="323B539B" w14:textId="77777777" w:rsidR="007D3972" w:rsidRPr="00456091" w:rsidRDefault="007D3972" w:rsidP="007D3972">
      <w:pPr>
        <w:widowControl w:val="0"/>
        <w:tabs>
          <w:tab w:val="left" w:pos="851"/>
        </w:tabs>
        <w:spacing w:before="120" w:line="320" w:lineRule="exact"/>
        <w:ind w:firstLine="425"/>
        <w:rPr>
          <w:b/>
          <w:sz w:val="28"/>
          <w:szCs w:val="28"/>
          <w:lang w:val="es-ES"/>
        </w:rPr>
      </w:pPr>
      <w:r w:rsidRPr="00456091">
        <w:rPr>
          <w:b/>
          <w:sz w:val="28"/>
          <w:szCs w:val="28"/>
          <w:lang w:val="es-ES"/>
        </w:rPr>
        <w:t>5. Các yêu cầu vận hành thử nghiệm, an toàn.</w:t>
      </w:r>
    </w:p>
    <w:p w14:paraId="290339F3" w14:textId="77777777" w:rsidR="007D3972" w:rsidRPr="00456091" w:rsidRDefault="007D3972" w:rsidP="007D3972">
      <w:pPr>
        <w:widowControl w:val="0"/>
        <w:tabs>
          <w:tab w:val="left" w:pos="851"/>
        </w:tabs>
        <w:spacing w:before="120" w:line="320" w:lineRule="exact"/>
        <w:ind w:firstLine="425"/>
        <w:rPr>
          <w:sz w:val="28"/>
          <w:szCs w:val="28"/>
          <w:lang w:val="es-ES"/>
        </w:rPr>
      </w:pPr>
      <w:r w:rsidRPr="00456091">
        <w:rPr>
          <w:sz w:val="28"/>
          <w:szCs w:val="28"/>
          <w:lang w:val="es-ES"/>
        </w:rPr>
        <w:t xml:space="preserve"> Thiết bị về điện, nước cho công trình phải đảm bảo về vận hành, thử không tải, có tải. An toàn khi sử dụng thiết bị, an toàn khi thi công.</w:t>
      </w:r>
    </w:p>
    <w:p w14:paraId="7BD2F48B" w14:textId="77777777" w:rsidR="007D3972" w:rsidRPr="00456091" w:rsidRDefault="007D3972" w:rsidP="007D3972">
      <w:pPr>
        <w:widowControl w:val="0"/>
        <w:tabs>
          <w:tab w:val="left" w:pos="851"/>
        </w:tabs>
        <w:spacing w:before="120" w:line="320" w:lineRule="exact"/>
        <w:ind w:firstLine="425"/>
        <w:rPr>
          <w:b/>
          <w:sz w:val="28"/>
          <w:szCs w:val="28"/>
          <w:lang w:val="es-ES"/>
        </w:rPr>
      </w:pPr>
      <w:r w:rsidRPr="00456091">
        <w:rPr>
          <w:b/>
          <w:sz w:val="28"/>
          <w:szCs w:val="28"/>
          <w:lang w:val="es-ES"/>
        </w:rPr>
        <w:t>6. Các yêu cầu về phòng, chống cháy, nổ.</w:t>
      </w:r>
    </w:p>
    <w:p w14:paraId="66FC6D75" w14:textId="77777777" w:rsidR="007D3972" w:rsidRPr="00456091" w:rsidRDefault="007D3972" w:rsidP="007D3972">
      <w:pPr>
        <w:widowControl w:val="0"/>
        <w:ind w:firstLine="425"/>
        <w:rPr>
          <w:sz w:val="28"/>
          <w:szCs w:val="28"/>
          <w:lang w:val="es-ES"/>
        </w:rPr>
      </w:pPr>
      <w:r w:rsidRPr="00456091">
        <w:rPr>
          <w:sz w:val="28"/>
          <w:szCs w:val="28"/>
          <w:lang w:val="es-ES"/>
        </w:rPr>
        <w:t>- Công nhân và cán bộ trong công trường đều được hướng dẫn về các biện pháp ngăn ngừa, phòng chống cháy nổ trong thi công, cách sử dụng các dụng cụ, phương tiện cứu hỏa khi có hỏa khi có hỏa hoạn xảy ra.</w:t>
      </w:r>
    </w:p>
    <w:p w14:paraId="7D00102B" w14:textId="77777777" w:rsidR="007D3972" w:rsidRPr="00456091" w:rsidRDefault="007D3972" w:rsidP="007D3972">
      <w:pPr>
        <w:widowControl w:val="0"/>
        <w:ind w:firstLine="425"/>
        <w:rPr>
          <w:sz w:val="28"/>
          <w:szCs w:val="28"/>
          <w:lang w:val="es-ES"/>
        </w:rPr>
      </w:pPr>
      <w:r w:rsidRPr="00456091">
        <w:rPr>
          <w:sz w:val="28"/>
          <w:szCs w:val="28"/>
          <w:lang w:val="es-ES"/>
        </w:rPr>
        <w:t>- Nhà thầu phải niêm yết các quy định về PCCC, các bảng chỉ dẫn và biển báo tại những vị trí dễ gây hỏa hoạn để mọi người dễ dàng nhận biết.</w:t>
      </w:r>
    </w:p>
    <w:p w14:paraId="06794CB1" w14:textId="77777777" w:rsidR="007D3972" w:rsidRPr="00456091" w:rsidRDefault="007D3972" w:rsidP="007D3972">
      <w:pPr>
        <w:widowControl w:val="0"/>
        <w:ind w:firstLine="425"/>
        <w:rPr>
          <w:sz w:val="28"/>
          <w:szCs w:val="28"/>
          <w:lang w:val="es-ES"/>
        </w:rPr>
      </w:pPr>
      <w:r w:rsidRPr="00456091">
        <w:rPr>
          <w:sz w:val="28"/>
          <w:szCs w:val="28"/>
          <w:lang w:val="es-ES"/>
        </w:rPr>
        <w:t xml:space="preserve">- Cán bộ của công trường sẽ thường xuyên kiểm tra và nhắc nhở mọi người </w:t>
      </w:r>
      <w:r w:rsidRPr="00456091">
        <w:rPr>
          <w:sz w:val="28"/>
          <w:szCs w:val="28"/>
          <w:lang w:val="es-ES"/>
        </w:rPr>
        <w:lastRenderedPageBreak/>
        <w:t>nhằm hạn chế những nguy cơ gây hỏa hoạn để mọi người cần lưu ý.</w:t>
      </w:r>
    </w:p>
    <w:p w14:paraId="767FDA92" w14:textId="77777777" w:rsidR="007D3972" w:rsidRPr="00456091" w:rsidRDefault="007D3972" w:rsidP="007D3972">
      <w:pPr>
        <w:widowControl w:val="0"/>
        <w:ind w:firstLine="425"/>
        <w:rPr>
          <w:sz w:val="28"/>
          <w:szCs w:val="28"/>
          <w:lang w:val="es-ES"/>
        </w:rPr>
      </w:pPr>
      <w:r w:rsidRPr="00456091">
        <w:rPr>
          <w:sz w:val="28"/>
          <w:szCs w:val="28"/>
          <w:lang w:val="es-ES"/>
        </w:rPr>
        <w:t>- Nhà thầu sẽ cung cấp và đặt các bình cứu hỏa văn phòng công trường, tại các kho và những nơi nguy hiểm dễ xảy ra hỏa hoạn.</w:t>
      </w:r>
    </w:p>
    <w:p w14:paraId="21F0FCB1" w14:textId="77777777" w:rsidR="007D3972" w:rsidRPr="00456091" w:rsidRDefault="007D3972" w:rsidP="007D3972">
      <w:pPr>
        <w:widowControl w:val="0"/>
        <w:spacing w:before="120" w:line="320" w:lineRule="exact"/>
        <w:ind w:firstLine="426"/>
        <w:rPr>
          <w:b/>
          <w:sz w:val="28"/>
          <w:szCs w:val="28"/>
          <w:lang w:val="es-ES"/>
        </w:rPr>
      </w:pPr>
      <w:r w:rsidRPr="00456091">
        <w:rPr>
          <w:b/>
          <w:sz w:val="28"/>
          <w:szCs w:val="28"/>
          <w:lang w:val="es-ES"/>
        </w:rPr>
        <w:t>7. Các yêu cầu về vệ sinh môi trường.</w:t>
      </w:r>
    </w:p>
    <w:p w14:paraId="351ACA46" w14:textId="77777777" w:rsidR="007D3972" w:rsidRPr="00456091" w:rsidRDefault="007D3972" w:rsidP="007D3972">
      <w:pPr>
        <w:widowControl w:val="0"/>
        <w:ind w:firstLine="426"/>
        <w:rPr>
          <w:sz w:val="28"/>
          <w:szCs w:val="28"/>
          <w:lang w:val="es-ES"/>
        </w:rPr>
      </w:pPr>
      <w:r w:rsidRPr="00456091">
        <w:rPr>
          <w:b/>
          <w:sz w:val="28"/>
          <w:szCs w:val="28"/>
          <w:lang w:val="es-ES"/>
        </w:rPr>
        <w:t xml:space="preserve">- </w:t>
      </w:r>
      <w:r w:rsidRPr="00456091">
        <w:rPr>
          <w:sz w:val="28"/>
          <w:szCs w:val="28"/>
          <w:lang w:val="es-ES"/>
        </w:rPr>
        <w:t>Nhà thầu phải tuyệt đối tuân những quy định về bảo đảm an toàn và vệ sinh môi trường trong quá trình xây dựng. Cụ thể:</w:t>
      </w:r>
    </w:p>
    <w:p w14:paraId="5FCEAD34" w14:textId="77777777" w:rsidR="007D3972" w:rsidRPr="00456091" w:rsidRDefault="007D3972" w:rsidP="007D3972">
      <w:pPr>
        <w:widowControl w:val="0"/>
        <w:ind w:firstLine="426"/>
        <w:rPr>
          <w:sz w:val="28"/>
          <w:szCs w:val="28"/>
          <w:lang w:val="es-ES"/>
        </w:rPr>
      </w:pPr>
      <w:r w:rsidRPr="00456091">
        <w:rPr>
          <w:sz w:val="28"/>
          <w:szCs w:val="28"/>
          <w:lang w:val="es-ES"/>
        </w:rPr>
        <w:tab/>
        <w:t>+ Khu vực lán trại sinh hoạt tạm trong công trường phải đảm bảo vệ sinh. Hệ thống thoát nước thải, thoát nước sinh hoạt được làm cẩn thận và phải được nối với đường ống thoát nước chung của khu vực.</w:t>
      </w:r>
    </w:p>
    <w:p w14:paraId="16D79290" w14:textId="77777777" w:rsidR="007D3972" w:rsidRPr="00456091" w:rsidRDefault="007D3972" w:rsidP="007D3972">
      <w:pPr>
        <w:widowControl w:val="0"/>
        <w:ind w:firstLine="426"/>
        <w:rPr>
          <w:sz w:val="28"/>
          <w:szCs w:val="28"/>
          <w:lang w:val="es-ES"/>
        </w:rPr>
      </w:pPr>
      <w:r w:rsidRPr="00456091">
        <w:rPr>
          <w:sz w:val="28"/>
          <w:szCs w:val="28"/>
          <w:lang w:val="es-ES"/>
        </w:rPr>
        <w:tab/>
        <w:t>+ Các thiết bị máy móc thi công cũng phải đảm bảo về điều kiện chống ồn bằng lắp hệ thống giảm thanh, mức độ thải khí cũng phải đạt trong giới hạn cho phép.</w:t>
      </w:r>
    </w:p>
    <w:p w14:paraId="671E5CA7" w14:textId="77777777" w:rsidR="007D3972" w:rsidRPr="00456091" w:rsidRDefault="007D3972" w:rsidP="007D3972">
      <w:pPr>
        <w:widowControl w:val="0"/>
        <w:ind w:firstLine="426"/>
        <w:rPr>
          <w:sz w:val="28"/>
          <w:szCs w:val="28"/>
          <w:lang w:val="es-ES"/>
        </w:rPr>
      </w:pPr>
      <w:r w:rsidRPr="00456091">
        <w:rPr>
          <w:sz w:val="28"/>
          <w:szCs w:val="28"/>
          <w:lang w:val="es-ES"/>
        </w:rPr>
        <w:tab/>
        <w:t>+ Xe chở vật liệu phải tuân thủ theo quy định của nhà nước, vật liệu tập kết thi công phải được che phủ để tránh gió vào không khí. Bố trí xe tưới nước để giảm bụi bẩn.</w:t>
      </w:r>
    </w:p>
    <w:p w14:paraId="12D5514E" w14:textId="77777777" w:rsidR="007D3972" w:rsidRPr="00456091" w:rsidRDefault="007D3972" w:rsidP="007D3972">
      <w:pPr>
        <w:widowControl w:val="0"/>
        <w:ind w:firstLine="426"/>
        <w:rPr>
          <w:spacing w:val="-4"/>
          <w:sz w:val="28"/>
          <w:szCs w:val="28"/>
          <w:lang w:val="es-ES"/>
        </w:rPr>
      </w:pPr>
      <w:r w:rsidRPr="00456091">
        <w:rPr>
          <w:sz w:val="28"/>
          <w:szCs w:val="28"/>
          <w:lang w:val="es-ES"/>
        </w:rPr>
        <w:tab/>
      </w:r>
      <w:r w:rsidRPr="00456091">
        <w:rPr>
          <w:spacing w:val="-4"/>
          <w:sz w:val="28"/>
          <w:szCs w:val="28"/>
          <w:lang w:val="es-ES"/>
        </w:rPr>
        <w:t>+ Vật liệu thừa, chất thải phải được gom vào nơi quy định, vận chuyển đổ về nơi xử lý.</w:t>
      </w:r>
    </w:p>
    <w:p w14:paraId="1C9CE0A0" w14:textId="77777777" w:rsidR="007D3972" w:rsidRPr="00456091" w:rsidRDefault="007D3972" w:rsidP="007D3972">
      <w:pPr>
        <w:widowControl w:val="0"/>
        <w:spacing w:before="120" w:line="320" w:lineRule="exact"/>
        <w:ind w:firstLine="426"/>
        <w:rPr>
          <w:b/>
          <w:sz w:val="28"/>
          <w:szCs w:val="28"/>
          <w:lang w:val="en-GB"/>
        </w:rPr>
      </w:pPr>
      <w:r w:rsidRPr="00456091">
        <w:rPr>
          <w:b/>
          <w:sz w:val="28"/>
          <w:szCs w:val="28"/>
          <w:lang w:val="en-GB"/>
        </w:rPr>
        <w:t>8. Các yêu cầu về an toàn lao động.</w:t>
      </w:r>
    </w:p>
    <w:p w14:paraId="496211F2" w14:textId="77777777" w:rsidR="007D3972" w:rsidRPr="00456091" w:rsidRDefault="007D3972" w:rsidP="007D3972">
      <w:pPr>
        <w:widowControl w:val="0"/>
        <w:ind w:firstLine="426"/>
        <w:rPr>
          <w:sz w:val="28"/>
          <w:szCs w:val="28"/>
        </w:rPr>
      </w:pPr>
      <w:r w:rsidRPr="00456091">
        <w:rPr>
          <w:sz w:val="28"/>
          <w:szCs w:val="28"/>
        </w:rPr>
        <w:tab/>
      </w:r>
      <w:r w:rsidRPr="00456091">
        <w:rPr>
          <w:b/>
          <w:sz w:val="28"/>
          <w:szCs w:val="28"/>
        </w:rPr>
        <w:t xml:space="preserve">- </w:t>
      </w:r>
      <w:r w:rsidRPr="00456091">
        <w:rPr>
          <w:sz w:val="28"/>
          <w:szCs w:val="28"/>
        </w:rPr>
        <w:t>Để đảm bảo cho con người, máy móc thiết bị thi công, nhà thầu thi công phải chấp hành nghiêm chỉnh nội quy, quy phạm kỹ thuật an toàn, bảo hộ lao động theo qui định hiện hành của nhà nước. Căn cứ vào tình hình thực tế của doanh nghiệp, nhà thầu triển khai các công tác đảm bảo an toàn lao động theo các bước:</w:t>
      </w:r>
    </w:p>
    <w:p w14:paraId="5257571E" w14:textId="77777777" w:rsidR="007D3972" w:rsidRPr="00456091" w:rsidRDefault="007D3972" w:rsidP="007D3972">
      <w:pPr>
        <w:widowControl w:val="0"/>
        <w:ind w:firstLine="426"/>
        <w:rPr>
          <w:sz w:val="28"/>
          <w:szCs w:val="28"/>
        </w:rPr>
      </w:pPr>
      <w:r w:rsidRPr="00456091">
        <w:rPr>
          <w:sz w:val="28"/>
          <w:szCs w:val="28"/>
        </w:rPr>
        <w:tab/>
        <w:t>+ Thành lập bộ máy hoạt động về công tác an toàn lao động: ví dụ ban ATLĐ và phân công lãnh đạo phụ trách trực tiếp.</w:t>
      </w:r>
    </w:p>
    <w:p w14:paraId="7BB5EA71" w14:textId="77777777" w:rsidR="007D3972" w:rsidRPr="00456091" w:rsidRDefault="007D3972" w:rsidP="007D3972">
      <w:pPr>
        <w:widowControl w:val="0"/>
        <w:ind w:firstLine="426"/>
        <w:rPr>
          <w:sz w:val="28"/>
          <w:szCs w:val="28"/>
        </w:rPr>
      </w:pPr>
      <w:r w:rsidRPr="00456091">
        <w:rPr>
          <w:sz w:val="28"/>
          <w:szCs w:val="28"/>
        </w:rPr>
        <w:tab/>
        <w:t>+ Lập biện pháp an toàn chi tiết cho từng công việc, phổ biến, huấn luyện cho những người trực tiếp thi công.</w:t>
      </w:r>
    </w:p>
    <w:p w14:paraId="0CEFFB5F" w14:textId="77777777" w:rsidR="007D3972" w:rsidRPr="00456091" w:rsidRDefault="007D3972" w:rsidP="007D3972">
      <w:pPr>
        <w:widowControl w:val="0"/>
        <w:ind w:firstLine="426"/>
        <w:rPr>
          <w:sz w:val="28"/>
          <w:szCs w:val="28"/>
        </w:rPr>
      </w:pPr>
      <w:r w:rsidRPr="00456091">
        <w:rPr>
          <w:sz w:val="28"/>
          <w:szCs w:val="28"/>
        </w:rPr>
        <w:tab/>
        <w:t>+ Toàn bộ công nhân làm việc trên công trường đều được học nội quy an toàn lao động. Khi làm việc phải đội mũ cứng, mặc quần áo bảo hộ lao động, đi giày bảo hộ lao động và đeo kính khi cần thiết.</w:t>
      </w:r>
    </w:p>
    <w:p w14:paraId="6D8B2AF9" w14:textId="77777777" w:rsidR="007D3972" w:rsidRPr="00456091" w:rsidRDefault="007D3972" w:rsidP="007D3972">
      <w:pPr>
        <w:widowControl w:val="0"/>
        <w:ind w:firstLine="426"/>
        <w:rPr>
          <w:sz w:val="28"/>
          <w:szCs w:val="28"/>
        </w:rPr>
      </w:pPr>
      <w:r w:rsidRPr="00456091">
        <w:rPr>
          <w:sz w:val="28"/>
          <w:szCs w:val="28"/>
        </w:rPr>
        <w:tab/>
        <w:t>+ Có biện pháp tuyên truyền, giáo dục nội quy an toàn lao động cho cán bộ và công nhân. Tại những vị trí thoáng, dễ nhìn nhà thầu sẽ kẻ những khẩu hiệu mang tính nhắc nhở mọi người tham gia lao động trên công trường về ý thức an toàn lao động.</w:t>
      </w:r>
    </w:p>
    <w:p w14:paraId="0EFC8CE5" w14:textId="77777777" w:rsidR="007D3972" w:rsidRPr="00456091" w:rsidRDefault="007D3972" w:rsidP="007D3972">
      <w:pPr>
        <w:widowControl w:val="0"/>
        <w:ind w:firstLine="426"/>
        <w:rPr>
          <w:sz w:val="28"/>
          <w:szCs w:val="28"/>
        </w:rPr>
      </w:pPr>
      <w:r w:rsidRPr="00456091">
        <w:rPr>
          <w:sz w:val="28"/>
          <w:szCs w:val="28"/>
        </w:rPr>
        <w:tab/>
        <w:t>+ Tại văn phòng công trường, trang bị tủ thuốc cấp cứu, có bảng các số điện thoại cần thiết như cấp cứu, cứu hỏa, công an. Ban chỉ hu công trường có hợp đồng với bệnh viện địa phương về việc vận chuyển và cấp cứu tai nạn trên công trường.</w:t>
      </w:r>
    </w:p>
    <w:p w14:paraId="09B5D92E" w14:textId="77777777" w:rsidR="007D3972" w:rsidRPr="00456091" w:rsidRDefault="007D3972" w:rsidP="007D3972">
      <w:pPr>
        <w:widowControl w:val="0"/>
        <w:ind w:firstLine="426"/>
        <w:rPr>
          <w:spacing w:val="-4"/>
          <w:sz w:val="28"/>
          <w:szCs w:val="28"/>
        </w:rPr>
      </w:pPr>
      <w:r w:rsidRPr="00456091">
        <w:rPr>
          <w:sz w:val="28"/>
          <w:szCs w:val="28"/>
        </w:rPr>
        <w:tab/>
      </w:r>
      <w:r w:rsidRPr="00456091">
        <w:rPr>
          <w:spacing w:val="-4"/>
          <w:sz w:val="28"/>
          <w:szCs w:val="28"/>
        </w:rPr>
        <w:t>+ Nhà thầu tiến hành mua các loại bảo hiểm sau: Bảo hiểm tai nạn và bảo hiểm xã hội cho người lao động; bảo hiểm trách nhiệm cho bên thứ 3; bảo hiểm thiết bị và xe cộ thi công.</w:t>
      </w:r>
    </w:p>
    <w:p w14:paraId="20595EBA" w14:textId="77777777" w:rsidR="007D3972" w:rsidRPr="00456091" w:rsidRDefault="007D3972" w:rsidP="007D3972">
      <w:pPr>
        <w:widowControl w:val="0"/>
        <w:tabs>
          <w:tab w:val="left" w:pos="851"/>
        </w:tabs>
        <w:spacing w:before="120" w:line="320" w:lineRule="exact"/>
        <w:ind w:firstLine="426"/>
        <w:rPr>
          <w:b/>
          <w:bCs/>
          <w:i/>
          <w:sz w:val="28"/>
          <w:szCs w:val="28"/>
          <w:lang w:val="pt-BR"/>
        </w:rPr>
      </w:pPr>
      <w:r w:rsidRPr="00456091">
        <w:rPr>
          <w:b/>
          <w:sz w:val="28"/>
          <w:szCs w:val="28"/>
          <w:lang w:val="pt-BR"/>
        </w:rPr>
        <w:t>9. Biện pháp huy động nhân lực và thiết bị phục vụ thi công</w:t>
      </w:r>
      <w:r w:rsidRPr="00456091">
        <w:rPr>
          <w:b/>
          <w:bCs/>
          <w:i/>
          <w:sz w:val="28"/>
          <w:szCs w:val="28"/>
          <w:lang w:val="pt-BR"/>
        </w:rPr>
        <w:t>.</w:t>
      </w:r>
    </w:p>
    <w:p w14:paraId="1F93D512" w14:textId="77777777" w:rsidR="007D3972" w:rsidRPr="00456091" w:rsidRDefault="007D3972" w:rsidP="007D3972">
      <w:pPr>
        <w:widowControl w:val="0"/>
        <w:ind w:firstLine="426"/>
        <w:rPr>
          <w:b/>
          <w:i/>
          <w:sz w:val="28"/>
          <w:szCs w:val="28"/>
          <w:lang w:val="es-ES"/>
        </w:rPr>
      </w:pPr>
      <w:r w:rsidRPr="00456091">
        <w:rPr>
          <w:b/>
          <w:i/>
          <w:sz w:val="28"/>
          <w:szCs w:val="28"/>
          <w:lang w:val="es-ES"/>
        </w:rPr>
        <w:t>a. Nhân công</w:t>
      </w:r>
    </w:p>
    <w:p w14:paraId="0561E2AB" w14:textId="77777777" w:rsidR="007D3972" w:rsidRPr="00456091" w:rsidRDefault="007D3972" w:rsidP="007D3972">
      <w:pPr>
        <w:widowControl w:val="0"/>
        <w:ind w:firstLine="426"/>
        <w:rPr>
          <w:sz w:val="28"/>
          <w:szCs w:val="28"/>
          <w:lang w:val="es-ES"/>
        </w:rPr>
      </w:pPr>
      <w:r w:rsidRPr="00456091">
        <w:rPr>
          <w:sz w:val="28"/>
          <w:szCs w:val="28"/>
          <w:lang w:val="es-ES"/>
        </w:rPr>
        <w:t>- Chất lượng và tính hợp lý của nhân công do Nhà thầu cung cấp phải phù hợp với các yêu cầu về thợ lành nghề ghi trong thoả thuận với Chủ đầu tư.</w:t>
      </w:r>
    </w:p>
    <w:p w14:paraId="17416668" w14:textId="77777777" w:rsidR="007D3972" w:rsidRPr="00456091" w:rsidRDefault="007D3972" w:rsidP="007D3972">
      <w:pPr>
        <w:widowControl w:val="0"/>
        <w:ind w:firstLine="426"/>
        <w:rPr>
          <w:sz w:val="28"/>
          <w:szCs w:val="28"/>
          <w:lang w:val="es-ES"/>
        </w:rPr>
      </w:pPr>
      <w:r w:rsidRPr="00456091">
        <w:rPr>
          <w:sz w:val="28"/>
          <w:szCs w:val="28"/>
          <w:lang w:val="es-ES"/>
        </w:rPr>
        <w:lastRenderedPageBreak/>
        <w:t>- Việc thanh tra của Chủ đầu tư về nhân công sẽ không làm giảm nghĩa vụ của nhà thầu về việc đảm bảo số lượng nhân công đầy đủ trong quá trình thi công.</w:t>
      </w:r>
    </w:p>
    <w:p w14:paraId="430264AB" w14:textId="77777777" w:rsidR="007D3972" w:rsidRPr="00456091" w:rsidRDefault="007D3972" w:rsidP="007D3972">
      <w:pPr>
        <w:widowControl w:val="0"/>
        <w:ind w:firstLine="426"/>
        <w:rPr>
          <w:b/>
          <w:i/>
          <w:sz w:val="28"/>
          <w:szCs w:val="28"/>
          <w:lang w:val="es-ES"/>
        </w:rPr>
      </w:pPr>
      <w:r w:rsidRPr="00456091">
        <w:rPr>
          <w:b/>
          <w:i/>
          <w:sz w:val="28"/>
          <w:szCs w:val="28"/>
          <w:lang w:val="es-ES"/>
        </w:rPr>
        <w:t>b. Thiết bị thi công</w:t>
      </w:r>
    </w:p>
    <w:p w14:paraId="4DDCD980" w14:textId="77777777" w:rsidR="007D3972" w:rsidRPr="00456091" w:rsidRDefault="007D3972" w:rsidP="007D3972">
      <w:pPr>
        <w:widowControl w:val="0"/>
        <w:ind w:firstLine="426"/>
        <w:rPr>
          <w:sz w:val="28"/>
          <w:szCs w:val="28"/>
          <w:lang w:val="es-ES"/>
        </w:rPr>
      </w:pPr>
      <w:r w:rsidRPr="00456091">
        <w:rPr>
          <w:sz w:val="28"/>
          <w:szCs w:val="28"/>
          <w:lang w:val="es-ES"/>
        </w:rPr>
        <w:t>- Trước khi thi công, Nhà thầu phải đệ trình cho Giám sát của Chủ đầu tư đầy đủ, chi tiết về chương trình, kế hoạch thi công, bao gồm cả số lượng, chủng loại thiết bị sử dụng. Các thiết bị cơ giới như: máy trộn bê tông, vữa, máy hàn, máy đầm, … phải có chứng chỉ kiểm định an toàn, còn hiệu lực trong quá trình thi công do các cơ quan chức năng cấp.</w:t>
      </w:r>
    </w:p>
    <w:p w14:paraId="2C90D420" w14:textId="77777777" w:rsidR="007D3972" w:rsidRPr="00456091" w:rsidRDefault="007D3972" w:rsidP="007D3972">
      <w:pPr>
        <w:widowControl w:val="0"/>
        <w:ind w:firstLine="426"/>
        <w:rPr>
          <w:sz w:val="28"/>
          <w:szCs w:val="28"/>
          <w:lang w:val="es-ES"/>
        </w:rPr>
      </w:pPr>
      <w:r w:rsidRPr="00456091">
        <w:rPr>
          <w:sz w:val="28"/>
          <w:szCs w:val="28"/>
          <w:lang w:val="es-ES"/>
        </w:rPr>
        <w:t>- Kỹ sư giám sát của Chủ đầu tư có quyền quyết định bỏ hay thay thế những thiết bị nào mà kỹ sư tư vấn giám sát cho là không phù hợp với việc thi công.</w:t>
      </w:r>
    </w:p>
    <w:p w14:paraId="4B26942F" w14:textId="77777777" w:rsidR="007D3972" w:rsidRPr="00456091" w:rsidRDefault="007D3972" w:rsidP="007D3972">
      <w:pPr>
        <w:widowControl w:val="0"/>
        <w:tabs>
          <w:tab w:val="left" w:pos="-4962"/>
        </w:tabs>
        <w:spacing w:before="120" w:line="320" w:lineRule="exact"/>
        <w:ind w:firstLine="426"/>
        <w:rPr>
          <w:b/>
          <w:bCs/>
          <w:i/>
          <w:sz w:val="28"/>
          <w:szCs w:val="28"/>
          <w:lang w:val="pt-BR"/>
        </w:rPr>
      </w:pPr>
      <w:r w:rsidRPr="00456091">
        <w:rPr>
          <w:b/>
          <w:sz w:val="28"/>
          <w:szCs w:val="28"/>
          <w:lang w:val="pt-BR"/>
        </w:rPr>
        <w:t>10. Yêu cầu về biện pháp tổ chức thi công tổng thể và các hạng mục.</w:t>
      </w:r>
    </w:p>
    <w:p w14:paraId="220FB0A2" w14:textId="77777777" w:rsidR="007D3972" w:rsidRPr="00456091" w:rsidRDefault="007D3972" w:rsidP="007D3972">
      <w:pPr>
        <w:widowControl w:val="0"/>
        <w:ind w:firstLine="426"/>
        <w:rPr>
          <w:sz w:val="28"/>
          <w:szCs w:val="28"/>
          <w:lang w:val="es-ES"/>
        </w:rPr>
      </w:pPr>
      <w:r w:rsidRPr="00456091">
        <w:rPr>
          <w:sz w:val="28"/>
          <w:szCs w:val="28"/>
          <w:lang w:val="es-ES"/>
        </w:rPr>
        <w:t>- Yêu cầu nhà thầu phải có thuyết minh và bản vẽ biện pháp thi công phù hợp với thiết kế và tiêu chuẩn hiện hành.</w:t>
      </w:r>
    </w:p>
    <w:p w14:paraId="4EF7FD5C" w14:textId="77777777" w:rsidR="007D3972" w:rsidRPr="00456091" w:rsidRDefault="007D3972" w:rsidP="007D3972">
      <w:pPr>
        <w:widowControl w:val="0"/>
        <w:tabs>
          <w:tab w:val="left" w:pos="851"/>
        </w:tabs>
        <w:spacing w:before="120" w:line="300" w:lineRule="exact"/>
        <w:ind w:firstLine="426"/>
        <w:rPr>
          <w:b/>
          <w:bCs/>
          <w:i/>
          <w:sz w:val="28"/>
          <w:szCs w:val="28"/>
          <w:lang w:val="pt-BR"/>
        </w:rPr>
      </w:pPr>
      <w:r w:rsidRPr="00456091">
        <w:rPr>
          <w:b/>
          <w:sz w:val="28"/>
          <w:szCs w:val="28"/>
          <w:lang w:val="pt-BR"/>
        </w:rPr>
        <w:t>11. Yêu cầu về hệ thống kiểm tra, giám sát chất lượng của nhà thầu.</w:t>
      </w:r>
    </w:p>
    <w:p w14:paraId="1ABF8957" w14:textId="77777777" w:rsidR="007D3972" w:rsidRPr="00456091" w:rsidRDefault="007D3972" w:rsidP="007D3972">
      <w:pPr>
        <w:widowControl w:val="0"/>
        <w:tabs>
          <w:tab w:val="left" w:pos="851"/>
        </w:tabs>
        <w:spacing w:before="120" w:line="300" w:lineRule="exact"/>
        <w:ind w:firstLine="426"/>
        <w:rPr>
          <w:sz w:val="28"/>
          <w:szCs w:val="28"/>
          <w:lang w:val="es-ES"/>
        </w:rPr>
      </w:pPr>
      <w:r w:rsidRPr="00456091">
        <w:rPr>
          <w:sz w:val="28"/>
          <w:szCs w:val="28"/>
          <w:lang w:val="es-ES"/>
        </w:rPr>
        <w:t>Nhà thầu bố trí đủ số lượng cán bộ giám sát có trình độ như đã nêu trong BDL thực hiện giám sát thi công thường xuyên, liên tục trên công trường để thực hiện giám sát tất cả các công đoạn thi công, tiếp thu, xử lý các vấn đề liên quan đến chất lượng, tiến độ thi công và các phát sinh khác theo yêu cầu phía giám sát của chủ đầu tư.</w:t>
      </w:r>
    </w:p>
    <w:p w14:paraId="41049D0E" w14:textId="77777777" w:rsidR="007D3972" w:rsidRPr="00456091" w:rsidRDefault="007D3972" w:rsidP="007D3972">
      <w:pPr>
        <w:widowControl w:val="0"/>
        <w:tabs>
          <w:tab w:val="left" w:pos="851"/>
        </w:tabs>
        <w:spacing w:before="120" w:after="120" w:line="264" w:lineRule="auto"/>
        <w:ind w:firstLine="426"/>
        <w:rPr>
          <w:bCs/>
          <w:sz w:val="28"/>
          <w:szCs w:val="28"/>
          <w:lang w:val="pt-BR"/>
        </w:rPr>
      </w:pPr>
      <w:r w:rsidRPr="00456091">
        <w:rPr>
          <w:b/>
          <w:bCs/>
          <w:sz w:val="28"/>
          <w:szCs w:val="28"/>
          <w:lang w:val="pt-BR"/>
        </w:rPr>
        <w:t>12. Yêu cầu khác căn cứ quy mô, tính chất của gói thầu</w:t>
      </w:r>
      <w:r w:rsidRPr="00456091">
        <w:rPr>
          <w:bCs/>
          <w:sz w:val="28"/>
          <w:szCs w:val="28"/>
          <w:lang w:val="pt-BR"/>
        </w:rPr>
        <w:t xml:space="preserve">: </w:t>
      </w:r>
    </w:p>
    <w:p w14:paraId="690A02BE" w14:textId="77777777" w:rsidR="007D3972" w:rsidRPr="00456091" w:rsidRDefault="007D3972" w:rsidP="007D3972">
      <w:pPr>
        <w:widowControl w:val="0"/>
        <w:ind w:firstLine="426"/>
        <w:rPr>
          <w:b/>
          <w:i/>
          <w:sz w:val="28"/>
          <w:szCs w:val="28"/>
          <w:lang w:val="es-ES"/>
        </w:rPr>
      </w:pPr>
      <w:r w:rsidRPr="00456091">
        <w:rPr>
          <w:b/>
          <w:i/>
          <w:sz w:val="28"/>
          <w:szCs w:val="28"/>
          <w:lang w:val="es-ES"/>
        </w:rPr>
        <w:t>a. Nhà thầu cần chuẩn bị lao động, vật liệu, công cụ, thiết bị nhà xưởng cần thiết cho các công việc sau:</w:t>
      </w:r>
    </w:p>
    <w:p w14:paraId="40181900" w14:textId="77777777" w:rsidR="007D3972" w:rsidRPr="00456091" w:rsidRDefault="007D3972" w:rsidP="007D3972">
      <w:pPr>
        <w:widowControl w:val="0"/>
        <w:ind w:firstLine="426"/>
        <w:rPr>
          <w:sz w:val="28"/>
          <w:szCs w:val="28"/>
          <w:lang w:val="es-ES"/>
        </w:rPr>
      </w:pPr>
      <w:r w:rsidRPr="00456091">
        <w:rPr>
          <w:sz w:val="28"/>
          <w:szCs w:val="28"/>
          <w:lang w:val="es-ES"/>
        </w:rPr>
        <w:t>- Lập lưới toạ độ và cao độ thiết kế và kiểm tra độ sai lệch của tim trục công trình trước khi thi công và tiến hành các công tác đo đạc kiểm tra thường xuyên trong quá trình thi công;</w:t>
      </w:r>
    </w:p>
    <w:p w14:paraId="7783F701" w14:textId="77777777" w:rsidR="007D3972" w:rsidRPr="00456091" w:rsidRDefault="007D3972" w:rsidP="007D3972">
      <w:pPr>
        <w:widowControl w:val="0"/>
        <w:ind w:firstLine="426"/>
        <w:rPr>
          <w:sz w:val="28"/>
          <w:szCs w:val="28"/>
          <w:lang w:val="es-ES"/>
        </w:rPr>
      </w:pPr>
      <w:r w:rsidRPr="00456091">
        <w:rPr>
          <w:sz w:val="28"/>
          <w:szCs w:val="28"/>
          <w:lang w:val="es-ES"/>
        </w:rPr>
        <w:t>- Nhà thầu phải chấp hành nghiêm chỉnh quy phạm an toàn lao động và hoàn toàn chịu trách nhiệm về bảo hiểm, an toàn thi công, an toàn trong phòng chống cháy nổ cho người và phương tiện thi công công trình theo các quy định hiện hành về mọi tai nạn, sự cố, kể cả tai nạn lao động xảy ra trong giai đoạn chuẩn bị thi công.</w:t>
      </w:r>
    </w:p>
    <w:p w14:paraId="1CA7D1AF" w14:textId="77777777" w:rsidR="007D3972" w:rsidRPr="00456091" w:rsidRDefault="007D3972" w:rsidP="007D3972">
      <w:pPr>
        <w:widowControl w:val="0"/>
        <w:ind w:firstLine="426"/>
        <w:rPr>
          <w:b/>
          <w:i/>
          <w:sz w:val="28"/>
          <w:szCs w:val="28"/>
          <w:lang w:val="es-ES"/>
        </w:rPr>
      </w:pPr>
      <w:r w:rsidRPr="00456091">
        <w:rPr>
          <w:b/>
          <w:i/>
          <w:sz w:val="28"/>
          <w:szCs w:val="28"/>
          <w:lang w:val="es-ES"/>
        </w:rPr>
        <w:t>b. Định vị</w:t>
      </w:r>
    </w:p>
    <w:p w14:paraId="6D23E4D6" w14:textId="77777777" w:rsidR="007D3972" w:rsidRPr="00456091" w:rsidRDefault="007D3972" w:rsidP="007D3972">
      <w:pPr>
        <w:widowControl w:val="0"/>
        <w:ind w:firstLine="426"/>
        <w:rPr>
          <w:sz w:val="28"/>
          <w:szCs w:val="28"/>
          <w:lang w:val="es-ES"/>
        </w:rPr>
      </w:pPr>
      <w:r w:rsidRPr="00456091">
        <w:rPr>
          <w:sz w:val="28"/>
          <w:szCs w:val="28"/>
          <w:lang w:val="es-ES"/>
        </w:rPr>
        <w:t>- Nhà thầu phải xác định vị trí, cao độ của công trình trên cơ sở các số liệu gốc của hiện trường do CBKT bên mời thầu cung cấp và phải chịu trách nhiệm về độ chính xác của công việc định vị này.</w:t>
      </w:r>
    </w:p>
    <w:p w14:paraId="150EE3C6" w14:textId="77777777" w:rsidR="007D3972" w:rsidRPr="00456091" w:rsidRDefault="007D3972" w:rsidP="007D3972">
      <w:pPr>
        <w:widowControl w:val="0"/>
        <w:ind w:firstLine="426"/>
        <w:rPr>
          <w:spacing w:val="-6"/>
          <w:sz w:val="28"/>
          <w:szCs w:val="28"/>
          <w:lang w:val="es-ES"/>
        </w:rPr>
      </w:pPr>
      <w:r w:rsidRPr="00456091">
        <w:rPr>
          <w:spacing w:val="-6"/>
          <w:sz w:val="28"/>
          <w:szCs w:val="28"/>
          <w:lang w:val="es-ES"/>
        </w:rPr>
        <w:t>- Phương pháp đo, thiết bị phải phù hợp với mục tiêu và độ chính xác của công tác đo đạc.</w:t>
      </w:r>
    </w:p>
    <w:p w14:paraId="7744EA7C" w14:textId="77777777" w:rsidR="007D3972" w:rsidRPr="00456091" w:rsidRDefault="007D3972" w:rsidP="007D3972">
      <w:pPr>
        <w:widowControl w:val="0"/>
        <w:ind w:firstLine="426"/>
        <w:rPr>
          <w:sz w:val="28"/>
          <w:szCs w:val="28"/>
          <w:lang w:val="es-ES"/>
        </w:rPr>
      </w:pPr>
      <w:r w:rsidRPr="00456091">
        <w:rPr>
          <w:sz w:val="28"/>
          <w:szCs w:val="28"/>
          <w:lang w:val="es-ES"/>
        </w:rPr>
        <w:t>- Các số liệu định vị, các chi tiết kết cấu cần phải đệ trình trước khi tiến hành thi công. Nhà thầu phải cung cấp thiết bị, phương tiện, nhân lực nhân viên kỹ thuật và vật liệu cần thiết để CBKT A có thể kiểm tra công tác định vị và những việc liên quan mà không được đòi hỏi bất kỳ một chi phí phát sinh nào.</w:t>
      </w:r>
    </w:p>
    <w:p w14:paraId="29E482CC" w14:textId="77777777" w:rsidR="007D3972" w:rsidRPr="00456091" w:rsidRDefault="007D3972" w:rsidP="007D3972">
      <w:pPr>
        <w:widowControl w:val="0"/>
        <w:ind w:firstLine="426"/>
        <w:rPr>
          <w:sz w:val="28"/>
          <w:szCs w:val="28"/>
          <w:lang w:val="es-ES"/>
        </w:rPr>
      </w:pPr>
      <w:r w:rsidRPr="00456091">
        <w:rPr>
          <w:sz w:val="28"/>
          <w:szCs w:val="28"/>
          <w:lang w:val="es-ES"/>
        </w:rPr>
        <w:t>- Các sai số đo đạc định vị kết cấu phải nằm trong phạm vị giới hạn cho phép thiết kế quy định và quy phạm xây dựng hiện hành.</w:t>
      </w:r>
    </w:p>
    <w:p w14:paraId="3E7A8761" w14:textId="77777777" w:rsidR="007D3972" w:rsidRDefault="007D3972" w:rsidP="007D3972">
      <w:pPr>
        <w:widowControl w:val="0"/>
        <w:ind w:firstLine="426"/>
        <w:rPr>
          <w:sz w:val="28"/>
          <w:szCs w:val="28"/>
          <w:lang w:val="es-ES"/>
        </w:rPr>
      </w:pPr>
      <w:r w:rsidRPr="00456091">
        <w:rPr>
          <w:sz w:val="28"/>
          <w:szCs w:val="28"/>
          <w:lang w:val="es-ES"/>
        </w:rPr>
        <w:t xml:space="preserve">- Nhà thầu phải chịu mọi chi phí cho những việc phát sinh cần phải làm do </w:t>
      </w:r>
      <w:r w:rsidRPr="00456091">
        <w:rPr>
          <w:sz w:val="28"/>
          <w:szCs w:val="28"/>
          <w:lang w:val="es-ES"/>
        </w:rPr>
        <w:lastRenderedPageBreak/>
        <w:t>định vị trí của các cấu kiện không phù hợp với các chỉ dẫn nói trên.</w:t>
      </w:r>
    </w:p>
    <w:p w14:paraId="7DA861B6" w14:textId="77777777" w:rsidR="007D3972" w:rsidRPr="00F5142B" w:rsidRDefault="007D3972" w:rsidP="007D3972">
      <w:pPr>
        <w:widowControl w:val="0"/>
        <w:ind w:firstLine="426"/>
        <w:rPr>
          <w:b/>
          <w:sz w:val="28"/>
          <w:szCs w:val="28"/>
          <w:lang w:val="vi-VN"/>
        </w:rPr>
      </w:pPr>
      <w:r w:rsidRPr="00F5142B">
        <w:rPr>
          <w:b/>
          <w:sz w:val="28"/>
          <w:szCs w:val="28"/>
          <w:lang w:val="vi-VN"/>
        </w:rPr>
        <w:t>IV. Các bản vẽ</w:t>
      </w:r>
    </w:p>
    <w:p w14:paraId="3FB97C47" w14:textId="77777777" w:rsidR="007D3972" w:rsidRPr="00F5142B" w:rsidRDefault="007D3972" w:rsidP="007D3972">
      <w:pPr>
        <w:widowControl w:val="0"/>
        <w:tabs>
          <w:tab w:val="left" w:pos="1418"/>
        </w:tabs>
        <w:spacing w:before="120" w:after="120" w:line="264" w:lineRule="auto"/>
        <w:ind w:firstLine="709"/>
        <w:rPr>
          <w:sz w:val="28"/>
          <w:szCs w:val="28"/>
          <w:lang w:val="vi-VN"/>
        </w:rPr>
      </w:pPr>
      <w:r w:rsidRPr="00F5142B">
        <w:rPr>
          <w:spacing w:val="-4"/>
          <w:sz w:val="28"/>
          <w:szCs w:val="28"/>
          <w:lang w:val="vi-VN"/>
        </w:rPr>
        <w:t>E-HSMT này gồm có các bản vẽ trong danh mục sau đây:</w:t>
      </w:r>
    </w:p>
    <w:p w14:paraId="181DAA78" w14:textId="469FF806" w:rsidR="00275268" w:rsidRPr="00263125" w:rsidRDefault="007D3972" w:rsidP="00263125">
      <w:pPr>
        <w:widowControl w:val="0"/>
        <w:tabs>
          <w:tab w:val="left" w:pos="2127"/>
        </w:tabs>
        <w:spacing w:before="120" w:after="120" w:line="264" w:lineRule="auto"/>
        <w:ind w:firstLine="426"/>
        <w:rPr>
          <w:i/>
          <w:sz w:val="28"/>
          <w:szCs w:val="28"/>
        </w:rPr>
      </w:pPr>
      <w:r w:rsidRPr="00456091">
        <w:rPr>
          <w:i/>
          <w:sz w:val="28"/>
          <w:szCs w:val="28"/>
          <w:lang w:val="sv-SE"/>
        </w:rPr>
        <w:t>(Ghi chú: Hồ sơ thiết kế, các bản vẽ là tệp tin PDF/Word/CAD cùng E-HSMT trên Hệ thống).</w:t>
      </w:r>
      <w:bookmarkStart w:id="2" w:name="_Hlk183529757"/>
    </w:p>
    <w:bookmarkEnd w:id="0"/>
    <w:bookmarkEnd w:id="2"/>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6334" w14:textId="77777777" w:rsidR="00981B73" w:rsidRDefault="00981B73" w:rsidP="00E05AF1">
      <w:r>
        <w:separator/>
      </w:r>
    </w:p>
  </w:endnote>
  <w:endnote w:type="continuationSeparator" w:id="0">
    <w:p w14:paraId="60548A3A" w14:textId="77777777" w:rsidR="00981B73" w:rsidRDefault="00981B7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4FF4" w14:textId="77777777" w:rsidR="00981B73" w:rsidRDefault="00981B73" w:rsidP="00E05AF1">
      <w:r>
        <w:separator/>
      </w:r>
    </w:p>
  </w:footnote>
  <w:footnote w:type="continuationSeparator" w:id="0">
    <w:p w14:paraId="0570F5E7" w14:textId="77777777" w:rsidR="00981B73" w:rsidRDefault="00981B73"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5550C5"/>
    <w:multiLevelType w:val="multilevel"/>
    <w:tmpl w:val="175550C5"/>
    <w:lvl w:ilvl="0">
      <w:start w:val="1"/>
      <w:numFmt w:val="decimal"/>
      <w:suff w:val="space"/>
      <w:lvlText w:val="%1."/>
      <w:lvlJc w:val="left"/>
      <w:pPr>
        <w:ind w:left="0" w:firstLine="72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41929"/>
    <w:multiLevelType w:val="hybridMultilevel"/>
    <w:tmpl w:val="AF90B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50933"/>
    <w:multiLevelType w:val="multilevel"/>
    <w:tmpl w:val="539AB878"/>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F34864"/>
    <w:multiLevelType w:val="hybridMultilevel"/>
    <w:tmpl w:val="59265998"/>
    <w:lvl w:ilvl="0" w:tplc="9608334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08C627A"/>
    <w:multiLevelType w:val="hybridMultilevel"/>
    <w:tmpl w:val="36362ACE"/>
    <w:lvl w:ilvl="0" w:tplc="955A3546">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720"/>
        </w:tabs>
        <w:ind w:left="720" w:hanging="360"/>
      </w:pPr>
      <w:rPr>
        <w:rFonts w:ascii="Courier New" w:hAnsi="Courier New" w:cs="Courier New" w:hint="default"/>
      </w:rPr>
    </w:lvl>
    <w:lvl w:ilvl="2" w:tplc="955A3546">
      <w:start w:val="1"/>
      <w:numFmt w:val="bullet"/>
      <w:lvlText w:val=""/>
      <w:lvlJc w:val="left"/>
      <w:pPr>
        <w:tabs>
          <w:tab w:val="num" w:pos="1440"/>
        </w:tabs>
        <w:ind w:left="1440" w:hanging="360"/>
      </w:pPr>
      <w:rPr>
        <w:rFonts w:ascii="Symbol" w:hAnsi="Symbol" w:hint="default"/>
        <w:sz w:val="16"/>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6FC4C97"/>
    <w:multiLevelType w:val="hybridMultilevel"/>
    <w:tmpl w:val="AF90B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5"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9"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5" w15:restartNumberingAfterBreak="0">
    <w:nsid w:val="788A0F15"/>
    <w:multiLevelType w:val="hybridMultilevel"/>
    <w:tmpl w:val="AF90BAF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23"/>
  </w:num>
  <w:num w:numId="2" w16cid:durableId="848133006">
    <w:abstractNumId w:val="25"/>
  </w:num>
  <w:num w:numId="3" w16cid:durableId="180365249">
    <w:abstractNumId w:val="7"/>
  </w:num>
  <w:num w:numId="4" w16cid:durableId="1923054947">
    <w:abstractNumId w:val="28"/>
  </w:num>
  <w:num w:numId="5" w16cid:durableId="1495878923">
    <w:abstractNumId w:val="43"/>
  </w:num>
  <w:num w:numId="6" w16cid:durableId="671371399">
    <w:abstractNumId w:val="16"/>
  </w:num>
  <w:num w:numId="7" w16cid:durableId="1076586486">
    <w:abstractNumId w:val="37"/>
  </w:num>
  <w:num w:numId="8" w16cid:durableId="1743676517">
    <w:abstractNumId w:val="13"/>
  </w:num>
  <w:num w:numId="9" w16cid:durableId="1938557843">
    <w:abstractNumId w:val="34"/>
  </w:num>
  <w:num w:numId="10" w16cid:durableId="1029985826">
    <w:abstractNumId w:val="30"/>
  </w:num>
  <w:num w:numId="11" w16cid:durableId="667251762">
    <w:abstractNumId w:val="47"/>
  </w:num>
  <w:num w:numId="12" w16cid:durableId="1222407056">
    <w:abstractNumId w:val="4"/>
  </w:num>
  <w:num w:numId="13" w16cid:durableId="829836231">
    <w:abstractNumId w:val="2"/>
  </w:num>
  <w:num w:numId="14" w16cid:durableId="871068631">
    <w:abstractNumId w:val="44"/>
  </w:num>
  <w:num w:numId="15" w16cid:durableId="1656298559">
    <w:abstractNumId w:val="38"/>
  </w:num>
  <w:num w:numId="16" w16cid:durableId="1661495520">
    <w:abstractNumId w:val="3"/>
  </w:num>
  <w:num w:numId="17" w16cid:durableId="1620185142">
    <w:abstractNumId w:val="21"/>
  </w:num>
  <w:num w:numId="18" w16cid:durableId="227423334">
    <w:abstractNumId w:val="26"/>
  </w:num>
  <w:num w:numId="19" w16cid:durableId="436171027">
    <w:abstractNumId w:val="36"/>
  </w:num>
  <w:num w:numId="20" w16cid:durableId="1208954369">
    <w:abstractNumId w:val="29"/>
  </w:num>
  <w:num w:numId="21" w16cid:durableId="1398624750">
    <w:abstractNumId w:val="17"/>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4"/>
  </w:num>
  <w:num w:numId="24" w16cid:durableId="1463579322">
    <w:abstractNumId w:val="6"/>
  </w:num>
  <w:num w:numId="25" w16cid:durableId="1489051139">
    <w:abstractNumId w:val="41"/>
  </w:num>
  <w:num w:numId="26" w16cid:durableId="691537139">
    <w:abstractNumId w:val="20"/>
  </w:num>
  <w:num w:numId="27" w16cid:durableId="629627797">
    <w:abstractNumId w:val="24"/>
  </w:num>
  <w:num w:numId="28" w16cid:durableId="1747801030">
    <w:abstractNumId w:val="40"/>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1"/>
  </w:num>
  <w:num w:numId="33" w16cid:durableId="230694464">
    <w:abstractNumId w:val="1"/>
  </w:num>
  <w:num w:numId="34" w16cid:durableId="548347998">
    <w:abstractNumId w:val="9"/>
  </w:num>
  <w:num w:numId="35" w16cid:durableId="1271819006">
    <w:abstractNumId w:val="27"/>
  </w:num>
  <w:num w:numId="36" w16cid:durableId="1977563073">
    <w:abstractNumId w:val="10"/>
  </w:num>
  <w:num w:numId="37" w16cid:durableId="2036808480">
    <w:abstractNumId w:val="22"/>
  </w:num>
  <w:num w:numId="38" w16cid:durableId="1315647964">
    <w:abstractNumId w:val="42"/>
  </w:num>
  <w:num w:numId="39" w16cid:durableId="170148290">
    <w:abstractNumId w:val="39"/>
  </w:num>
  <w:num w:numId="40" w16cid:durableId="1157696666">
    <w:abstractNumId w:val="32"/>
  </w:num>
  <w:num w:numId="41" w16cid:durableId="513571027">
    <w:abstractNumId w:val="12"/>
  </w:num>
  <w:num w:numId="42" w16cid:durableId="1736388241">
    <w:abstractNumId w:val="46"/>
  </w:num>
  <w:num w:numId="43" w16cid:durableId="895167688">
    <w:abstractNumId w:val="35"/>
  </w:num>
  <w:num w:numId="44" w16cid:durableId="1431973006">
    <w:abstractNumId w:val="45"/>
  </w:num>
  <w:num w:numId="45" w16cid:durableId="1542862296">
    <w:abstractNumId w:val="8"/>
    <w:lvlOverride w:ilvl="0">
      <w:lvl w:ilvl="0" w:tentative="1">
        <w:start w:val="1"/>
        <w:numFmt w:val="decimal"/>
        <w:lvlText w:val="%1."/>
        <w:lvlJc w:val="left"/>
        <w:pPr>
          <w:ind w:left="0" w:firstLine="0"/>
        </w:pPr>
        <w:rPr>
          <w:rFonts w:hint="default"/>
          <w:b/>
        </w:rPr>
      </w:lvl>
    </w:lvlOverride>
    <w:lvlOverride w:ilvl="1">
      <w:lvl w:ilvl="1">
        <w:start w:val="1"/>
        <w:numFmt w:val="decimal"/>
        <w:suff w:val="space"/>
        <w:lvlText w:val="%1.%2."/>
        <w:lvlJc w:val="left"/>
        <w:pPr>
          <w:ind w:left="0" w:firstLine="720"/>
        </w:pPr>
        <w:rPr>
          <w:rFonts w:hint="default"/>
        </w:rPr>
      </w:lvl>
    </w:lvlOverride>
    <w:lvlOverride w:ilvl="2">
      <w:lvl w:ilvl="2" w:tentative="1">
        <w:start w:val="1"/>
        <w:numFmt w:val="decimal"/>
        <w:lvlText w:val="%1.%2.%3."/>
        <w:lvlJc w:val="left"/>
        <w:pPr>
          <w:ind w:left="0" w:firstLine="0"/>
        </w:pPr>
        <w:rPr>
          <w:rFonts w:hint="default"/>
        </w:rPr>
      </w:lvl>
    </w:lvlOverride>
    <w:lvlOverride w:ilvl="3">
      <w:lvl w:ilvl="3" w:tentative="1">
        <w:start w:val="1"/>
        <w:numFmt w:val="decimal"/>
        <w:lvlText w:val="%1.%2.%3.%4."/>
        <w:lvlJc w:val="left"/>
        <w:pPr>
          <w:ind w:left="0" w:firstLine="0"/>
        </w:pPr>
        <w:rPr>
          <w:rFonts w:hint="default"/>
        </w:rPr>
      </w:lvl>
    </w:lvlOverride>
    <w:lvlOverride w:ilvl="4">
      <w:lvl w:ilvl="4" w:tentative="1">
        <w:start w:val="1"/>
        <w:numFmt w:val="decimal"/>
        <w:lvlText w:val="%1.%2.%3.%4.%5."/>
        <w:lvlJc w:val="left"/>
        <w:pPr>
          <w:ind w:left="0" w:firstLine="0"/>
        </w:pPr>
        <w:rPr>
          <w:rFonts w:hint="default"/>
        </w:rPr>
      </w:lvl>
    </w:lvlOverride>
    <w:lvlOverride w:ilvl="5">
      <w:lvl w:ilvl="5" w:tentative="1">
        <w:start w:val="1"/>
        <w:numFmt w:val="decimal"/>
        <w:lvlText w:val="%1.%2.%3.%4.%5.%6."/>
        <w:lvlJc w:val="left"/>
        <w:pPr>
          <w:ind w:left="0" w:firstLine="0"/>
        </w:pPr>
        <w:rPr>
          <w:rFonts w:hint="default"/>
        </w:rPr>
      </w:lvl>
    </w:lvlOverride>
    <w:lvlOverride w:ilvl="6">
      <w:lvl w:ilvl="6" w:tentative="1">
        <w:start w:val="1"/>
        <w:numFmt w:val="decimal"/>
        <w:lvlText w:val="%1.%2.%3.%4.%5.%6.%7."/>
        <w:lvlJc w:val="left"/>
        <w:pPr>
          <w:ind w:left="0" w:firstLine="0"/>
        </w:pPr>
        <w:rPr>
          <w:rFonts w:hint="default"/>
        </w:rPr>
      </w:lvl>
    </w:lvlOverride>
    <w:lvlOverride w:ilvl="7">
      <w:lvl w:ilvl="7" w:tentative="1">
        <w:start w:val="1"/>
        <w:numFmt w:val="decimal"/>
        <w:lvlText w:val="%1.%2.%3.%4.%5.%6.%7.%8."/>
        <w:lvlJc w:val="left"/>
        <w:pPr>
          <w:ind w:left="0" w:firstLine="0"/>
        </w:pPr>
        <w:rPr>
          <w:rFonts w:hint="default"/>
        </w:rPr>
      </w:lvl>
    </w:lvlOverride>
    <w:lvlOverride w:ilvl="8">
      <w:lvl w:ilvl="8" w:tentative="1">
        <w:start w:val="1"/>
        <w:numFmt w:val="decimal"/>
        <w:lvlText w:val="%1.%2.%3.%4.%5.%6.%7.%8.%9."/>
        <w:lvlJc w:val="left"/>
        <w:pPr>
          <w:ind w:left="0" w:firstLine="0"/>
        </w:pPr>
        <w:rPr>
          <w:rFonts w:hint="default"/>
        </w:rPr>
      </w:lvl>
    </w:lvlOverride>
  </w:num>
  <w:num w:numId="46" w16cid:durableId="255677310">
    <w:abstractNumId w:val="19"/>
  </w:num>
  <w:num w:numId="47" w16cid:durableId="1569612120">
    <w:abstractNumId w:val="15"/>
  </w:num>
  <w:num w:numId="48" w16cid:durableId="1615287231">
    <w:abstractNumId w:val="18"/>
  </w:num>
  <w:num w:numId="49" w16cid:durableId="1742019784">
    <w:abstractNumId w:val="31"/>
  </w:num>
  <w:num w:numId="50" w16cid:durableId="17319218">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6E9"/>
    <w:rsid w:val="0000787F"/>
    <w:rsid w:val="00010453"/>
    <w:rsid w:val="000107E1"/>
    <w:rsid w:val="00011587"/>
    <w:rsid w:val="00013276"/>
    <w:rsid w:val="00013602"/>
    <w:rsid w:val="00013963"/>
    <w:rsid w:val="00013B75"/>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469"/>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65A"/>
    <w:rsid w:val="0006096B"/>
    <w:rsid w:val="000614BB"/>
    <w:rsid w:val="000615E1"/>
    <w:rsid w:val="00061A65"/>
    <w:rsid w:val="00061C9C"/>
    <w:rsid w:val="00062A4E"/>
    <w:rsid w:val="00062C92"/>
    <w:rsid w:val="00062E15"/>
    <w:rsid w:val="00062E78"/>
    <w:rsid w:val="0006457C"/>
    <w:rsid w:val="00064CD5"/>
    <w:rsid w:val="00065093"/>
    <w:rsid w:val="00065D54"/>
    <w:rsid w:val="00065E20"/>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18B"/>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6DB"/>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206"/>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6D1"/>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7D5"/>
    <w:rsid w:val="00251089"/>
    <w:rsid w:val="00251349"/>
    <w:rsid w:val="00252FE0"/>
    <w:rsid w:val="002536D9"/>
    <w:rsid w:val="00253EB2"/>
    <w:rsid w:val="002540ED"/>
    <w:rsid w:val="00254D9A"/>
    <w:rsid w:val="00256144"/>
    <w:rsid w:val="00256214"/>
    <w:rsid w:val="00256583"/>
    <w:rsid w:val="0025662C"/>
    <w:rsid w:val="00256FFA"/>
    <w:rsid w:val="00257C8D"/>
    <w:rsid w:val="00257CEB"/>
    <w:rsid w:val="0026124F"/>
    <w:rsid w:val="002619F0"/>
    <w:rsid w:val="0026240A"/>
    <w:rsid w:val="0026259E"/>
    <w:rsid w:val="00262BCA"/>
    <w:rsid w:val="00263125"/>
    <w:rsid w:val="00264344"/>
    <w:rsid w:val="00264882"/>
    <w:rsid w:val="002651E9"/>
    <w:rsid w:val="00265659"/>
    <w:rsid w:val="00265DD3"/>
    <w:rsid w:val="00265E90"/>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B8"/>
    <w:rsid w:val="002946C2"/>
    <w:rsid w:val="00295656"/>
    <w:rsid w:val="00295A41"/>
    <w:rsid w:val="00296754"/>
    <w:rsid w:val="00297BFC"/>
    <w:rsid w:val="002A082E"/>
    <w:rsid w:val="002A0838"/>
    <w:rsid w:val="002A1532"/>
    <w:rsid w:val="002A178E"/>
    <w:rsid w:val="002A20C0"/>
    <w:rsid w:val="002A21D1"/>
    <w:rsid w:val="002A2313"/>
    <w:rsid w:val="002A271D"/>
    <w:rsid w:val="002A28A5"/>
    <w:rsid w:val="002A3EC1"/>
    <w:rsid w:val="002A44B2"/>
    <w:rsid w:val="002A50CB"/>
    <w:rsid w:val="002A553A"/>
    <w:rsid w:val="002A5F1A"/>
    <w:rsid w:val="002A659C"/>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6394"/>
    <w:rsid w:val="002B79F5"/>
    <w:rsid w:val="002C015C"/>
    <w:rsid w:val="002C04CC"/>
    <w:rsid w:val="002C08EF"/>
    <w:rsid w:val="002C0B09"/>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1E21"/>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9E0"/>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05EB"/>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737"/>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0E"/>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4DB"/>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4BE"/>
    <w:rsid w:val="00466E4C"/>
    <w:rsid w:val="00466F9E"/>
    <w:rsid w:val="00467BB7"/>
    <w:rsid w:val="004727A2"/>
    <w:rsid w:val="0047319A"/>
    <w:rsid w:val="004747BE"/>
    <w:rsid w:val="00474BFB"/>
    <w:rsid w:val="00475782"/>
    <w:rsid w:val="00476D14"/>
    <w:rsid w:val="004775BB"/>
    <w:rsid w:val="00477EF8"/>
    <w:rsid w:val="004802DD"/>
    <w:rsid w:val="00481848"/>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1825"/>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5F2"/>
    <w:rsid w:val="00501A1F"/>
    <w:rsid w:val="00501BA5"/>
    <w:rsid w:val="00501CBF"/>
    <w:rsid w:val="00501F71"/>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896"/>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0BA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14A"/>
    <w:rsid w:val="005825DE"/>
    <w:rsid w:val="00582824"/>
    <w:rsid w:val="00582896"/>
    <w:rsid w:val="00582B6E"/>
    <w:rsid w:val="005833BF"/>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B0"/>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1EA4"/>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7DB"/>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0F52"/>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65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972"/>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7AB2"/>
    <w:rsid w:val="00850354"/>
    <w:rsid w:val="00850989"/>
    <w:rsid w:val="00850C28"/>
    <w:rsid w:val="0085130C"/>
    <w:rsid w:val="0085147C"/>
    <w:rsid w:val="008515CF"/>
    <w:rsid w:val="00852301"/>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3DCD"/>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953"/>
    <w:rsid w:val="008F5FBA"/>
    <w:rsid w:val="008F728A"/>
    <w:rsid w:val="00900159"/>
    <w:rsid w:val="00900AC9"/>
    <w:rsid w:val="00900EB7"/>
    <w:rsid w:val="00902640"/>
    <w:rsid w:val="00902D8C"/>
    <w:rsid w:val="0090337C"/>
    <w:rsid w:val="0090384A"/>
    <w:rsid w:val="00903FF5"/>
    <w:rsid w:val="00904239"/>
    <w:rsid w:val="0090494F"/>
    <w:rsid w:val="009050E3"/>
    <w:rsid w:val="00905377"/>
    <w:rsid w:val="00905E7C"/>
    <w:rsid w:val="00905F0E"/>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9AA"/>
    <w:rsid w:val="00924D2D"/>
    <w:rsid w:val="009250FA"/>
    <w:rsid w:val="00927461"/>
    <w:rsid w:val="009279CE"/>
    <w:rsid w:val="009306FD"/>
    <w:rsid w:val="00930AAF"/>
    <w:rsid w:val="00930BF2"/>
    <w:rsid w:val="00930E86"/>
    <w:rsid w:val="009315C1"/>
    <w:rsid w:val="0093187A"/>
    <w:rsid w:val="0093216A"/>
    <w:rsid w:val="0093290C"/>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A77"/>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67C"/>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B73"/>
    <w:rsid w:val="00981CA3"/>
    <w:rsid w:val="00981FB3"/>
    <w:rsid w:val="00982CD3"/>
    <w:rsid w:val="00984064"/>
    <w:rsid w:val="00985277"/>
    <w:rsid w:val="00985BF4"/>
    <w:rsid w:val="00985E33"/>
    <w:rsid w:val="009872EC"/>
    <w:rsid w:val="00987BF0"/>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0E17"/>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67"/>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06B"/>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434"/>
    <w:rsid w:val="00AE68B2"/>
    <w:rsid w:val="00AE781A"/>
    <w:rsid w:val="00AF0D2F"/>
    <w:rsid w:val="00AF20E8"/>
    <w:rsid w:val="00AF21DC"/>
    <w:rsid w:val="00AF3104"/>
    <w:rsid w:val="00AF4AA3"/>
    <w:rsid w:val="00AF4EBC"/>
    <w:rsid w:val="00AF5B06"/>
    <w:rsid w:val="00AF62DB"/>
    <w:rsid w:val="00AF64A9"/>
    <w:rsid w:val="00AF667E"/>
    <w:rsid w:val="00AF6F78"/>
    <w:rsid w:val="00AF7EF1"/>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418"/>
    <w:rsid w:val="00B54D42"/>
    <w:rsid w:val="00B54F7D"/>
    <w:rsid w:val="00B559FD"/>
    <w:rsid w:val="00B55F04"/>
    <w:rsid w:val="00B57DB6"/>
    <w:rsid w:val="00B60188"/>
    <w:rsid w:val="00B6090B"/>
    <w:rsid w:val="00B6090D"/>
    <w:rsid w:val="00B60D44"/>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A7422"/>
    <w:rsid w:val="00BB1F0C"/>
    <w:rsid w:val="00BB24B5"/>
    <w:rsid w:val="00BB2EC0"/>
    <w:rsid w:val="00BB3625"/>
    <w:rsid w:val="00BB3F71"/>
    <w:rsid w:val="00BB4090"/>
    <w:rsid w:val="00BB48FC"/>
    <w:rsid w:val="00BB4D88"/>
    <w:rsid w:val="00BB4DE9"/>
    <w:rsid w:val="00BB50C4"/>
    <w:rsid w:val="00BB7717"/>
    <w:rsid w:val="00BB79AA"/>
    <w:rsid w:val="00BC0D3D"/>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17E5E"/>
    <w:rsid w:val="00C20AE6"/>
    <w:rsid w:val="00C20C04"/>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1882"/>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407"/>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5EAF"/>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445"/>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A1E"/>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5F01"/>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9A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4E30"/>
    <w:rsid w:val="00DE56EE"/>
    <w:rsid w:val="00DE5AC8"/>
    <w:rsid w:val="00DE79C0"/>
    <w:rsid w:val="00DF04F3"/>
    <w:rsid w:val="00DF0E3D"/>
    <w:rsid w:val="00DF1264"/>
    <w:rsid w:val="00DF33FD"/>
    <w:rsid w:val="00DF40DC"/>
    <w:rsid w:val="00DF45BA"/>
    <w:rsid w:val="00DF49FC"/>
    <w:rsid w:val="00DF519F"/>
    <w:rsid w:val="00DF596D"/>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5E64"/>
    <w:rsid w:val="00E86278"/>
    <w:rsid w:val="00E87468"/>
    <w:rsid w:val="00E87E7C"/>
    <w:rsid w:val="00E90775"/>
    <w:rsid w:val="00E90B0D"/>
    <w:rsid w:val="00E91388"/>
    <w:rsid w:val="00E92249"/>
    <w:rsid w:val="00E937DC"/>
    <w:rsid w:val="00E94612"/>
    <w:rsid w:val="00E948C1"/>
    <w:rsid w:val="00E949E2"/>
    <w:rsid w:val="00E954FD"/>
    <w:rsid w:val="00E95F5D"/>
    <w:rsid w:val="00E9773D"/>
    <w:rsid w:val="00EA1492"/>
    <w:rsid w:val="00EA1C9F"/>
    <w:rsid w:val="00EA20D8"/>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039"/>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67E3"/>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27F5D"/>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4DF"/>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65F"/>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styleId="UnresolvedMention">
    <w:name w:val="Unresolved Mention"/>
    <w:basedOn w:val="DefaultParagraphFont"/>
    <w:uiPriority w:val="99"/>
    <w:semiHidden/>
    <w:unhideWhenUsed/>
    <w:rsid w:val="002477D5"/>
    <w:rPr>
      <w:color w:val="605E5C"/>
      <w:shd w:val="clear" w:color="auto" w:fill="E1DFDD"/>
    </w:rPr>
  </w:style>
  <w:style w:type="paragraph" w:customStyle="1" w:styleId="StyleJustifiedFirstline127cm">
    <w:name w:val="Style Justified First line:  1.27 cm"/>
    <w:basedOn w:val="Normal"/>
    <w:qFormat/>
    <w:rsid w:val="002B6394"/>
    <w:pPr>
      <w:spacing w:before="60" w:after="60" w:line="250" w:lineRule="auto"/>
      <w:ind w:firstLine="720"/>
    </w:pPr>
    <w:rPr>
      <w:sz w:val="28"/>
    </w:rPr>
  </w:style>
  <w:style w:type="paragraph" w:customStyle="1" w:styleId="T0">
    <w:name w:val="T0"/>
    <w:basedOn w:val="Normal"/>
    <w:rsid w:val="00C20C04"/>
    <w:pPr>
      <w:tabs>
        <w:tab w:val="left" w:pos="360"/>
      </w:tabs>
      <w:spacing w:before="120" w:after="120" w:line="360" w:lineRule="auto"/>
      <w:ind w:firstLine="403"/>
    </w:pPr>
    <w:rPr>
      <w:rFonts w:ascii=".VnTime" w:eastAsia=".VnTime" w:hAnsi=".VnTime" w:cs=".VnTime"/>
      <w:sz w:val="26"/>
      <w:szCs w:val="28"/>
      <w:lang w:val="pt-BR"/>
    </w:rPr>
  </w:style>
  <w:style w:type="character" w:customStyle="1" w:styleId="fontstyle21">
    <w:name w:val="fontstyle21"/>
    <w:basedOn w:val="DefaultParagraphFont"/>
    <w:rsid w:val="007D397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6</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 con hung con</cp:lastModifiedBy>
  <cp:revision>52</cp:revision>
  <cp:lastPrinted>2024-04-09T10:41:00Z</cp:lastPrinted>
  <dcterms:created xsi:type="dcterms:W3CDTF">2025-08-05T11:02:00Z</dcterms:created>
  <dcterms:modified xsi:type="dcterms:W3CDTF">2026-01-05T09:15:00Z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