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5876" w14:textId="77777777" w:rsidR="00EF26EA" w:rsidRPr="008E7E69" w:rsidRDefault="00EF26EA" w:rsidP="00EF26EA">
      <w:pPr>
        <w:pStyle w:val="Heading1"/>
        <w:rPr>
          <w:rFonts w:ascii="Times New Roman" w:hAnsi="Times New Roman"/>
          <w:szCs w:val="28"/>
          <w:lang w:val="es-ES"/>
        </w:rPr>
      </w:pPr>
      <w:bookmarkStart w:id="0" w:name="_Toc154510932"/>
      <w:r w:rsidRPr="008E7E69">
        <w:rPr>
          <w:rFonts w:ascii="Times New Roman" w:hAnsi="Times New Roman"/>
          <w:szCs w:val="28"/>
          <w:lang w:val="it-IT"/>
        </w:rPr>
        <w:t xml:space="preserve">PHẦN 2. ĐIỀU </w:t>
      </w:r>
      <w:r w:rsidRPr="008E7E69">
        <w:rPr>
          <w:rFonts w:ascii="Times New Roman" w:hAnsi="Times New Roman"/>
          <w:szCs w:val="28"/>
          <w:lang w:val="es-ES"/>
        </w:rPr>
        <w:t>KHOẢN THAM CHIẾU</w:t>
      </w:r>
      <w:bookmarkEnd w:id="0"/>
    </w:p>
    <w:p w14:paraId="0432850E" w14:textId="77777777" w:rsidR="00EF26EA" w:rsidRPr="008E7E69" w:rsidRDefault="00EF26EA" w:rsidP="00EF26EA">
      <w:pPr>
        <w:pStyle w:val="Heading1"/>
        <w:rPr>
          <w:rFonts w:ascii="Times New Roman" w:hAnsi="Times New Roman"/>
          <w:szCs w:val="28"/>
          <w:lang w:val="es-ES"/>
        </w:rPr>
      </w:pPr>
      <w:bookmarkStart w:id="1" w:name="_Toc154510933"/>
      <w:r w:rsidRPr="008E7E69">
        <w:rPr>
          <w:rFonts w:ascii="Times New Roman" w:hAnsi="Times New Roman"/>
          <w:szCs w:val="28"/>
          <w:lang w:val="es-ES"/>
        </w:rPr>
        <w:t>CHƯƠNG V. ĐIỀU KHOẢN THAM CHIẾU</w:t>
      </w:r>
      <w:bookmarkEnd w:id="1"/>
    </w:p>
    <w:p w14:paraId="212729ED" w14:textId="77777777" w:rsidR="00EF26EA" w:rsidRPr="008E7E69" w:rsidRDefault="00EF26EA" w:rsidP="00EF26EA">
      <w:pPr>
        <w:spacing w:before="60" w:after="60"/>
        <w:ind w:firstLine="720"/>
        <w:rPr>
          <w:bCs/>
          <w:i/>
          <w:iCs/>
          <w:sz w:val="28"/>
          <w:szCs w:val="28"/>
          <w:lang w:val="it-IT"/>
        </w:rPr>
      </w:pPr>
    </w:p>
    <w:p w14:paraId="768039A4" w14:textId="77777777" w:rsidR="00EF26EA" w:rsidRPr="008E7E69" w:rsidRDefault="00EF26EA" w:rsidP="00EF26EA">
      <w:pPr>
        <w:spacing w:before="60" w:after="60"/>
        <w:ind w:firstLine="720"/>
        <w:rPr>
          <w:i/>
          <w:iCs/>
          <w:sz w:val="28"/>
          <w:szCs w:val="28"/>
          <w:lang w:val="it-IT"/>
        </w:rPr>
      </w:pPr>
      <w:r w:rsidRPr="008E7E69">
        <w:rPr>
          <w:bCs/>
          <w:i/>
          <w:iCs/>
          <w:sz w:val="28"/>
          <w:szCs w:val="28"/>
          <w:lang w:val="it-IT"/>
        </w:rPr>
        <w:t>“Điều khoản tham chiếu" bao gồm những nội dung chủ yếu sau:</w:t>
      </w:r>
    </w:p>
    <w:p w14:paraId="303052E6" w14:textId="77777777" w:rsidR="00EF26EA" w:rsidRPr="008E7E69" w:rsidRDefault="00EF26EA" w:rsidP="00EF26EA">
      <w:pPr>
        <w:spacing w:before="60" w:after="60" w:line="276" w:lineRule="auto"/>
        <w:ind w:firstLine="720"/>
        <w:rPr>
          <w:b/>
          <w:bCs/>
          <w:color w:val="000000"/>
          <w:sz w:val="28"/>
          <w:szCs w:val="28"/>
          <w:lang w:val="it-IT"/>
        </w:rPr>
      </w:pPr>
      <w:r w:rsidRPr="008E7E69">
        <w:rPr>
          <w:b/>
          <w:color w:val="000000"/>
          <w:sz w:val="28"/>
          <w:szCs w:val="28"/>
          <w:lang w:val="it-IT"/>
        </w:rPr>
        <w:t>I. Giới thiệu:</w:t>
      </w:r>
    </w:p>
    <w:p w14:paraId="48E90105" w14:textId="77777777" w:rsidR="00EF26EA" w:rsidRPr="008E7E69" w:rsidRDefault="00EF26EA" w:rsidP="00EF26EA">
      <w:pPr>
        <w:spacing w:before="60" w:after="60" w:line="276" w:lineRule="auto"/>
        <w:ind w:firstLine="720"/>
        <w:rPr>
          <w:bCs/>
          <w:i/>
          <w:color w:val="000000"/>
          <w:sz w:val="28"/>
          <w:szCs w:val="28"/>
          <w:lang w:val="it-IT"/>
        </w:rPr>
      </w:pPr>
      <w:r w:rsidRPr="008E7E69">
        <w:rPr>
          <w:bCs/>
          <w:i/>
          <w:color w:val="000000"/>
          <w:sz w:val="28"/>
          <w:szCs w:val="28"/>
          <w:lang w:val="it-IT"/>
        </w:rPr>
        <w:t xml:space="preserve">1. </w:t>
      </w:r>
      <w:r w:rsidRPr="008E7E69">
        <w:rPr>
          <w:b/>
          <w:bCs/>
          <w:i/>
          <w:color w:val="000000"/>
          <w:sz w:val="28"/>
          <w:szCs w:val="28"/>
          <w:lang w:val="it-IT"/>
        </w:rPr>
        <w:t>Mô tả khái quát về dự án:</w:t>
      </w:r>
    </w:p>
    <w:p w14:paraId="2DD8F0E3" w14:textId="77777777" w:rsidR="00EF26EA" w:rsidRPr="008E7E69" w:rsidRDefault="00EF26EA" w:rsidP="00EF26EA">
      <w:pPr>
        <w:tabs>
          <w:tab w:val="left" w:pos="851"/>
          <w:tab w:val="left" w:pos="1260"/>
        </w:tabs>
        <w:spacing w:line="276" w:lineRule="auto"/>
        <w:rPr>
          <w:iCs/>
          <w:sz w:val="28"/>
          <w:szCs w:val="28"/>
          <w:lang w:val="it-IT"/>
        </w:rPr>
      </w:pPr>
      <w:r w:rsidRPr="008E7E69">
        <w:rPr>
          <w:iCs/>
          <w:sz w:val="28"/>
          <w:szCs w:val="28"/>
          <w:lang w:val="it-IT"/>
        </w:rPr>
        <w:tab/>
        <w:t xml:space="preserve">Tên dự án: </w:t>
      </w:r>
      <w:r w:rsidRPr="008E7E69">
        <w:rPr>
          <w:bCs/>
          <w:sz w:val="28"/>
          <w:szCs w:val="28"/>
        </w:rPr>
        <w:t>Xây dựng Trung tâm giám sát vận hành lưới điện truyền tải tại Công ty Truyền tải điện 4</w:t>
      </w:r>
    </w:p>
    <w:p w14:paraId="769E06A8" w14:textId="77777777" w:rsidR="00EF26EA" w:rsidRPr="008E7E69" w:rsidRDefault="00EF26EA" w:rsidP="00EF26EA">
      <w:pPr>
        <w:tabs>
          <w:tab w:val="left" w:pos="900"/>
          <w:tab w:val="left" w:pos="993"/>
        </w:tabs>
        <w:spacing w:before="120" w:line="276" w:lineRule="auto"/>
        <w:ind w:left="539"/>
        <w:rPr>
          <w:b/>
          <w:bCs/>
          <w:sz w:val="28"/>
          <w:szCs w:val="28"/>
          <w:lang w:val="nl-NL"/>
        </w:rPr>
      </w:pPr>
      <w:r w:rsidRPr="008E7E69">
        <w:rPr>
          <w:sz w:val="28"/>
          <w:szCs w:val="28"/>
          <w:lang w:val="nl-NL"/>
        </w:rPr>
        <w:tab/>
      </w:r>
      <w:r w:rsidRPr="008E7E69">
        <w:rPr>
          <w:b/>
          <w:bCs/>
          <w:sz w:val="28"/>
          <w:szCs w:val="28"/>
          <w:lang w:val="nl-NL"/>
        </w:rPr>
        <w:t xml:space="preserve">* Mục tiêu đầu tư dự án: </w:t>
      </w:r>
    </w:p>
    <w:p w14:paraId="27726533"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Tại B04 giám sát được toàn bộ trạng thái vận hành của thiết bị tại các trạm biến áp cũng như toàn bộ lưới điện Công ty Truyền tải điện 4.</w:t>
      </w:r>
    </w:p>
    <w:p w14:paraId="6AA12D44"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Thực hiện lộ trình ứng dụng khoa học công nghệ vào phát triển lưới điện thông minh.</w:t>
      </w:r>
    </w:p>
    <w:p w14:paraId="44527E71"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Áp dụng các giải pháp tự động hóa để giảm số lượng nhân viên vận hành các</w:t>
      </w:r>
      <w:r w:rsidRPr="008E7E69">
        <w:rPr>
          <w:sz w:val="28"/>
          <w:szCs w:val="28"/>
          <w:lang w:val="nl-NL"/>
        </w:rPr>
        <w:cr/>
        <w:t>trạm biến áp (TBA) 220-500kV, giảm thời gian thao tác, mất điện, hạn chế sai sót, sự cố chủ quan, nâng cao năng suất lao động, giảm chi phí vận hành, nâng cao độ tin cậy cung cấp điện và đảm bảo vận hành an toàn lưới điện truyền tải.</w:t>
      </w:r>
    </w:p>
    <w:p w14:paraId="2BC98EBE"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Làm chủ công nghệ, sử dụng triệt để các thiết bị công nghệ thông tin, viễn thông</w:t>
      </w:r>
      <w:r>
        <w:rPr>
          <w:sz w:val="28"/>
          <w:szCs w:val="28"/>
          <w:lang w:val="nl-NL"/>
        </w:rPr>
        <w:t xml:space="preserve"> </w:t>
      </w:r>
      <w:r w:rsidRPr="008E7E69">
        <w:rPr>
          <w:sz w:val="28"/>
          <w:szCs w:val="28"/>
          <w:lang w:val="nl-NL"/>
        </w:rPr>
        <w:t>hiện có, các giải pháp tự động hóa do các đơn vị trong EVN tự phát triển được, giảm chi</w:t>
      </w:r>
      <w:r>
        <w:rPr>
          <w:sz w:val="28"/>
          <w:szCs w:val="28"/>
          <w:lang w:val="nl-NL"/>
        </w:rPr>
        <w:t xml:space="preserve"> </w:t>
      </w:r>
      <w:r w:rsidRPr="008E7E69">
        <w:rPr>
          <w:sz w:val="28"/>
          <w:szCs w:val="28"/>
          <w:lang w:val="nl-NL"/>
        </w:rPr>
        <w:t>phí đầu tư, sửa chữa, cải tạo nâng cấp TBA, tối ưu hóa chi phí, nâng cao hiệu quả sản xuất kinh doanh.</w:t>
      </w:r>
    </w:p>
    <w:p w14:paraId="6E75D2C2"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Trên cơ sở dữ liệu SCADA các trạm biến áp, trong tương lai thiết kế các bài toán phân tích tình trạng vận hành của thiết bị như số lần đầy tải quá tải, các cảnh báo nhật ký vận hành trực tiếp của thiết bị, phục vụ bài toán sửa chữa bảo dưỡng.</w:t>
      </w:r>
    </w:p>
    <w:p w14:paraId="39233E1C"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 xml:space="preserve">Đáp ứng định hướng tự động hóa, khoa học công nghệ, đổi mới sáng tạo và chuyển đổi số trong EVNNPT giai đoạn 2025 </w:t>
      </w:r>
      <w:r>
        <w:rPr>
          <w:sz w:val="28"/>
          <w:szCs w:val="28"/>
          <w:lang w:val="nl-NL"/>
        </w:rPr>
        <w:t>-</w:t>
      </w:r>
      <w:r w:rsidRPr="008E7E69">
        <w:rPr>
          <w:sz w:val="28"/>
          <w:szCs w:val="28"/>
          <w:lang w:val="nl-NL"/>
        </w:rPr>
        <w:t xml:space="preserve"> 2030.</w:t>
      </w:r>
    </w:p>
    <w:p w14:paraId="181285BA" w14:textId="77777777" w:rsidR="00EF26EA" w:rsidRPr="008E7E69" w:rsidRDefault="00EF26EA" w:rsidP="00EF26EA">
      <w:pPr>
        <w:tabs>
          <w:tab w:val="left" w:pos="810"/>
          <w:tab w:val="left" w:pos="990"/>
        </w:tabs>
        <w:suppressAutoHyphens/>
        <w:spacing w:before="120" w:line="276" w:lineRule="auto"/>
        <w:ind w:left="539"/>
        <w:rPr>
          <w:sz w:val="28"/>
          <w:szCs w:val="28"/>
        </w:rPr>
      </w:pPr>
      <w:r w:rsidRPr="008E7E69">
        <w:rPr>
          <w:sz w:val="28"/>
          <w:szCs w:val="28"/>
        </w:rPr>
        <w:t>*</w:t>
      </w:r>
      <w:r w:rsidRPr="008E7E69">
        <w:rPr>
          <w:b/>
          <w:sz w:val="28"/>
          <w:szCs w:val="28"/>
        </w:rPr>
        <w:t>Quy mô dự án</w:t>
      </w:r>
      <w:r w:rsidRPr="008E7E69">
        <w:rPr>
          <w:sz w:val="28"/>
          <w:szCs w:val="28"/>
        </w:rPr>
        <w:t xml:space="preserve">: </w:t>
      </w:r>
    </w:p>
    <w:p w14:paraId="19A0E3F9"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Thực hiện tại 71 TBA 220kV, 500kV và tại Trung tâm giám sát vận hành Công ty Truyền tải điện 4 (Tổng số 71 TBA).</w:t>
      </w:r>
    </w:p>
    <w:p w14:paraId="4C569229"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Trang bị các máy tính Server, EWS, các thiết bị thông tin liên lạc (Firewall, Router, Switch...), license cho hệ thống điều khiển.</w:t>
      </w:r>
    </w:p>
    <w:p w14:paraId="30320C68"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Lập hồ sơ cấp độ và đánh giá  ATTT cho hệ thống.</w:t>
      </w:r>
    </w:p>
    <w:p w14:paraId="0B12BFA3"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t>Thực hiện thiết lập kênh truyền cho 71 TBA 220kV và 500kV về B04, thiết lập kênh truyền, bổ sung card cho RTU/Gateway, license 104, dịch vụ cấu hình SCADA tại TBA.</w:t>
      </w:r>
    </w:p>
    <w:p w14:paraId="694E7920"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nl-NL"/>
        </w:rPr>
      </w:pPr>
      <w:r w:rsidRPr="008E7E69">
        <w:rPr>
          <w:sz w:val="28"/>
          <w:szCs w:val="28"/>
          <w:lang w:val="nl-NL"/>
        </w:rPr>
        <w:lastRenderedPageBreak/>
        <w:t>Quy hoạch địa chỉ IP cho RTU/Gateway tại TBA, cấu hình định tuyến trên Router, cấu hình các Rules trên Firewall tại B04 theo giao thức IEC 60870-5-104 để đảm bảo ATANTT.</w:t>
      </w:r>
    </w:p>
    <w:p w14:paraId="0289A136" w14:textId="77777777" w:rsidR="00EF26EA" w:rsidRPr="008E7E69" w:rsidRDefault="00EF26EA" w:rsidP="00EF26EA">
      <w:pPr>
        <w:widowControl w:val="0"/>
        <w:numPr>
          <w:ilvl w:val="0"/>
          <w:numId w:val="2"/>
        </w:numPr>
        <w:tabs>
          <w:tab w:val="clear" w:pos="1494"/>
          <w:tab w:val="left" w:pos="851"/>
          <w:tab w:val="num" w:pos="2694"/>
          <w:tab w:val="num" w:pos="3087"/>
        </w:tabs>
        <w:spacing w:before="60" w:after="60"/>
        <w:ind w:left="0" w:firstLine="567"/>
        <w:rPr>
          <w:sz w:val="28"/>
          <w:szCs w:val="28"/>
          <w:lang w:val="it-IT"/>
        </w:rPr>
      </w:pPr>
      <w:r w:rsidRPr="008E7E69">
        <w:rPr>
          <w:sz w:val="28"/>
          <w:szCs w:val="28"/>
          <w:lang w:val="nl-NL"/>
        </w:rPr>
        <w:t>Thí nghiệm hiệu chỉnh toàn bộ hệ thống.</w:t>
      </w:r>
    </w:p>
    <w:p w14:paraId="74FA4D43" w14:textId="77777777" w:rsidR="00EF26EA" w:rsidRPr="00045FE4" w:rsidRDefault="00EF26EA" w:rsidP="00EF26EA">
      <w:pPr>
        <w:tabs>
          <w:tab w:val="left" w:pos="810"/>
          <w:tab w:val="left" w:pos="990"/>
        </w:tabs>
        <w:suppressAutoHyphens/>
        <w:spacing w:before="120" w:line="276" w:lineRule="auto"/>
        <w:ind w:left="539"/>
        <w:rPr>
          <w:b/>
          <w:sz w:val="28"/>
          <w:szCs w:val="28"/>
        </w:rPr>
      </w:pPr>
      <w:r w:rsidRPr="00045FE4">
        <w:rPr>
          <w:b/>
          <w:sz w:val="28"/>
          <w:szCs w:val="28"/>
        </w:rPr>
        <w:t>* Tóm tắt về gói thầu:</w:t>
      </w:r>
    </w:p>
    <w:p w14:paraId="4172E978"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 xml:space="preserve">Tên gói thầu: </w:t>
      </w:r>
      <w:r w:rsidRPr="00D67F41">
        <w:rPr>
          <w:iCs/>
          <w:sz w:val="28"/>
          <w:szCs w:val="28"/>
        </w:rPr>
        <w:t xml:space="preserve">Gói thầu số </w:t>
      </w:r>
      <w:r>
        <w:rPr>
          <w:iCs/>
          <w:sz w:val="28"/>
          <w:szCs w:val="28"/>
        </w:rPr>
        <w:t>7</w:t>
      </w:r>
      <w:r w:rsidRPr="00D67F41">
        <w:rPr>
          <w:iCs/>
          <w:sz w:val="28"/>
          <w:szCs w:val="28"/>
        </w:rPr>
        <w:t xml:space="preserve">: </w:t>
      </w:r>
      <w:r w:rsidRPr="00A91FFA">
        <w:rPr>
          <w:iCs/>
          <w:sz w:val="28"/>
          <w:szCs w:val="28"/>
        </w:rPr>
        <w:t>Kiểm toán báo cáo quyết toán dự án hoàn thành</w:t>
      </w:r>
    </w:p>
    <w:p w14:paraId="7073812C"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Chủ đầu tư: Công ty Truyền tải điện 4</w:t>
      </w:r>
      <w:r>
        <w:rPr>
          <w:sz w:val="28"/>
          <w:szCs w:val="28"/>
        </w:rPr>
        <w:t xml:space="preserve"> - Chi nhánh Tổng công ty Truyền tải điện Quốc gia.</w:t>
      </w:r>
    </w:p>
    <w:p w14:paraId="1A2F7A5C"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Đơn vị được giao làm chủ đầu tư: Công ty Truyền tải điện 4</w:t>
      </w:r>
      <w:r>
        <w:rPr>
          <w:sz w:val="28"/>
          <w:szCs w:val="28"/>
        </w:rPr>
        <w:t xml:space="preserve"> - Chi nhánh Tổng công ty Truyền tải điện Quốc gia</w:t>
      </w:r>
    </w:p>
    <w:p w14:paraId="2A75DB30"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Nguồn vốn: EVNNPT</w:t>
      </w:r>
    </w:p>
    <w:p w14:paraId="06668A05" w14:textId="77777777" w:rsidR="00EF26EA" w:rsidRPr="004D0132" w:rsidRDefault="00EF26EA" w:rsidP="00EF26EA">
      <w:pPr>
        <w:numPr>
          <w:ilvl w:val="0"/>
          <w:numId w:val="1"/>
        </w:numPr>
        <w:tabs>
          <w:tab w:val="left" w:pos="0"/>
        </w:tabs>
        <w:spacing w:beforeLines="60" w:before="144" w:afterLines="60" w:after="144" w:line="276" w:lineRule="auto"/>
        <w:ind w:left="0" w:firstLine="360"/>
        <w:rPr>
          <w:sz w:val="28"/>
          <w:szCs w:val="28"/>
        </w:rPr>
      </w:pPr>
      <w:r w:rsidRPr="004D0132">
        <w:rPr>
          <w:sz w:val="28"/>
          <w:szCs w:val="28"/>
        </w:rPr>
        <w:t>Giá gói thầu: 46.846.205 đồng (bao gồm VAT 10%)</w:t>
      </w:r>
    </w:p>
    <w:p w14:paraId="26C9A388"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Thời gian thực hiện</w:t>
      </w:r>
      <w:r>
        <w:rPr>
          <w:sz w:val="28"/>
          <w:szCs w:val="28"/>
        </w:rPr>
        <w:t xml:space="preserve"> gói thầu</w:t>
      </w:r>
      <w:r w:rsidRPr="008A5DB2">
        <w:rPr>
          <w:sz w:val="28"/>
          <w:szCs w:val="28"/>
        </w:rPr>
        <w:t>: 10 ngày</w:t>
      </w:r>
    </w:p>
    <w:p w14:paraId="20935759"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Loại hợp đồng: Trọn gói</w:t>
      </w:r>
    </w:p>
    <w:p w14:paraId="4F8ABAFC"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Chi phí kiểm toán của dự án/hạng mục/gói thầu được thanh quyết toán theo quy định tại Hợp đồng.</w:t>
      </w:r>
    </w:p>
    <w:p w14:paraId="18344498" w14:textId="77777777" w:rsidR="00EF26EA" w:rsidRPr="008A5DB2" w:rsidRDefault="00EF26EA" w:rsidP="00EF26EA">
      <w:pPr>
        <w:spacing w:before="60" w:after="60" w:line="276" w:lineRule="auto"/>
        <w:ind w:firstLine="720"/>
        <w:rPr>
          <w:b/>
          <w:bCs/>
          <w:i/>
          <w:color w:val="000000"/>
          <w:sz w:val="28"/>
          <w:szCs w:val="28"/>
          <w:lang w:val="it-IT"/>
        </w:rPr>
      </w:pPr>
      <w:r w:rsidRPr="008A5DB2">
        <w:rPr>
          <w:b/>
          <w:bCs/>
          <w:i/>
          <w:color w:val="000000"/>
          <w:sz w:val="28"/>
          <w:szCs w:val="28"/>
          <w:lang w:val="it-IT"/>
        </w:rPr>
        <w:t>2. Mô tả mục đích tuyển chọn nhà thầu:</w:t>
      </w:r>
    </w:p>
    <w:p w14:paraId="2838360A"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 xml:space="preserve">Trên cơ sở nhiệm vụ của dự án và các thông tin đã nêu ở mục </w:t>
      </w:r>
      <w:r>
        <w:rPr>
          <w:sz w:val="28"/>
          <w:szCs w:val="28"/>
        </w:rPr>
        <w:t>1</w:t>
      </w:r>
      <w:r w:rsidRPr="007F69A7">
        <w:rPr>
          <w:sz w:val="28"/>
          <w:szCs w:val="28"/>
        </w:rPr>
        <w:t xml:space="preserve">,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w:t>
      </w:r>
      <w:r w:rsidRPr="00BE673D">
        <w:rPr>
          <w:sz w:val="28"/>
          <w:szCs w:val="28"/>
        </w:rPr>
        <w:t>Chuẩn mực Kiểm toán Việt Nam số 1000 Kiểm toán báo cáo quyết toán dự án hoàn thành ban hành kèm theo thông tư số 67/2015/TT-BTC ngày 08/05/2015 của Bộ Tài chính</w:t>
      </w:r>
      <w:r w:rsidRPr="007F69A7">
        <w:rPr>
          <w:sz w:val="28"/>
          <w:szCs w:val="28"/>
        </w:rPr>
        <w:t>.</w:t>
      </w:r>
    </w:p>
    <w:p w14:paraId="0F7DE7AA"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lang w:val="it-IT"/>
        </w:rPr>
      </w:pPr>
      <w:r w:rsidRPr="007F69A7">
        <w:rPr>
          <w:sz w:val="28"/>
          <w:szCs w:val="28"/>
        </w:rPr>
        <w:t>Kiểm toán Dự án theo các hướng dẫn hiện hành của các cơ quan có thẩm quyền và các quy định của Nhà nước.</w:t>
      </w:r>
    </w:p>
    <w:p w14:paraId="6C2D29EA" w14:textId="77777777" w:rsidR="00EF26EA" w:rsidRDefault="00EF26EA" w:rsidP="00EF26EA">
      <w:pPr>
        <w:spacing w:before="60" w:after="60" w:line="276" w:lineRule="auto"/>
        <w:ind w:firstLine="720"/>
        <w:rPr>
          <w:b/>
          <w:bCs/>
          <w:color w:val="000000"/>
          <w:sz w:val="28"/>
          <w:szCs w:val="28"/>
          <w:lang w:val="it-IT"/>
        </w:rPr>
      </w:pPr>
      <w:r>
        <w:rPr>
          <w:b/>
          <w:color w:val="000000"/>
          <w:sz w:val="28"/>
          <w:szCs w:val="28"/>
          <w:lang w:val="it-IT"/>
        </w:rPr>
        <w:t>II. Phạm vi công việc:</w:t>
      </w:r>
    </w:p>
    <w:p w14:paraId="1BADE8F3" w14:textId="77777777" w:rsidR="00EF26EA" w:rsidRPr="007F69A7" w:rsidRDefault="00EF26EA" w:rsidP="00EF26EA">
      <w:pPr>
        <w:spacing w:before="60" w:after="60" w:line="276" w:lineRule="auto"/>
        <w:ind w:firstLine="360"/>
        <w:rPr>
          <w:sz w:val="28"/>
          <w:szCs w:val="28"/>
        </w:rPr>
      </w:pPr>
      <w:r w:rsidRPr="007F69A7">
        <w:rPr>
          <w:sz w:val="28"/>
          <w:szCs w:val="28"/>
        </w:rPr>
        <w:t xml:space="preserve">Việc kiểm </w:t>
      </w:r>
      <w:r w:rsidRPr="007F69A7">
        <w:rPr>
          <w:sz w:val="28"/>
          <w:szCs w:val="28"/>
          <w:lang w:val="en-GB"/>
        </w:rPr>
        <w:t>toán</w:t>
      </w:r>
      <w:r w:rsidRPr="007F69A7">
        <w:rPr>
          <w:sz w:val="28"/>
          <w:szCs w:val="28"/>
        </w:rPr>
        <w:t xml:space="preserve"> báo cáo quyết toán vốn đầu tư dự án hoàn thành được thực hiện </w:t>
      </w:r>
      <w:r>
        <w:rPr>
          <w:sz w:val="28"/>
          <w:szCs w:val="28"/>
        </w:rPr>
        <w:t>theo quy định của Thông tư số 99/2021/NĐ-CP</w:t>
      </w:r>
      <w:r w:rsidRPr="007F69A7">
        <w:rPr>
          <w:sz w:val="28"/>
          <w:szCs w:val="28"/>
        </w:rPr>
        <w:t xml:space="preserve"> ngày </w:t>
      </w:r>
      <w:r>
        <w:rPr>
          <w:sz w:val="28"/>
          <w:szCs w:val="28"/>
        </w:rPr>
        <w:t>11</w:t>
      </w:r>
      <w:r w:rsidRPr="007F69A7">
        <w:rPr>
          <w:sz w:val="28"/>
          <w:szCs w:val="28"/>
        </w:rPr>
        <w:t>/</w:t>
      </w:r>
      <w:r>
        <w:rPr>
          <w:sz w:val="28"/>
          <w:szCs w:val="28"/>
        </w:rPr>
        <w:t>11</w:t>
      </w:r>
      <w:r w:rsidRPr="007F69A7">
        <w:rPr>
          <w:sz w:val="28"/>
          <w:szCs w:val="28"/>
        </w:rPr>
        <w:t>/202</w:t>
      </w:r>
      <w:r>
        <w:rPr>
          <w:sz w:val="28"/>
          <w:szCs w:val="28"/>
        </w:rPr>
        <w:t>1</w:t>
      </w:r>
      <w:r w:rsidRPr="007F69A7">
        <w:rPr>
          <w:sz w:val="28"/>
          <w:szCs w:val="28"/>
        </w:rPr>
        <w:t xml:space="preserve"> của Bộ Tài Chính về việc hướng dẫn Quyết toán dự án hoàn thành thuộc nguồn vốn Nhà nước; và điều </w:t>
      </w:r>
      <w:r w:rsidRPr="007F69A7">
        <w:rPr>
          <w:sz w:val="28"/>
          <w:szCs w:val="28"/>
        </w:rPr>
        <w:lastRenderedPageBreak/>
        <w:t xml:space="preserve">13,14 của Quyết định 756/QĐ-EVN ngày 07/11/2014 của Tập đoàn Điện lực Việt Nam về việc Quy định về quyết toán dự án hoàn thành trong </w:t>
      </w:r>
      <w:r>
        <w:rPr>
          <w:sz w:val="28"/>
          <w:szCs w:val="28"/>
        </w:rPr>
        <w:t>toàn Tập đoàn và Văn bản số 1197/EVNNPT-TCKT+PC+ĐT</w:t>
      </w:r>
      <w:r w:rsidRPr="007F69A7">
        <w:rPr>
          <w:sz w:val="28"/>
          <w:szCs w:val="28"/>
        </w:rPr>
        <w:t xml:space="preserve"> ngày </w:t>
      </w:r>
      <w:r>
        <w:rPr>
          <w:sz w:val="28"/>
          <w:szCs w:val="28"/>
        </w:rPr>
        <w:t>07/04/2022</w:t>
      </w:r>
      <w:r w:rsidRPr="007F69A7">
        <w:rPr>
          <w:sz w:val="28"/>
          <w:szCs w:val="28"/>
        </w:rPr>
        <w:t xml:space="preserve"> của </w:t>
      </w:r>
      <w:r w:rsidRPr="007F69A7">
        <w:rPr>
          <w:bCs/>
          <w:sz w:val="28"/>
          <w:szCs w:val="28"/>
        </w:rPr>
        <w:t>EVNNPT</w:t>
      </w:r>
      <w:r w:rsidRPr="007F69A7">
        <w:rPr>
          <w:bCs/>
          <w:i/>
          <w:sz w:val="28"/>
          <w:szCs w:val="28"/>
        </w:rPr>
        <w:t xml:space="preserve"> </w:t>
      </w:r>
      <w:r w:rsidRPr="007F69A7">
        <w:rPr>
          <w:sz w:val="28"/>
          <w:szCs w:val="28"/>
        </w:rPr>
        <w:t>về việc công tác kiểm toán, thẩm tra phê duyệt quyết toán dự án ĐTXD hoàn thành.</w:t>
      </w:r>
    </w:p>
    <w:p w14:paraId="79CE7E54" w14:textId="77777777" w:rsidR="00EF26EA" w:rsidRPr="007F69A7" w:rsidRDefault="00EF26EA" w:rsidP="00EF26EA">
      <w:pPr>
        <w:tabs>
          <w:tab w:val="num" w:pos="720"/>
        </w:tabs>
        <w:spacing w:before="60" w:after="60" w:line="276" w:lineRule="auto"/>
        <w:ind w:left="360"/>
        <w:rPr>
          <w:sz w:val="28"/>
          <w:szCs w:val="28"/>
        </w:rPr>
      </w:pPr>
      <w:r w:rsidRPr="007F69A7">
        <w:rPr>
          <w:sz w:val="28"/>
          <w:szCs w:val="28"/>
        </w:rPr>
        <w:tab/>
        <w:t>Nội dung công việc cụ thể của báo cáo kiểm toán bao gồm:</w:t>
      </w:r>
    </w:p>
    <w:p w14:paraId="01D1445F"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hồ sơ pháp lý của dự án;</w:t>
      </w:r>
    </w:p>
    <w:p w14:paraId="54389AB2"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 xml:space="preserve">Kiểm tra nguồn vốn đầu tư theo KH; nguồn vốn đầu tư dự án </w:t>
      </w:r>
      <w:r w:rsidRPr="008A5DB2">
        <w:rPr>
          <w:sz w:val="28"/>
          <w:szCs w:val="28"/>
        </w:rPr>
        <w:t>đã được cấp, được vay; và Nguồn vốn đầu tư thực hiện</w:t>
      </w:r>
      <w:r w:rsidRPr="007F69A7">
        <w:rPr>
          <w:sz w:val="28"/>
          <w:szCs w:val="28"/>
        </w:rPr>
        <w:t>;</w:t>
      </w:r>
    </w:p>
    <w:p w14:paraId="1A9382A0"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giá trị khối lượng xây lắp hoàn thành các hạng mục công trình và toàn bộ dự án;</w:t>
      </w:r>
    </w:p>
    <w:p w14:paraId="2806E415"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giá trị khối lượng thiết bị hoàn thành;</w:t>
      </w:r>
    </w:p>
    <w:p w14:paraId="2B68B6B2"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các khoản chi phí khác, việc phân bổ chi phí này cho các hạng mục công trình;</w:t>
      </w:r>
    </w:p>
    <w:p w14:paraId="6B35A5ED"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 xml:space="preserve">Kiểm tra chi phí đầu tư không tính vào giá trị tài sản bàn giao; </w:t>
      </w:r>
    </w:p>
    <w:p w14:paraId="042B5815"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7F69A7">
        <w:rPr>
          <w:sz w:val="28"/>
          <w:szCs w:val="28"/>
        </w:rPr>
        <w:t>Kiểm tra giá trị tài sản bàn giao cho đơn vị sử dụng;</w:t>
      </w:r>
    </w:p>
    <w:p w14:paraId="0DDECF29"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Kiểm tra tình hình công nợ, giá trị vật tư, thiết bị tồn đọng.</w:t>
      </w:r>
    </w:p>
    <w:p w14:paraId="37BE0DD8" w14:textId="77777777" w:rsidR="00EF26EA" w:rsidRPr="007F69A7"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Kiểm tra xác định số lượng, giá trị còn lại của các tài sản của PTC4, tiền mặt, tiền gửi Ngân hàng.</w:t>
      </w:r>
    </w:p>
    <w:p w14:paraId="1125E8EB"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Kiểm tra xác định số lượng, giá trị còn lại các tài sản của PTC4.</w:t>
      </w:r>
    </w:p>
    <w:p w14:paraId="766543DA"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Nêu ý kiến ngoại trừ trong Báo cáo Kiểm toán trong trường hợp phát hiện còn có các nội dung ảnh hưởng đến kết quả kiểm toán.</w:t>
      </w:r>
    </w:p>
    <w:p w14:paraId="25E90326"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Có nhận xét về các công việc thực hiện theo hợp đồng kiểm toán kể cả các công việc EVNNPT quy định bổ sung.</w:t>
      </w:r>
    </w:p>
    <w:p w14:paraId="772A9381" w14:textId="77777777" w:rsidR="00EF26EA" w:rsidRPr="008A5DB2" w:rsidRDefault="00EF26EA" w:rsidP="00EF26EA">
      <w:pPr>
        <w:numPr>
          <w:ilvl w:val="0"/>
          <w:numId w:val="1"/>
        </w:numPr>
        <w:tabs>
          <w:tab w:val="left" w:pos="0"/>
        </w:tabs>
        <w:spacing w:beforeLines="60" w:before="144" w:afterLines="60" w:after="144" w:line="276" w:lineRule="auto"/>
        <w:ind w:left="0" w:firstLine="360"/>
        <w:rPr>
          <w:sz w:val="28"/>
          <w:szCs w:val="28"/>
        </w:rPr>
      </w:pPr>
      <w:r w:rsidRPr="008A5DB2">
        <w:rPr>
          <w:sz w:val="28"/>
          <w:szCs w:val="28"/>
        </w:rPr>
        <w:t>Khi nhận xét về kết quả kiểm toán nếu có thiếu sót kiểm toán nêu các ý kiến ngoại trừ thì kiểm toán độc lập phải xác định mức độ ảnh hưởng đến kết quả kiểm toán và nêu quan điểm của kiểm toán về phương án khắc phục.</w:t>
      </w:r>
    </w:p>
    <w:p w14:paraId="3769BFBD" w14:textId="77777777" w:rsidR="00EF26EA" w:rsidRDefault="00EF26EA" w:rsidP="00EF26EA">
      <w:pPr>
        <w:spacing w:before="60" w:after="60" w:line="276" w:lineRule="auto"/>
        <w:ind w:firstLine="720"/>
        <w:rPr>
          <w:b/>
          <w:bCs/>
          <w:color w:val="000000"/>
          <w:sz w:val="28"/>
          <w:szCs w:val="28"/>
          <w:lang w:val="it-IT"/>
        </w:rPr>
      </w:pPr>
      <w:r>
        <w:rPr>
          <w:b/>
          <w:color w:val="000000"/>
          <w:sz w:val="28"/>
          <w:szCs w:val="28"/>
          <w:lang w:val="it-IT"/>
        </w:rPr>
        <w:t>III. Báo cáo và thời gian thực hiện:</w:t>
      </w:r>
    </w:p>
    <w:p w14:paraId="6EED8382" w14:textId="77777777" w:rsidR="00EF26EA" w:rsidRPr="007F69A7" w:rsidRDefault="00EF26EA" w:rsidP="00EF26EA">
      <w:pPr>
        <w:numPr>
          <w:ilvl w:val="0"/>
          <w:numId w:val="1"/>
        </w:numPr>
        <w:tabs>
          <w:tab w:val="left" w:pos="0"/>
        </w:tabs>
        <w:spacing w:beforeLines="60" w:before="144" w:afterLines="60" w:after="144" w:line="276" w:lineRule="auto"/>
        <w:rPr>
          <w:sz w:val="28"/>
          <w:szCs w:val="28"/>
        </w:rPr>
      </w:pPr>
      <w:r w:rsidRPr="007F69A7">
        <w:rPr>
          <w:sz w:val="28"/>
          <w:szCs w:val="28"/>
        </w:rPr>
        <w:t xml:space="preserve">Nhà thầu phải nộp các báo cáo Kiểm toán đã thực hiện hằng tuần cho </w:t>
      </w:r>
      <w:r>
        <w:rPr>
          <w:sz w:val="28"/>
          <w:szCs w:val="28"/>
        </w:rPr>
        <w:t>Chủ đầu tư</w:t>
      </w:r>
      <w:r w:rsidRPr="007F69A7">
        <w:rPr>
          <w:sz w:val="28"/>
          <w:szCs w:val="28"/>
        </w:rPr>
        <w:t xml:space="preserve">. Thời gian nộp báo cáo là thứ sáu hằng tuần. Ngoài ra, tùy theo tình hình </w:t>
      </w:r>
      <w:r w:rsidRPr="007F69A7">
        <w:rPr>
          <w:sz w:val="28"/>
          <w:szCs w:val="28"/>
        </w:rPr>
        <w:lastRenderedPageBreak/>
        <w:t xml:space="preserve">công việc đột xuất liên quan đến kiểm toán, </w:t>
      </w:r>
      <w:r>
        <w:rPr>
          <w:sz w:val="28"/>
          <w:szCs w:val="28"/>
        </w:rPr>
        <w:t>Chủ đầu tư</w:t>
      </w:r>
      <w:r w:rsidRPr="007F69A7">
        <w:rPr>
          <w:sz w:val="28"/>
          <w:szCs w:val="28"/>
        </w:rPr>
        <w:t xml:space="preserve"> có quyền yêu cầu nhà thầu báo cáo các công việc liên quan mà không đòi hỏi bất kỳ quyền lợi nào.</w:t>
      </w:r>
    </w:p>
    <w:p w14:paraId="28DB07DE" w14:textId="77777777" w:rsidR="00EF26EA" w:rsidRPr="007F69A7" w:rsidRDefault="00EF26EA" w:rsidP="00EF26EA">
      <w:pPr>
        <w:numPr>
          <w:ilvl w:val="0"/>
          <w:numId w:val="1"/>
        </w:numPr>
        <w:tabs>
          <w:tab w:val="left" w:pos="0"/>
        </w:tabs>
        <w:spacing w:beforeLines="60" w:before="144" w:afterLines="60" w:after="144" w:line="276" w:lineRule="auto"/>
        <w:rPr>
          <w:sz w:val="28"/>
          <w:szCs w:val="28"/>
        </w:rPr>
      </w:pPr>
      <w:r>
        <w:rPr>
          <w:sz w:val="28"/>
          <w:szCs w:val="28"/>
        </w:rPr>
        <w:t>Thời gian thực hiện: 10</w:t>
      </w:r>
      <w:r w:rsidRPr="007F69A7">
        <w:rPr>
          <w:sz w:val="28"/>
          <w:szCs w:val="28"/>
        </w:rPr>
        <w:t xml:space="preserve"> ngày.</w:t>
      </w:r>
    </w:p>
    <w:p w14:paraId="75C98A04" w14:textId="77777777" w:rsidR="00EF26EA" w:rsidRDefault="00EF26EA" w:rsidP="00EF26EA">
      <w:pPr>
        <w:spacing w:before="60" w:after="60" w:line="276" w:lineRule="auto"/>
        <w:ind w:firstLine="720"/>
        <w:rPr>
          <w:b/>
          <w:color w:val="000000"/>
          <w:sz w:val="28"/>
          <w:szCs w:val="28"/>
          <w:lang w:val="it-IT"/>
        </w:rPr>
      </w:pPr>
      <w:r>
        <w:rPr>
          <w:b/>
          <w:color w:val="000000"/>
          <w:sz w:val="28"/>
          <w:szCs w:val="28"/>
          <w:lang w:val="it-IT"/>
        </w:rPr>
        <w:t>IV. Kinh nghiệm và nhân sự của nhà thầu:</w:t>
      </w:r>
    </w:p>
    <w:p w14:paraId="4FC0A866" w14:textId="77777777" w:rsidR="00EF26EA" w:rsidRPr="008058E9" w:rsidRDefault="00EF26EA" w:rsidP="00EF26EA">
      <w:pPr>
        <w:tabs>
          <w:tab w:val="left" w:pos="0"/>
        </w:tabs>
        <w:spacing w:beforeLines="60" w:before="144" w:afterLines="60" w:after="144" w:line="276" w:lineRule="auto"/>
        <w:ind w:left="720"/>
        <w:rPr>
          <w:sz w:val="28"/>
          <w:szCs w:val="28"/>
          <w:lang w:val="it-IT"/>
        </w:rPr>
      </w:pPr>
      <w:r w:rsidRPr="008058E9">
        <w:rPr>
          <w:sz w:val="28"/>
          <w:szCs w:val="28"/>
          <w:lang w:val="it-IT"/>
        </w:rPr>
        <w:t>Quy định chi tiết tại chương III. Tiêu chuẩn đánh giá E-HSDT</w:t>
      </w:r>
    </w:p>
    <w:p w14:paraId="2D092F17" w14:textId="77777777" w:rsidR="00EF26EA" w:rsidRDefault="00EF26EA" w:rsidP="00EF26EA">
      <w:pPr>
        <w:spacing w:before="60" w:after="60" w:line="276" w:lineRule="auto"/>
        <w:ind w:firstLine="720"/>
        <w:rPr>
          <w:b/>
          <w:bCs/>
          <w:color w:val="000000"/>
          <w:sz w:val="28"/>
          <w:szCs w:val="28"/>
          <w:lang w:val="it-IT"/>
        </w:rPr>
      </w:pPr>
      <w:r>
        <w:rPr>
          <w:b/>
          <w:color w:val="000000"/>
          <w:sz w:val="28"/>
          <w:szCs w:val="28"/>
          <w:lang w:val="it-IT"/>
        </w:rPr>
        <w:t>V. Trách nhiệm của Chủ đầu tư:</w:t>
      </w:r>
    </w:p>
    <w:p w14:paraId="54605D9F" w14:textId="77777777" w:rsidR="00EF26EA" w:rsidRPr="007F69A7" w:rsidRDefault="00EF26EA" w:rsidP="00EF26EA">
      <w:pPr>
        <w:numPr>
          <w:ilvl w:val="0"/>
          <w:numId w:val="1"/>
        </w:numPr>
        <w:tabs>
          <w:tab w:val="left" w:pos="0"/>
        </w:tabs>
        <w:spacing w:beforeLines="60" w:before="144" w:afterLines="60" w:after="144" w:line="276" w:lineRule="auto"/>
        <w:rPr>
          <w:sz w:val="28"/>
          <w:szCs w:val="28"/>
          <w:lang w:val="es-ES"/>
        </w:rPr>
      </w:pPr>
      <w:r w:rsidRPr="007F69A7">
        <w:rPr>
          <w:sz w:val="28"/>
          <w:szCs w:val="28"/>
          <w:lang w:val="es-ES"/>
        </w:rPr>
        <w:t>Tạo điều kiện, giúp đỡ đơn vị Tư vấn trong quá trình kiểm toán dự án.</w:t>
      </w:r>
    </w:p>
    <w:p w14:paraId="0FF4758E" w14:textId="77777777" w:rsidR="00EF26EA" w:rsidRPr="007F69A7" w:rsidRDefault="00EF26EA" w:rsidP="00EF26EA">
      <w:pPr>
        <w:numPr>
          <w:ilvl w:val="0"/>
          <w:numId w:val="1"/>
        </w:numPr>
        <w:tabs>
          <w:tab w:val="left" w:pos="0"/>
        </w:tabs>
        <w:spacing w:beforeLines="60" w:before="144" w:afterLines="60" w:after="144" w:line="276" w:lineRule="auto"/>
        <w:rPr>
          <w:sz w:val="28"/>
          <w:szCs w:val="28"/>
          <w:lang w:val="nl-NL"/>
        </w:rPr>
      </w:pPr>
      <w:r w:rsidRPr="007F69A7">
        <w:rPr>
          <w:sz w:val="28"/>
          <w:szCs w:val="28"/>
          <w:lang w:val="es-ES"/>
        </w:rPr>
        <w:t>Cung cấp các tài liệu liên quan của dự án hiện có.</w:t>
      </w:r>
    </w:p>
    <w:p w14:paraId="304E856E" w14:textId="77777777" w:rsidR="00EF26EA" w:rsidRPr="007F69A7" w:rsidRDefault="00EF26EA" w:rsidP="00EF26EA">
      <w:pPr>
        <w:spacing w:before="60" w:after="60" w:line="276" w:lineRule="auto"/>
        <w:ind w:firstLine="720"/>
        <w:rPr>
          <w:b/>
          <w:sz w:val="28"/>
          <w:szCs w:val="28"/>
          <w:lang w:val="it-IT"/>
        </w:rPr>
      </w:pPr>
      <w:r w:rsidRPr="007F69A7">
        <w:rPr>
          <w:b/>
          <w:sz w:val="28"/>
          <w:szCs w:val="28"/>
          <w:lang w:val="it-IT"/>
        </w:rPr>
        <w:t>VI. Trách nhiệm của nhà thầu kiểm toán</w:t>
      </w:r>
    </w:p>
    <w:p w14:paraId="4F619351" w14:textId="77777777" w:rsidR="00EF26EA" w:rsidRPr="007F69A7" w:rsidRDefault="00EF26EA" w:rsidP="00EF26EA">
      <w:pPr>
        <w:numPr>
          <w:ilvl w:val="0"/>
          <w:numId w:val="1"/>
        </w:numPr>
        <w:tabs>
          <w:tab w:val="left" w:pos="0"/>
        </w:tabs>
        <w:spacing w:beforeLines="60" w:before="144" w:afterLines="60" w:after="144" w:line="276" w:lineRule="auto"/>
        <w:rPr>
          <w:sz w:val="28"/>
          <w:szCs w:val="28"/>
          <w:lang w:val="nl-NL"/>
        </w:rPr>
      </w:pPr>
      <w:r w:rsidRPr="007F69A7">
        <w:rPr>
          <w:sz w:val="28"/>
          <w:szCs w:val="28"/>
          <w:lang w:val="nl-NL"/>
        </w:rPr>
        <w:t>Bảo đảm tuân thủ các chuẩn mực kiểm toán hiện hành.</w:t>
      </w:r>
    </w:p>
    <w:p w14:paraId="6D5D79C4" w14:textId="77777777" w:rsidR="00EF26EA" w:rsidRPr="007F69A7" w:rsidRDefault="00EF26EA" w:rsidP="00EF26EA">
      <w:pPr>
        <w:numPr>
          <w:ilvl w:val="0"/>
          <w:numId w:val="1"/>
        </w:numPr>
        <w:tabs>
          <w:tab w:val="left" w:pos="0"/>
        </w:tabs>
        <w:spacing w:beforeLines="60" w:before="144" w:afterLines="60" w:after="144" w:line="276" w:lineRule="auto"/>
        <w:rPr>
          <w:sz w:val="28"/>
          <w:szCs w:val="28"/>
          <w:lang w:val="nl-NL"/>
        </w:rPr>
      </w:pPr>
      <w:r w:rsidRPr="007F69A7">
        <w:rPr>
          <w:sz w:val="28"/>
          <w:szCs w:val="28"/>
        </w:rPr>
        <w:t>Chịu trách nhiệm trước pháp luật và chủ đầu tư về nội dung và tính đúng đắn của số liệu trong báo cáo kiểm toán trên cơ sở hồ sơ quyết toán do chủ đầu tư cung cấp.</w:t>
      </w:r>
    </w:p>
    <w:p w14:paraId="36155142" w14:textId="77777777" w:rsidR="00EF26EA" w:rsidRPr="008E7E69" w:rsidRDefault="00EF26EA" w:rsidP="00EF26EA">
      <w:pPr>
        <w:numPr>
          <w:ilvl w:val="0"/>
          <w:numId w:val="1"/>
        </w:numPr>
        <w:tabs>
          <w:tab w:val="left" w:pos="0"/>
        </w:tabs>
        <w:spacing w:beforeLines="60" w:before="144" w:afterLines="60" w:after="144" w:line="276" w:lineRule="auto"/>
        <w:rPr>
          <w:sz w:val="28"/>
          <w:szCs w:val="28"/>
        </w:rPr>
      </w:pPr>
      <w:r w:rsidRPr="007F69A7">
        <w:rPr>
          <w:sz w:val="28"/>
          <w:szCs w:val="28"/>
        </w:rPr>
        <w:t xml:space="preserve">Cùng </w:t>
      </w:r>
      <w:r>
        <w:rPr>
          <w:sz w:val="28"/>
          <w:szCs w:val="28"/>
        </w:rPr>
        <w:t>Chủ đầu tư</w:t>
      </w:r>
      <w:r w:rsidRPr="007F69A7">
        <w:rPr>
          <w:sz w:val="28"/>
          <w:szCs w:val="28"/>
        </w:rPr>
        <w:t xml:space="preserve"> làm việc với các bên hữu quan, với cơ quan thẩm tra phê duyệt báo cáo quyết toán (khi có yêu cầu của </w:t>
      </w:r>
      <w:r>
        <w:rPr>
          <w:sz w:val="28"/>
          <w:szCs w:val="28"/>
        </w:rPr>
        <w:t>chủ đầu tư</w:t>
      </w:r>
      <w:r w:rsidRPr="007F69A7">
        <w:rPr>
          <w:sz w:val="28"/>
          <w:szCs w:val="28"/>
        </w:rPr>
        <w:t>) và đề xuất các giải pháp liên quan đến kết quả của cuộc kiểm toán.</w:t>
      </w:r>
    </w:p>
    <w:p w14:paraId="6ADB30F5" w14:textId="77777777" w:rsidR="00EF26EA" w:rsidRDefault="00EF26EA" w:rsidP="00EF26EA">
      <w:pPr>
        <w:spacing w:before="60" w:after="60"/>
        <w:ind w:firstLine="720"/>
        <w:rPr>
          <w:i/>
          <w:iCs/>
          <w:color w:val="000000"/>
          <w:sz w:val="28"/>
          <w:szCs w:val="28"/>
          <w:lang w:val="it-IT"/>
        </w:rPr>
      </w:pPr>
    </w:p>
    <w:p w14:paraId="7A9BC918" w14:textId="77777777" w:rsidR="00F90D4D" w:rsidRDefault="00F90D4D"/>
    <w:sectPr w:rsidR="00F90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B7A5A"/>
    <w:multiLevelType w:val="hybridMultilevel"/>
    <w:tmpl w:val="67EE757A"/>
    <w:lvl w:ilvl="0" w:tplc="40123C12">
      <w:start w:val="1"/>
      <w:numFmt w:val="bullet"/>
      <w:lvlText w:val="-"/>
      <w:lvlJc w:val="left"/>
      <w:pPr>
        <w:ind w:left="720" w:hanging="360"/>
      </w:pPr>
      <w:rPr>
        <w:rFonts w:ascii="Times New Roman" w:eastAsia="Calibri" w:hAnsi="Times New Roman" w:cs="Times New Roman" w:hint="default"/>
      </w:rPr>
    </w:lvl>
    <w:lvl w:ilvl="1" w:tplc="9DD4705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C328FA"/>
    <w:multiLevelType w:val="hybridMultilevel"/>
    <w:tmpl w:val="2B70C7DC"/>
    <w:lvl w:ilvl="0" w:tplc="7C0C66E8">
      <w:start w:val="1"/>
      <w:numFmt w:val="bullet"/>
      <w:lvlText w:val="­"/>
      <w:lvlJc w:val="left"/>
      <w:pPr>
        <w:tabs>
          <w:tab w:val="num" w:pos="1494"/>
        </w:tabs>
        <w:ind w:left="1494" w:hanging="567"/>
      </w:pPr>
      <w:rPr>
        <w:rFonts w:ascii="Times New Roman" w:hAnsi="Times New Roman" w:cs="Times New Roman" w:hint="default"/>
        <w:color w:val="auto"/>
      </w:rPr>
    </w:lvl>
    <w:lvl w:ilvl="1" w:tplc="128CFB3E">
      <w:start w:val="1"/>
      <w:numFmt w:val="bullet"/>
      <w:lvlText w:val=""/>
      <w:lvlJc w:val="left"/>
      <w:pPr>
        <w:ind w:left="2007" w:hanging="360"/>
      </w:pPr>
      <w:rPr>
        <w:rFonts w:ascii="Symbol" w:hAnsi="Symbol" w:hint="default"/>
      </w:rPr>
    </w:lvl>
    <w:lvl w:ilvl="2" w:tplc="0409001B">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EA"/>
    <w:rsid w:val="00EF26EA"/>
    <w:rsid w:val="00F9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44C4"/>
  <w15:chartTrackingRefBased/>
  <w15:docId w15:val="{1333F208-E736-4A0E-A497-C4517AD8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EA"/>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EF26EA"/>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F26EA"/>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2025-12-23T01:53:00Z</dcterms:created>
  <dcterms:modified xsi:type="dcterms:W3CDTF">2025-12-23T01:54:00Z</dcterms:modified>
</cp:coreProperties>
</file>