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AFC" w14:textId="77777777" w:rsidR="00AD3BD8" w:rsidRPr="00543340" w:rsidRDefault="00AD3BD8" w:rsidP="004A1E7F">
      <w:pPr>
        <w:pStyle w:val="Heading1"/>
        <w:spacing w:before="0" w:after="0"/>
      </w:pPr>
      <w:r w:rsidRPr="00543340">
        <w:t>Phần 2. YÊU CẦU VỀ KỸ THUẬT</w:t>
      </w:r>
    </w:p>
    <w:p w14:paraId="5BDE4C6C" w14:textId="77777777" w:rsidR="00AD3BD8" w:rsidRPr="00543340" w:rsidRDefault="00AD3BD8" w:rsidP="004A1E7F">
      <w:pPr>
        <w:pStyle w:val="Heading1"/>
        <w:spacing w:before="0" w:after="0"/>
      </w:pPr>
      <w:r w:rsidRPr="00543340">
        <w:rPr>
          <w:lang w:val="nl-NL"/>
        </w:rPr>
        <w:t xml:space="preserve"> </w:t>
      </w:r>
      <w:r w:rsidRPr="00543340">
        <w:t>Chương V. YÊU CẦU VỀ KỸ THUẬT</w:t>
      </w:r>
    </w:p>
    <w:p w14:paraId="4DD1AD72" w14:textId="77777777" w:rsidR="004A1E7F" w:rsidRDefault="004A1E7F" w:rsidP="006D1309">
      <w:pPr>
        <w:keepNext/>
        <w:spacing w:before="80" w:after="80" w:line="264" w:lineRule="auto"/>
        <w:ind w:firstLine="720"/>
        <w:outlineLvl w:val="4"/>
        <w:rPr>
          <w:b/>
          <w:sz w:val="28"/>
          <w:szCs w:val="28"/>
        </w:rPr>
      </w:pPr>
    </w:p>
    <w:p w14:paraId="39DC4173" w14:textId="0E723115" w:rsidR="00AD3BD8" w:rsidRPr="006D1309" w:rsidRDefault="00AD3BD8" w:rsidP="006D1309">
      <w:pPr>
        <w:keepNext/>
        <w:spacing w:before="80" w:after="80" w:line="264" w:lineRule="auto"/>
        <w:ind w:firstLine="720"/>
        <w:outlineLvl w:val="4"/>
        <w:rPr>
          <w:b/>
          <w:sz w:val="28"/>
          <w:szCs w:val="28"/>
          <w:lang w:val="vi-VN"/>
        </w:rPr>
      </w:pPr>
      <w:r w:rsidRPr="006D1309">
        <w:rPr>
          <w:b/>
          <w:sz w:val="28"/>
          <w:szCs w:val="28"/>
          <w:lang w:val="vi-VN"/>
        </w:rPr>
        <w:t xml:space="preserve">I. Giới </w:t>
      </w:r>
      <w:r w:rsidRPr="006D1309">
        <w:rPr>
          <w:b/>
          <w:sz w:val="28"/>
          <w:szCs w:val="28"/>
          <w:lang w:val="es-ES"/>
        </w:rPr>
        <w:t>thiệu</w:t>
      </w:r>
      <w:r w:rsidRPr="006D1309">
        <w:rPr>
          <w:b/>
          <w:sz w:val="28"/>
          <w:szCs w:val="28"/>
          <w:lang w:val="vi-VN"/>
        </w:rPr>
        <w:t xml:space="preserve"> về gói thầu</w:t>
      </w:r>
    </w:p>
    <w:p w14:paraId="51C7BDB4" w14:textId="0C0BACA5" w:rsidR="00AD3BD8" w:rsidRPr="00F546A4" w:rsidRDefault="00AD3BD8" w:rsidP="006D1309">
      <w:pPr>
        <w:widowControl w:val="0"/>
        <w:suppressLineNumbers/>
        <w:spacing w:before="80" w:after="80" w:line="264" w:lineRule="auto"/>
        <w:ind w:firstLine="720"/>
        <w:rPr>
          <w:b/>
          <w:sz w:val="28"/>
          <w:szCs w:val="28"/>
          <w:lang w:val="es-ES"/>
        </w:rPr>
      </w:pPr>
      <w:r w:rsidRPr="00F546A4">
        <w:rPr>
          <w:b/>
          <w:sz w:val="28"/>
          <w:szCs w:val="28"/>
          <w:lang w:val="nl-NL"/>
        </w:rPr>
        <w:t xml:space="preserve">1. Tên </w:t>
      </w:r>
      <w:r w:rsidR="002D5CD8" w:rsidRPr="00F546A4">
        <w:rPr>
          <w:b/>
          <w:sz w:val="28"/>
          <w:szCs w:val="28"/>
          <w:lang w:val="nl-NL"/>
        </w:rPr>
        <w:t>dự án</w:t>
      </w:r>
      <w:r w:rsidRPr="00F546A4">
        <w:rPr>
          <w:b/>
          <w:sz w:val="28"/>
          <w:szCs w:val="28"/>
          <w:lang w:val="nl-NL"/>
        </w:rPr>
        <w:t>:</w:t>
      </w:r>
      <w:r w:rsidRPr="00F546A4">
        <w:rPr>
          <w:sz w:val="28"/>
          <w:szCs w:val="24"/>
        </w:rPr>
        <w:t xml:space="preserve"> </w:t>
      </w:r>
      <w:r w:rsidR="00F546A4" w:rsidRPr="00F546A4">
        <w:rPr>
          <w:sz w:val="28"/>
          <w:szCs w:val="24"/>
        </w:rPr>
        <w:t>Gói thầu mua thuốc trị bệnh Botryodiplodia đợt 1 cho vườn cây kinh doanh</w:t>
      </w:r>
    </w:p>
    <w:p w14:paraId="4BC8EC41" w14:textId="6FB95A08" w:rsidR="00F546A4" w:rsidRPr="00F546A4" w:rsidRDefault="00AD3BD8" w:rsidP="00F546A4">
      <w:pPr>
        <w:widowControl w:val="0"/>
        <w:suppressLineNumbers/>
        <w:spacing w:before="80" w:after="80" w:line="264" w:lineRule="auto"/>
        <w:ind w:firstLine="720"/>
        <w:rPr>
          <w:sz w:val="26"/>
          <w:szCs w:val="26"/>
        </w:rPr>
      </w:pPr>
      <w:r w:rsidRPr="00F546A4">
        <w:rPr>
          <w:b/>
          <w:sz w:val="28"/>
          <w:szCs w:val="28"/>
          <w:lang w:val="es-ES"/>
        </w:rPr>
        <w:t xml:space="preserve">2. Tên </w:t>
      </w:r>
      <w:r w:rsidRPr="00F546A4">
        <w:rPr>
          <w:b/>
          <w:sz w:val="28"/>
          <w:szCs w:val="28"/>
          <w:lang w:val="nl-NL"/>
        </w:rPr>
        <w:t>gói</w:t>
      </w:r>
      <w:r w:rsidRPr="00F546A4">
        <w:rPr>
          <w:b/>
          <w:sz w:val="28"/>
          <w:szCs w:val="28"/>
          <w:lang w:val="es-ES"/>
        </w:rPr>
        <w:t xml:space="preserve"> thầu:</w:t>
      </w:r>
      <w:r w:rsidRPr="00F546A4">
        <w:rPr>
          <w:sz w:val="28"/>
          <w:szCs w:val="28"/>
          <w:lang w:val="es-ES"/>
        </w:rPr>
        <w:t xml:space="preserve"> </w:t>
      </w:r>
      <w:r w:rsidR="00F546A4" w:rsidRPr="00F546A4">
        <w:rPr>
          <w:color w:val="000000"/>
          <w:sz w:val="26"/>
          <w:szCs w:val="26"/>
        </w:rPr>
        <w:t>Gói thầu mua thuốc trị bệnh Botryodiplodia đợt 1 cho vườn cây kinh doanh</w:t>
      </w:r>
    </w:p>
    <w:p w14:paraId="1515A8C0" w14:textId="68608822" w:rsidR="00AD3BD8" w:rsidRPr="006D1309" w:rsidRDefault="00AD3BD8" w:rsidP="006D1309">
      <w:pPr>
        <w:widowControl w:val="0"/>
        <w:suppressLineNumbers/>
        <w:spacing w:before="80" w:after="80" w:line="264" w:lineRule="auto"/>
        <w:ind w:firstLine="720"/>
        <w:rPr>
          <w:sz w:val="28"/>
          <w:szCs w:val="28"/>
          <w:lang w:val="es-ES"/>
        </w:rPr>
      </w:pPr>
      <w:r w:rsidRPr="006D1309">
        <w:rPr>
          <w:b/>
          <w:sz w:val="28"/>
          <w:szCs w:val="28"/>
          <w:lang w:val="es-ES"/>
        </w:rPr>
        <w:t>3. Chủ đầu tư:</w:t>
      </w:r>
      <w:r w:rsidRPr="006D1309">
        <w:rPr>
          <w:sz w:val="28"/>
          <w:szCs w:val="28"/>
          <w:lang w:val="es-ES"/>
        </w:rPr>
        <w:t xml:space="preserve"> </w:t>
      </w:r>
      <w:r w:rsidR="006D1309" w:rsidRPr="006D1309">
        <w:rPr>
          <w:sz w:val="28"/>
          <w:szCs w:val="28"/>
          <w:lang w:val="es-ES"/>
        </w:rPr>
        <w:t>Công ty cổ phần Cao Su Lai Châu</w:t>
      </w:r>
    </w:p>
    <w:p w14:paraId="04FA162D" w14:textId="525C3875" w:rsidR="00AD3BD8" w:rsidRPr="006D1309" w:rsidRDefault="004E04D5" w:rsidP="006D1309">
      <w:pPr>
        <w:widowControl w:val="0"/>
        <w:suppressLineNumbers/>
        <w:spacing w:before="80" w:after="80" w:line="264" w:lineRule="auto"/>
        <w:ind w:firstLine="720"/>
        <w:rPr>
          <w:sz w:val="28"/>
          <w:szCs w:val="28"/>
          <w:lang w:val="es-ES"/>
        </w:rPr>
      </w:pPr>
      <w:r w:rsidRPr="006D1309">
        <w:rPr>
          <w:b/>
          <w:sz w:val="28"/>
          <w:szCs w:val="28"/>
          <w:lang w:val="nl-NL"/>
        </w:rPr>
        <w:t>4</w:t>
      </w:r>
      <w:r w:rsidR="00AD3BD8" w:rsidRPr="006D1309">
        <w:rPr>
          <w:b/>
          <w:sz w:val="28"/>
          <w:szCs w:val="28"/>
          <w:lang w:val="nl-NL"/>
        </w:rPr>
        <w:t xml:space="preserve">. Địa điểm </w:t>
      </w:r>
      <w:r w:rsidR="00826014">
        <w:rPr>
          <w:b/>
          <w:sz w:val="28"/>
          <w:szCs w:val="28"/>
          <w:lang w:val="nl-NL"/>
        </w:rPr>
        <w:t>giao hàng</w:t>
      </w:r>
      <w:r w:rsidR="00AD3BD8" w:rsidRPr="006D1309">
        <w:rPr>
          <w:b/>
          <w:sz w:val="28"/>
          <w:szCs w:val="28"/>
          <w:lang w:val="nl-NL"/>
        </w:rPr>
        <w:t xml:space="preserve">: </w:t>
      </w:r>
      <w:r w:rsidR="00662580">
        <w:rPr>
          <w:bCs/>
          <w:sz w:val="28"/>
          <w:szCs w:val="28"/>
          <w:lang w:val="nl-NL"/>
        </w:rPr>
        <w:t xml:space="preserve">Xã Nậm Tăm, </w:t>
      </w:r>
      <w:r w:rsidR="00C064D8">
        <w:rPr>
          <w:bCs/>
          <w:sz w:val="28"/>
          <w:szCs w:val="28"/>
          <w:lang w:val="nl-NL"/>
        </w:rPr>
        <w:t>x</w:t>
      </w:r>
      <w:r w:rsidR="00662580">
        <w:rPr>
          <w:bCs/>
          <w:sz w:val="28"/>
          <w:szCs w:val="28"/>
          <w:lang w:val="nl-NL"/>
        </w:rPr>
        <w:t>ã Pu Sam Cáp, xã Phong Thổ</w:t>
      </w:r>
      <w:r w:rsidR="00C064D8">
        <w:rPr>
          <w:bCs/>
          <w:sz w:val="28"/>
          <w:szCs w:val="28"/>
          <w:lang w:val="nl-NL"/>
        </w:rPr>
        <w:t>, xã Nậm Mạ, Xã Nậm Cuổi</w:t>
      </w:r>
      <w:r w:rsidR="00901048" w:rsidRPr="006D1309">
        <w:rPr>
          <w:bCs/>
          <w:sz w:val="28"/>
          <w:szCs w:val="28"/>
          <w:lang w:val="nl-NL"/>
        </w:rPr>
        <w:t>, tỉnh Lai Châu</w:t>
      </w:r>
      <w:r w:rsidR="00AD3BD8" w:rsidRPr="006D1309">
        <w:rPr>
          <w:sz w:val="28"/>
          <w:szCs w:val="28"/>
          <w:lang w:val="es-ES"/>
        </w:rPr>
        <w:t>.</w:t>
      </w:r>
    </w:p>
    <w:p w14:paraId="3821665B" w14:textId="1B79B058" w:rsidR="00AD3BD8" w:rsidRPr="006D1309" w:rsidRDefault="004E04D5" w:rsidP="006D1309">
      <w:pPr>
        <w:widowControl w:val="0"/>
        <w:suppressLineNumbers/>
        <w:spacing w:before="80" w:after="80" w:line="264" w:lineRule="auto"/>
        <w:ind w:firstLine="720"/>
        <w:rPr>
          <w:sz w:val="28"/>
          <w:szCs w:val="28"/>
          <w:lang w:val="nl-NL"/>
        </w:rPr>
      </w:pPr>
      <w:r w:rsidRPr="006D1309">
        <w:rPr>
          <w:b/>
          <w:sz w:val="28"/>
          <w:szCs w:val="28"/>
          <w:lang w:val="nl-NL"/>
        </w:rPr>
        <w:t>5</w:t>
      </w:r>
      <w:r w:rsidR="00AD3BD8" w:rsidRPr="006D1309">
        <w:rPr>
          <w:b/>
          <w:sz w:val="28"/>
          <w:szCs w:val="28"/>
          <w:lang w:val="nl-NL"/>
        </w:rPr>
        <w:t xml:space="preserve">. Nguồn vốn đầu tư: </w:t>
      </w:r>
      <w:r w:rsidR="00BA765A" w:rsidRPr="00BA765A">
        <w:rPr>
          <w:sz w:val="28"/>
          <w:szCs w:val="28"/>
          <w:lang w:val="es-ES"/>
        </w:rPr>
        <w:t>Giá thành sản xuất kinh doanh năm 2026</w:t>
      </w:r>
      <w:r w:rsidR="007E5CA3" w:rsidRPr="006D1309">
        <w:rPr>
          <w:sz w:val="28"/>
          <w:szCs w:val="28"/>
          <w:lang w:val="es-ES"/>
        </w:rPr>
        <w:t>.</w:t>
      </w:r>
    </w:p>
    <w:p w14:paraId="62EDD98C" w14:textId="5214A61E" w:rsidR="00AD3BD8" w:rsidRPr="006D1309" w:rsidRDefault="00361D82" w:rsidP="006D1309">
      <w:pPr>
        <w:widowControl w:val="0"/>
        <w:suppressLineNumbers/>
        <w:spacing w:before="80" w:after="80" w:line="264" w:lineRule="auto"/>
        <w:ind w:firstLine="720"/>
        <w:rPr>
          <w:iCs/>
          <w:sz w:val="28"/>
          <w:szCs w:val="28"/>
          <w:lang w:val="nl-NL"/>
        </w:rPr>
      </w:pPr>
      <w:r>
        <w:rPr>
          <w:b/>
          <w:sz w:val="28"/>
          <w:szCs w:val="28"/>
          <w:lang w:val="nl-NL"/>
        </w:rPr>
        <w:t>6</w:t>
      </w:r>
      <w:r w:rsidR="00AD3BD8" w:rsidRPr="006D1309">
        <w:rPr>
          <w:b/>
          <w:sz w:val="28"/>
          <w:szCs w:val="28"/>
          <w:lang w:val="nl-NL"/>
        </w:rPr>
        <w:t>. Thời gian thực hiện hợp đồng:</w:t>
      </w:r>
      <w:r w:rsidR="00AD3BD8" w:rsidRPr="006D1309">
        <w:rPr>
          <w:i/>
          <w:sz w:val="28"/>
          <w:szCs w:val="28"/>
          <w:lang w:val="nl-NL"/>
        </w:rPr>
        <w:t xml:space="preserve"> </w:t>
      </w:r>
      <w:r w:rsidR="00F546A4">
        <w:rPr>
          <w:iCs/>
          <w:sz w:val="28"/>
          <w:szCs w:val="28"/>
          <w:lang w:val="nl-NL"/>
        </w:rPr>
        <w:t>30</w:t>
      </w:r>
      <w:r w:rsidR="00C40F8E" w:rsidRPr="006D1309">
        <w:rPr>
          <w:iCs/>
          <w:sz w:val="28"/>
          <w:szCs w:val="28"/>
          <w:lang w:val="nl-NL"/>
        </w:rPr>
        <w:t xml:space="preserve"> ngày</w:t>
      </w:r>
    </w:p>
    <w:p w14:paraId="59BFC5B8" w14:textId="77777777" w:rsidR="00AD3BD8" w:rsidRPr="006D1309" w:rsidRDefault="00AD3BD8" w:rsidP="006D1309">
      <w:pPr>
        <w:keepNext/>
        <w:spacing w:before="80" w:after="80" w:line="264" w:lineRule="auto"/>
        <w:ind w:firstLine="720"/>
        <w:outlineLvl w:val="4"/>
        <w:rPr>
          <w:b/>
          <w:sz w:val="28"/>
          <w:szCs w:val="28"/>
          <w:lang w:val="es-ES"/>
        </w:rPr>
      </w:pPr>
      <w:r w:rsidRPr="006D1309">
        <w:rPr>
          <w:b/>
          <w:sz w:val="28"/>
          <w:szCs w:val="28"/>
          <w:lang w:val="es-ES"/>
        </w:rPr>
        <w:t>II. Yêu cầu về tiến độ thực hiện</w:t>
      </w:r>
    </w:p>
    <w:p w14:paraId="2D111955" w14:textId="359DD40D" w:rsidR="00AD3BD8" w:rsidRPr="006D1309" w:rsidRDefault="00AD3BD8" w:rsidP="006D1309">
      <w:pPr>
        <w:spacing w:before="80" w:after="80" w:line="264" w:lineRule="auto"/>
        <w:ind w:firstLine="720"/>
        <w:rPr>
          <w:sz w:val="28"/>
          <w:szCs w:val="28"/>
          <w:lang w:val="es-ES"/>
        </w:rPr>
      </w:pPr>
      <w:r w:rsidRPr="006D1309">
        <w:rPr>
          <w:sz w:val="28"/>
          <w:szCs w:val="28"/>
          <w:lang w:val="es-ES"/>
        </w:rPr>
        <w:t xml:space="preserve">Nhà thầu thực hiện gói thầu </w:t>
      </w:r>
      <w:r w:rsidR="000973D7" w:rsidRPr="006D1309">
        <w:rPr>
          <w:sz w:val="28"/>
          <w:szCs w:val="28"/>
          <w:lang w:val="es-ES"/>
        </w:rPr>
        <w:t xml:space="preserve">và </w:t>
      </w:r>
      <w:r w:rsidRPr="006D1309">
        <w:rPr>
          <w:sz w:val="28"/>
          <w:szCs w:val="28"/>
        </w:rPr>
        <w:t>phải hoàn thành</w:t>
      </w:r>
      <w:r w:rsidRPr="006D1309">
        <w:rPr>
          <w:sz w:val="28"/>
          <w:szCs w:val="28"/>
          <w:lang w:val="es-ES"/>
        </w:rPr>
        <w:t xml:space="preserve"> trong thời gian tối đa </w:t>
      </w:r>
      <w:r w:rsidR="00F546A4">
        <w:rPr>
          <w:sz w:val="28"/>
          <w:szCs w:val="28"/>
          <w:lang w:val="es-ES"/>
        </w:rPr>
        <w:t>30</w:t>
      </w:r>
      <w:r w:rsidR="00C40F8E" w:rsidRPr="006D1309">
        <w:rPr>
          <w:sz w:val="28"/>
          <w:szCs w:val="28"/>
          <w:lang w:val="es-ES"/>
        </w:rPr>
        <w:t xml:space="preserve"> ngày</w:t>
      </w:r>
      <w:r w:rsidRPr="006D1309">
        <w:rPr>
          <w:sz w:val="28"/>
          <w:szCs w:val="28"/>
          <w:lang w:val="es-ES"/>
        </w:rPr>
        <w:t xml:space="preserve">, kể từ ngày </w:t>
      </w:r>
      <w:r w:rsidR="00BA765A">
        <w:rPr>
          <w:sz w:val="28"/>
          <w:szCs w:val="28"/>
          <w:lang w:val="es-ES"/>
        </w:rPr>
        <w:t>hợp đồng có hiệu lực</w:t>
      </w:r>
      <w:r w:rsidRPr="006D1309">
        <w:rPr>
          <w:sz w:val="28"/>
          <w:szCs w:val="28"/>
          <w:lang w:val="es-ES"/>
        </w:rPr>
        <w:t>.</w:t>
      </w:r>
    </w:p>
    <w:p w14:paraId="0405A487" w14:textId="77777777" w:rsidR="00AD3BD8" w:rsidRDefault="00AD3BD8" w:rsidP="006D1309">
      <w:pPr>
        <w:keepNext/>
        <w:spacing w:before="80" w:after="80" w:line="264" w:lineRule="auto"/>
        <w:ind w:firstLine="720"/>
        <w:outlineLvl w:val="4"/>
        <w:rPr>
          <w:b/>
          <w:sz w:val="28"/>
          <w:szCs w:val="28"/>
          <w:lang w:val="es-ES"/>
        </w:rPr>
      </w:pPr>
      <w:bookmarkStart w:id="0" w:name="_Toc106030071"/>
      <w:r w:rsidRPr="006D1309">
        <w:rPr>
          <w:b/>
          <w:sz w:val="28"/>
          <w:szCs w:val="28"/>
          <w:lang w:val="es-ES"/>
        </w:rPr>
        <w:t>III. Yêu cầu về kỹ thuật/chỉ dẫn kỹ thuật</w:t>
      </w:r>
      <w:bookmarkEnd w:id="0"/>
    </w:p>
    <w:p w14:paraId="2EA6F96F" w14:textId="77777777" w:rsidR="00C347C7" w:rsidRPr="0038617D" w:rsidRDefault="00C347C7" w:rsidP="00C347C7">
      <w:pPr>
        <w:widowControl w:val="0"/>
        <w:spacing w:before="80" w:after="80" w:line="264" w:lineRule="auto"/>
        <w:ind w:firstLine="720"/>
        <w:rPr>
          <w:sz w:val="28"/>
          <w:szCs w:val="28"/>
        </w:rPr>
      </w:pPr>
      <w:r w:rsidRPr="0038617D">
        <w:rPr>
          <w:sz w:val="28"/>
          <w:szCs w:val="28"/>
        </w:rPr>
        <w:t xml:space="preserve">Bất kỳ thương hiệu, mã hiệu (nếu có) trong bảng Tiêu chuẩn kỹ thuật chi tiết dưới dây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w:t>
      </w:r>
      <w:r w:rsidRPr="00C347C7">
        <w:rPr>
          <w:sz w:val="28"/>
          <w:szCs w:val="28"/>
        </w:rPr>
        <w:t>hoặc</w:t>
      </w:r>
      <w:r w:rsidRPr="0038617D">
        <w:rPr>
          <w:sz w:val="28"/>
          <w:szCs w:val="28"/>
        </w:rPr>
        <w:t xml:space="preserve"> “ưu việt hơn” so với các tiêu chuẩn đã đưa ra. </w:t>
      </w:r>
    </w:p>
    <w:tbl>
      <w:tblPr>
        <w:tblStyle w:val="TableGrid1"/>
        <w:tblW w:w="9527" w:type="dxa"/>
        <w:jc w:val="center"/>
        <w:tblLook w:val="04A0" w:firstRow="1" w:lastRow="0" w:firstColumn="1" w:lastColumn="0" w:noHBand="0" w:noVBand="1"/>
      </w:tblPr>
      <w:tblGrid>
        <w:gridCol w:w="708"/>
        <w:gridCol w:w="1282"/>
        <w:gridCol w:w="7537"/>
      </w:tblGrid>
      <w:tr w:rsidR="00037887" w:rsidRPr="003A4AA5" w14:paraId="06790ADB" w14:textId="77777777" w:rsidTr="00037887">
        <w:trPr>
          <w:jc w:val="center"/>
        </w:trPr>
        <w:tc>
          <w:tcPr>
            <w:tcW w:w="708" w:type="dxa"/>
            <w:vAlign w:val="center"/>
          </w:tcPr>
          <w:p w14:paraId="749C32EF" w14:textId="77777777" w:rsidR="00037887" w:rsidRPr="003A4AA5" w:rsidRDefault="00037887" w:rsidP="00037887">
            <w:pPr>
              <w:spacing w:before="60" w:after="60" w:line="240" w:lineRule="atLeast"/>
              <w:ind w:right="-86"/>
              <w:jc w:val="center"/>
              <w:rPr>
                <w:rFonts w:ascii="Times New Roman" w:hAnsi="Times New Roman"/>
                <w:b/>
                <w:iCs/>
                <w:sz w:val="26"/>
                <w:szCs w:val="26"/>
                <w:lang w:val="es-ES"/>
              </w:rPr>
            </w:pPr>
            <w:r w:rsidRPr="003A4AA5">
              <w:rPr>
                <w:rFonts w:ascii="Times New Roman" w:hAnsi="Times New Roman"/>
                <w:b/>
                <w:iCs/>
                <w:sz w:val="26"/>
                <w:szCs w:val="26"/>
                <w:lang w:val="es-ES"/>
              </w:rPr>
              <w:t>STT</w:t>
            </w:r>
          </w:p>
        </w:tc>
        <w:tc>
          <w:tcPr>
            <w:tcW w:w="1282" w:type="dxa"/>
            <w:vAlign w:val="center"/>
          </w:tcPr>
          <w:p w14:paraId="275AF3C3" w14:textId="77777777" w:rsidR="00037887" w:rsidRPr="003A4AA5" w:rsidRDefault="00037887" w:rsidP="00037887">
            <w:pPr>
              <w:spacing w:before="60" w:after="60" w:line="240" w:lineRule="atLeast"/>
              <w:ind w:right="-86"/>
              <w:jc w:val="center"/>
              <w:rPr>
                <w:rFonts w:ascii="Times New Roman" w:hAnsi="Times New Roman"/>
                <w:b/>
                <w:iCs/>
                <w:sz w:val="26"/>
                <w:szCs w:val="26"/>
                <w:lang w:val="es-ES"/>
              </w:rPr>
            </w:pPr>
            <w:r w:rsidRPr="003A4AA5">
              <w:rPr>
                <w:rFonts w:ascii="Times New Roman" w:hAnsi="Times New Roman"/>
                <w:b/>
                <w:iCs/>
                <w:sz w:val="26"/>
                <w:szCs w:val="26"/>
                <w:lang w:val="es-ES"/>
              </w:rPr>
              <w:t>Tên hàng hóa</w:t>
            </w:r>
          </w:p>
        </w:tc>
        <w:tc>
          <w:tcPr>
            <w:tcW w:w="7537" w:type="dxa"/>
            <w:vAlign w:val="center"/>
          </w:tcPr>
          <w:p w14:paraId="674639E8" w14:textId="77777777" w:rsidR="00037887" w:rsidRPr="003A4AA5" w:rsidRDefault="00037887" w:rsidP="00037887">
            <w:pPr>
              <w:spacing w:before="60" w:after="60" w:line="240" w:lineRule="atLeast"/>
              <w:ind w:right="-86"/>
              <w:jc w:val="center"/>
              <w:rPr>
                <w:rFonts w:ascii="Times New Roman" w:hAnsi="Times New Roman"/>
                <w:b/>
                <w:iCs/>
                <w:sz w:val="26"/>
                <w:szCs w:val="26"/>
                <w:lang w:val="es-ES"/>
              </w:rPr>
            </w:pPr>
            <w:r w:rsidRPr="003A4AA5">
              <w:rPr>
                <w:rFonts w:ascii="Times New Roman" w:hAnsi="Times New Roman"/>
                <w:b/>
                <w:iCs/>
                <w:sz w:val="26"/>
                <w:szCs w:val="26"/>
                <w:lang w:val="es-ES"/>
              </w:rPr>
              <w:t>Đặc tính kỹ thuật</w:t>
            </w:r>
          </w:p>
        </w:tc>
      </w:tr>
      <w:tr w:rsidR="003A4AA5" w:rsidRPr="003A4AA5" w14:paraId="7C491581" w14:textId="77777777" w:rsidTr="00037887">
        <w:trPr>
          <w:jc w:val="center"/>
        </w:trPr>
        <w:tc>
          <w:tcPr>
            <w:tcW w:w="708" w:type="dxa"/>
            <w:vAlign w:val="center"/>
          </w:tcPr>
          <w:p w14:paraId="6CA21606" w14:textId="77777777" w:rsidR="003A4AA5" w:rsidRPr="003A4AA5" w:rsidRDefault="003A4AA5" w:rsidP="003A4AA5">
            <w:pPr>
              <w:spacing w:before="60" w:after="60" w:line="240" w:lineRule="atLeast"/>
              <w:ind w:right="-86"/>
              <w:jc w:val="center"/>
              <w:rPr>
                <w:rFonts w:ascii="Times New Roman" w:hAnsi="Times New Roman"/>
                <w:iCs/>
                <w:sz w:val="26"/>
                <w:szCs w:val="26"/>
                <w:lang w:val="es-ES"/>
              </w:rPr>
            </w:pPr>
            <w:r w:rsidRPr="003A4AA5">
              <w:rPr>
                <w:rFonts w:ascii="Times New Roman" w:hAnsi="Times New Roman"/>
                <w:iCs/>
                <w:sz w:val="26"/>
                <w:szCs w:val="26"/>
                <w:lang w:val="es-ES"/>
              </w:rPr>
              <w:t>1</w:t>
            </w:r>
          </w:p>
        </w:tc>
        <w:tc>
          <w:tcPr>
            <w:tcW w:w="1282" w:type="dxa"/>
            <w:vAlign w:val="center"/>
          </w:tcPr>
          <w:p w14:paraId="2133D34D" w14:textId="77777777" w:rsidR="003A4AA5" w:rsidRPr="003A4AA5" w:rsidRDefault="003A4AA5" w:rsidP="003A4AA5">
            <w:pPr>
              <w:spacing w:before="60" w:after="60" w:line="240" w:lineRule="atLeast"/>
              <w:ind w:right="-86"/>
              <w:jc w:val="center"/>
              <w:rPr>
                <w:rFonts w:ascii="Times New Roman" w:hAnsi="Times New Roman"/>
                <w:iCs/>
                <w:sz w:val="26"/>
                <w:szCs w:val="26"/>
              </w:rPr>
            </w:pPr>
            <w:r w:rsidRPr="003A4AA5">
              <w:rPr>
                <w:rFonts w:ascii="Times New Roman" w:hAnsi="Times New Roman"/>
                <w:iCs/>
                <w:sz w:val="26"/>
                <w:szCs w:val="26"/>
                <w:lang w:val="es-ES"/>
              </w:rPr>
              <w:t xml:space="preserve">Thuốc trị bệnh </w:t>
            </w:r>
            <w:r w:rsidRPr="003A4AA5">
              <w:rPr>
                <w:rFonts w:ascii="Times New Roman" w:hAnsi="Times New Roman"/>
                <w:iCs/>
                <w:sz w:val="26"/>
                <w:szCs w:val="26"/>
              </w:rPr>
              <w:t>phấn trắng</w:t>
            </w:r>
          </w:p>
        </w:tc>
        <w:tc>
          <w:tcPr>
            <w:tcW w:w="7537" w:type="dxa"/>
          </w:tcPr>
          <w:p w14:paraId="1FF470FF"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xml:space="preserve">- Hoạt chất: Hexaconazole </w:t>
            </w:r>
            <m:oMath>
              <m:r>
                <w:rPr>
                  <w:rFonts w:ascii="Cambria Math" w:hAnsi="Cambria Math"/>
                  <w:sz w:val="26"/>
                  <w:szCs w:val="26"/>
                  <w:lang w:val="es-ES"/>
                </w:rPr>
                <m:t>≥</m:t>
              </m:r>
            </m:oMath>
            <w:r w:rsidRPr="003A4AA5">
              <w:rPr>
                <w:rFonts w:ascii="Times New Roman" w:hAnsi="Times New Roman"/>
                <w:iCs/>
                <w:sz w:val="26"/>
                <w:szCs w:val="26"/>
                <w:lang w:val="es-ES"/>
              </w:rPr>
              <w:t>100g/l</w:t>
            </w:r>
            <w:r w:rsidRPr="003A4AA5">
              <w:rPr>
                <w:rFonts w:ascii="Times New Roman" w:hAnsi="Times New Roman"/>
                <w:iCs/>
                <w:sz w:val="26"/>
                <w:szCs w:val="26"/>
              </w:rPr>
              <w:t xml:space="preserve"> </w:t>
            </w:r>
          </w:p>
          <w:p w14:paraId="7F9FA772"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Thuốc dạng huy</w:t>
            </w:r>
            <w:r w:rsidRPr="003A4AA5">
              <w:rPr>
                <w:rFonts w:ascii="Times New Roman" w:hAnsi="Times New Roman"/>
                <w:iCs/>
                <w:sz w:val="26"/>
                <w:szCs w:val="26"/>
              </w:rPr>
              <w:t>ề</w:t>
            </w:r>
            <w:r w:rsidRPr="003A4AA5">
              <w:rPr>
                <w:rFonts w:ascii="Times New Roman" w:hAnsi="Times New Roman"/>
                <w:iCs/>
                <w:sz w:val="26"/>
                <w:szCs w:val="26"/>
                <w:lang w:val="es-ES"/>
              </w:rPr>
              <w:t>n phù, không bị kết tủa, không lẫn tạp chất</w:t>
            </w:r>
          </w:p>
          <w:p w14:paraId="2AE7C530"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Hàng hóa nguyên chai, không bể</w:t>
            </w:r>
            <w:r w:rsidRPr="003A4AA5">
              <w:rPr>
                <w:rFonts w:ascii="Times New Roman" w:hAnsi="Times New Roman"/>
                <w:iCs/>
                <w:sz w:val="26"/>
                <w:szCs w:val="26"/>
              </w:rPr>
              <w:t xml:space="preserve"> vỡ</w:t>
            </w:r>
            <w:r w:rsidRPr="003A4AA5">
              <w:rPr>
                <w:rFonts w:ascii="Times New Roman" w:hAnsi="Times New Roman"/>
                <w:iCs/>
                <w:sz w:val="26"/>
                <w:szCs w:val="26"/>
                <w:lang w:val="es-ES"/>
              </w:rPr>
              <w:t>, không bị kết tủa. Đảm bảo theo đúng tiêu chuẩn đã đăng ký, lưu hành trên thị trường</w:t>
            </w:r>
          </w:p>
          <w:p w14:paraId="25E1B0C8" w14:textId="1884972F" w:rsidR="003A4AA5" w:rsidRPr="003A4AA5" w:rsidRDefault="003A4AA5" w:rsidP="003A4AA5">
            <w:pPr>
              <w:spacing w:before="60" w:after="60" w:line="240" w:lineRule="atLeast"/>
              <w:ind w:left="113" w:right="113"/>
              <w:jc w:val="both"/>
              <w:rPr>
                <w:rFonts w:ascii="Times New Roman" w:hAnsi="Times New Roman"/>
                <w:iCs/>
                <w:sz w:val="26"/>
                <w:szCs w:val="26"/>
              </w:rPr>
            </w:pPr>
            <w:r w:rsidRPr="003A4AA5">
              <w:rPr>
                <w:rFonts w:ascii="Times New Roman" w:hAnsi="Times New Roman"/>
                <w:iCs/>
                <w:sz w:val="26"/>
                <w:szCs w:val="26"/>
                <w:lang w:val="es-ES"/>
              </w:rPr>
              <w:t>- Quy cách: đóng 1 lít/chai</w:t>
            </w:r>
            <w:r w:rsidRPr="003A4AA5">
              <w:rPr>
                <w:rFonts w:ascii="Times New Roman" w:hAnsi="Times New Roman"/>
                <w:iCs/>
                <w:sz w:val="26"/>
                <w:szCs w:val="26"/>
              </w:rPr>
              <w:t>, 20 lít/thùng</w:t>
            </w:r>
          </w:p>
        </w:tc>
      </w:tr>
      <w:tr w:rsidR="003A4AA5" w:rsidRPr="003A4AA5" w14:paraId="1E1FF556" w14:textId="77777777" w:rsidTr="00037887">
        <w:trPr>
          <w:jc w:val="center"/>
        </w:trPr>
        <w:tc>
          <w:tcPr>
            <w:tcW w:w="708" w:type="dxa"/>
            <w:vAlign w:val="center"/>
          </w:tcPr>
          <w:p w14:paraId="1ACAE522" w14:textId="77777777" w:rsidR="003A4AA5" w:rsidRPr="003A4AA5" w:rsidRDefault="003A4AA5" w:rsidP="003A4AA5">
            <w:pPr>
              <w:spacing w:before="60" w:after="60" w:line="240" w:lineRule="atLeast"/>
              <w:ind w:right="-86"/>
              <w:jc w:val="center"/>
              <w:rPr>
                <w:rFonts w:ascii="Times New Roman" w:hAnsi="Times New Roman"/>
                <w:iCs/>
                <w:sz w:val="26"/>
                <w:szCs w:val="26"/>
                <w:lang w:val="es-ES"/>
              </w:rPr>
            </w:pPr>
            <w:r w:rsidRPr="003A4AA5">
              <w:rPr>
                <w:rFonts w:ascii="Times New Roman" w:hAnsi="Times New Roman"/>
                <w:iCs/>
                <w:sz w:val="26"/>
                <w:szCs w:val="26"/>
                <w:lang w:val="es-ES"/>
              </w:rPr>
              <w:t>2</w:t>
            </w:r>
          </w:p>
        </w:tc>
        <w:tc>
          <w:tcPr>
            <w:tcW w:w="1282" w:type="dxa"/>
            <w:vAlign w:val="center"/>
          </w:tcPr>
          <w:p w14:paraId="74C51926" w14:textId="77777777" w:rsidR="003A4AA5" w:rsidRPr="003A4AA5" w:rsidRDefault="003A4AA5" w:rsidP="003A4AA5">
            <w:pPr>
              <w:spacing w:before="60" w:after="60" w:line="240" w:lineRule="atLeast"/>
              <w:ind w:right="-86"/>
              <w:jc w:val="center"/>
              <w:rPr>
                <w:rFonts w:ascii="Times New Roman" w:hAnsi="Times New Roman"/>
                <w:iCs/>
                <w:sz w:val="26"/>
                <w:szCs w:val="26"/>
                <w:lang w:val="es-ES"/>
              </w:rPr>
            </w:pPr>
            <w:r w:rsidRPr="003A4AA5">
              <w:rPr>
                <w:rFonts w:ascii="Times New Roman" w:hAnsi="Times New Roman"/>
                <w:iCs/>
                <w:sz w:val="26"/>
                <w:szCs w:val="26"/>
                <w:lang w:val="es-ES"/>
              </w:rPr>
              <w:t>Chất bám dính sinh học</w:t>
            </w:r>
          </w:p>
        </w:tc>
        <w:tc>
          <w:tcPr>
            <w:tcW w:w="7537" w:type="dxa"/>
          </w:tcPr>
          <w:p w14:paraId="2E988B0E"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w:t>
            </w:r>
            <w:r w:rsidRPr="003A4AA5">
              <w:rPr>
                <w:rFonts w:ascii="Times New Roman" w:hAnsi="Times New Roman"/>
                <w:iCs/>
                <w:sz w:val="26"/>
                <w:szCs w:val="26"/>
              </w:rPr>
              <w:t xml:space="preserve"> Thành phần</w:t>
            </w:r>
            <w:r w:rsidRPr="003A4AA5">
              <w:rPr>
                <w:rFonts w:ascii="Times New Roman" w:hAnsi="Times New Roman"/>
                <w:iCs/>
                <w:sz w:val="26"/>
                <w:szCs w:val="26"/>
                <w:lang w:val="es-ES"/>
              </w:rPr>
              <w:t xml:space="preserve">: </w:t>
            </w:r>
          </w:p>
          <w:p w14:paraId="2D1B7333"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Linear Alkyl</w:t>
            </w:r>
            <w:r w:rsidRPr="003A4AA5">
              <w:rPr>
                <w:rFonts w:ascii="Times New Roman" w:hAnsi="Times New Roman"/>
                <w:iCs/>
                <w:sz w:val="26"/>
                <w:szCs w:val="26"/>
              </w:rPr>
              <w:t xml:space="preserve"> </w:t>
            </w:r>
            <w:r w:rsidRPr="003A4AA5">
              <w:rPr>
                <w:rFonts w:ascii="Times New Roman" w:hAnsi="Times New Roman"/>
                <w:iCs/>
                <w:sz w:val="26"/>
                <w:szCs w:val="26"/>
                <w:lang w:val="es-ES"/>
              </w:rPr>
              <w:t>ben</w:t>
            </w:r>
            <w:r w:rsidRPr="003A4AA5">
              <w:rPr>
                <w:rFonts w:ascii="Times New Roman" w:hAnsi="Times New Roman"/>
                <w:iCs/>
                <w:sz w:val="26"/>
                <w:szCs w:val="26"/>
              </w:rPr>
              <w:t>z</w:t>
            </w:r>
            <w:r w:rsidRPr="003A4AA5">
              <w:rPr>
                <w:rFonts w:ascii="Times New Roman" w:hAnsi="Times New Roman"/>
                <w:iCs/>
                <w:sz w:val="26"/>
                <w:szCs w:val="26"/>
                <w:lang w:val="es-ES"/>
              </w:rPr>
              <w:t xml:space="preserve">ene Sulphonic acid ( LAS): 1-5% </w:t>
            </w:r>
          </w:p>
          <w:p w14:paraId="111F4093"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xml:space="preserve">+ </w:t>
            </w:r>
            <w:r w:rsidRPr="003A4AA5">
              <w:rPr>
                <w:rFonts w:ascii="Times New Roman" w:hAnsi="Times New Roman"/>
                <w:iCs/>
                <w:sz w:val="26"/>
                <w:szCs w:val="26"/>
              </w:rPr>
              <w:t>Poly vinyl Alcohol Dạng vết không định lượng</w:t>
            </w:r>
          </w:p>
          <w:p w14:paraId="76FD0118"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xml:space="preserve">- </w:t>
            </w:r>
            <w:r w:rsidRPr="003A4AA5">
              <w:rPr>
                <w:rFonts w:ascii="Times New Roman" w:hAnsi="Times New Roman"/>
                <w:iCs/>
                <w:sz w:val="26"/>
                <w:szCs w:val="26"/>
              </w:rPr>
              <w:t>Sản phẩm</w:t>
            </w:r>
            <w:r w:rsidRPr="003A4AA5">
              <w:rPr>
                <w:rFonts w:ascii="Times New Roman" w:hAnsi="Times New Roman"/>
                <w:iCs/>
                <w:sz w:val="26"/>
                <w:szCs w:val="26"/>
                <w:lang w:val="es-ES"/>
              </w:rPr>
              <w:t xml:space="preserve"> dạng dung dịch, không bị kết tủa, không lẫn tạp chất</w:t>
            </w:r>
          </w:p>
          <w:p w14:paraId="631FF0AD" w14:textId="77777777" w:rsidR="003A4AA5" w:rsidRPr="003A4AA5" w:rsidRDefault="003A4AA5" w:rsidP="003A4AA5">
            <w:pPr>
              <w:spacing w:before="60" w:after="60" w:line="240" w:lineRule="atLeast"/>
              <w:ind w:right="34"/>
              <w:jc w:val="both"/>
              <w:rPr>
                <w:rFonts w:ascii="Times New Roman" w:hAnsi="Times New Roman"/>
                <w:iCs/>
                <w:sz w:val="26"/>
                <w:szCs w:val="26"/>
                <w:lang w:val="es-ES"/>
              </w:rPr>
            </w:pPr>
            <w:r w:rsidRPr="003A4AA5">
              <w:rPr>
                <w:rFonts w:ascii="Times New Roman" w:hAnsi="Times New Roman"/>
                <w:iCs/>
                <w:sz w:val="26"/>
                <w:szCs w:val="26"/>
                <w:lang w:val="es-ES"/>
              </w:rPr>
              <w:t>- Hàng hóa nguyên c</w:t>
            </w:r>
            <w:r w:rsidRPr="003A4AA5">
              <w:rPr>
                <w:rFonts w:ascii="Times New Roman" w:hAnsi="Times New Roman"/>
                <w:iCs/>
                <w:sz w:val="26"/>
                <w:szCs w:val="26"/>
              </w:rPr>
              <w:t>an</w:t>
            </w:r>
            <w:r w:rsidRPr="003A4AA5">
              <w:rPr>
                <w:rFonts w:ascii="Times New Roman" w:hAnsi="Times New Roman"/>
                <w:iCs/>
                <w:sz w:val="26"/>
                <w:szCs w:val="26"/>
                <w:lang w:val="es-ES"/>
              </w:rPr>
              <w:t>, không bị bể</w:t>
            </w:r>
            <w:r w:rsidRPr="003A4AA5">
              <w:rPr>
                <w:rFonts w:ascii="Times New Roman" w:hAnsi="Times New Roman"/>
                <w:iCs/>
                <w:sz w:val="26"/>
                <w:szCs w:val="26"/>
              </w:rPr>
              <w:t xml:space="preserve"> vỡ</w:t>
            </w:r>
            <w:r w:rsidRPr="003A4AA5">
              <w:rPr>
                <w:rFonts w:ascii="Times New Roman" w:hAnsi="Times New Roman"/>
                <w:iCs/>
                <w:sz w:val="26"/>
                <w:szCs w:val="26"/>
                <w:lang w:val="es-ES"/>
              </w:rPr>
              <w:t>, không kết tủa. Đảm bảo đúng theo tiêu chuẩn đã đăng ký, lưu hành trên thị trường</w:t>
            </w:r>
          </w:p>
          <w:p w14:paraId="2743B356" w14:textId="5B60F988" w:rsidR="003A4AA5" w:rsidRPr="003A4AA5" w:rsidRDefault="003A4AA5" w:rsidP="003A4AA5">
            <w:pPr>
              <w:spacing w:before="60" w:after="60" w:line="240" w:lineRule="atLeast"/>
              <w:ind w:left="113" w:right="113"/>
              <w:jc w:val="both"/>
              <w:rPr>
                <w:rFonts w:ascii="Times New Roman" w:hAnsi="Times New Roman"/>
                <w:iCs/>
                <w:sz w:val="26"/>
                <w:szCs w:val="26"/>
              </w:rPr>
            </w:pPr>
            <w:r w:rsidRPr="003A4AA5">
              <w:rPr>
                <w:rFonts w:ascii="Times New Roman" w:hAnsi="Times New Roman"/>
                <w:iCs/>
                <w:sz w:val="26"/>
                <w:szCs w:val="26"/>
                <w:lang w:val="es-ES"/>
              </w:rPr>
              <w:t xml:space="preserve">- Quy cách: Đóng can </w:t>
            </w:r>
            <w:r w:rsidRPr="003A4AA5">
              <w:rPr>
                <w:rFonts w:ascii="Times New Roman" w:hAnsi="Times New Roman"/>
                <w:iCs/>
                <w:sz w:val="26"/>
                <w:szCs w:val="26"/>
              </w:rPr>
              <w:t>5 lít, 20 lít/thùng</w:t>
            </w:r>
          </w:p>
        </w:tc>
      </w:tr>
    </w:tbl>
    <w:p w14:paraId="1241F261" w14:textId="6796D1EC" w:rsidR="00E57D1A" w:rsidRPr="00E57D1A" w:rsidRDefault="00E57D1A" w:rsidP="00E57D1A">
      <w:pPr>
        <w:widowControl w:val="0"/>
        <w:spacing w:before="80" w:after="80" w:line="264" w:lineRule="auto"/>
        <w:ind w:firstLine="720"/>
        <w:rPr>
          <w:sz w:val="28"/>
          <w:szCs w:val="28"/>
        </w:rPr>
      </w:pPr>
      <w:r w:rsidRPr="00E57D1A">
        <w:rPr>
          <w:sz w:val="28"/>
          <w:szCs w:val="28"/>
        </w:rPr>
        <w:lastRenderedPageBreak/>
        <w:t>- Nhà thầu tham gia dự thầu phải chào đúng và đủ chủng loại, khối lượng hàng hoá nêu tại Bảng Phạm vi cung cấp hàng hóa.</w:t>
      </w:r>
    </w:p>
    <w:p w14:paraId="06FC3C99" w14:textId="6D1C9F43" w:rsidR="00E57D1A" w:rsidRPr="00E57D1A" w:rsidRDefault="00E57D1A" w:rsidP="00E57D1A">
      <w:pPr>
        <w:widowControl w:val="0"/>
        <w:spacing w:before="80" w:after="80" w:line="264" w:lineRule="auto"/>
        <w:ind w:firstLine="720"/>
        <w:rPr>
          <w:sz w:val="28"/>
          <w:szCs w:val="28"/>
        </w:rPr>
      </w:pPr>
      <w:r w:rsidRPr="00E57D1A">
        <w:rPr>
          <w:sz w:val="28"/>
          <w:szCs w:val="28"/>
        </w:rPr>
        <w:t>- Chất lượng: Mới 100%</w:t>
      </w:r>
      <w:r w:rsidR="00BF58AE">
        <w:rPr>
          <w:sz w:val="28"/>
          <w:szCs w:val="28"/>
        </w:rPr>
        <w:t>, sản xuất từ năm 202</w:t>
      </w:r>
      <w:r w:rsidR="0066577C">
        <w:rPr>
          <w:sz w:val="28"/>
          <w:szCs w:val="28"/>
        </w:rPr>
        <w:t>5</w:t>
      </w:r>
      <w:r w:rsidR="00BF58AE">
        <w:rPr>
          <w:sz w:val="28"/>
          <w:szCs w:val="28"/>
        </w:rPr>
        <w:t xml:space="preserve"> trở lại đây</w:t>
      </w:r>
      <w:r w:rsidRPr="00E57D1A">
        <w:rPr>
          <w:sz w:val="28"/>
          <w:szCs w:val="28"/>
        </w:rPr>
        <w:t>, chưa qua sử dụng theo yêu cầu cụ thể tiêu chuẩn chất lượng các hàng hóa.</w:t>
      </w:r>
    </w:p>
    <w:p w14:paraId="15AD6664" w14:textId="77777777" w:rsidR="00E57D1A" w:rsidRPr="00E57D1A" w:rsidRDefault="00E57D1A" w:rsidP="00E57D1A">
      <w:pPr>
        <w:widowControl w:val="0"/>
        <w:spacing w:before="80" w:after="80" w:line="264" w:lineRule="auto"/>
        <w:ind w:firstLine="720"/>
        <w:rPr>
          <w:sz w:val="28"/>
          <w:szCs w:val="28"/>
        </w:rPr>
      </w:pPr>
      <w:r w:rsidRPr="00E57D1A">
        <w:rPr>
          <w:sz w:val="28"/>
          <w:szCs w:val="28"/>
        </w:rPr>
        <w:t>-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HSMT. Trường hợp trong catalogue không đầy đủ thông số theo yêu cầu của 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w:t>
      </w:r>
    </w:p>
    <w:p w14:paraId="3B7063DB" w14:textId="36107A6C" w:rsidR="00E57D1A" w:rsidRPr="006D1309" w:rsidRDefault="00E57D1A" w:rsidP="00BF58AE">
      <w:pPr>
        <w:widowControl w:val="0"/>
        <w:spacing w:before="80" w:after="80" w:line="264" w:lineRule="auto"/>
        <w:ind w:firstLine="720"/>
        <w:rPr>
          <w:sz w:val="28"/>
          <w:szCs w:val="28"/>
        </w:rPr>
      </w:pPr>
      <w:r w:rsidRPr="00E57D1A">
        <w:rPr>
          <w:sz w:val="28"/>
          <w:szCs w:val="28"/>
        </w:rPr>
        <w:t>- Hàng hóa cung cấp</w:t>
      </w:r>
      <w:r>
        <w:rPr>
          <w:sz w:val="28"/>
          <w:szCs w:val="28"/>
        </w:rPr>
        <w:t>, bàn giao</w:t>
      </w:r>
      <w:r w:rsidRPr="00E57D1A">
        <w:rPr>
          <w:sz w:val="28"/>
          <w:szCs w:val="28"/>
        </w:rPr>
        <w:t xml:space="preserve"> phải có giấy chứng nhận xuất xứ (CO), chất lượng (CQ) và đạt tiêu chuẩn ISO về chất lượng và giấy xác nhận của nhà sản xuất, hoặc đại lý chính hãng cung cấp vật tư cho gói thầu này.</w:t>
      </w:r>
    </w:p>
    <w:sectPr w:rsidR="00E57D1A" w:rsidRPr="006D1309"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D03E"/>
      </v:shape>
    </w:pict>
  </w:numPicBullet>
  <w:abstractNum w:abstractNumId="0" w15:restartNumberingAfterBreak="0">
    <w:nsid w:val="020478E5"/>
    <w:multiLevelType w:val="hybridMultilevel"/>
    <w:tmpl w:val="60A89ED0"/>
    <w:lvl w:ilvl="0" w:tplc="D408C5AA">
      <w:start w:val="1"/>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BD38F7"/>
    <w:multiLevelType w:val="hybridMultilevel"/>
    <w:tmpl w:val="43E63C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404285"/>
    <w:multiLevelType w:val="multilevel"/>
    <w:tmpl w:val="4E8A926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6FA84234"/>
    <w:multiLevelType w:val="hybridMultilevel"/>
    <w:tmpl w:val="55483D3A"/>
    <w:lvl w:ilvl="0" w:tplc="21F8AE9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58797">
    <w:abstractNumId w:val="2"/>
  </w:num>
  <w:num w:numId="2" w16cid:durableId="2022317243">
    <w:abstractNumId w:val="3"/>
  </w:num>
  <w:num w:numId="3" w16cid:durableId="233007298">
    <w:abstractNumId w:val="1"/>
  </w:num>
  <w:num w:numId="4" w16cid:durableId="142209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D8"/>
    <w:rsid w:val="00014030"/>
    <w:rsid w:val="000246C6"/>
    <w:rsid w:val="00037887"/>
    <w:rsid w:val="000574A7"/>
    <w:rsid w:val="00071ED6"/>
    <w:rsid w:val="00083901"/>
    <w:rsid w:val="000973D7"/>
    <w:rsid w:val="000A6A93"/>
    <w:rsid w:val="000B16C5"/>
    <w:rsid w:val="000B6B89"/>
    <w:rsid w:val="000E4C8E"/>
    <w:rsid w:val="00104A86"/>
    <w:rsid w:val="001114C0"/>
    <w:rsid w:val="001308A3"/>
    <w:rsid w:val="001314F8"/>
    <w:rsid w:val="00146125"/>
    <w:rsid w:val="00160C3F"/>
    <w:rsid w:val="001755FC"/>
    <w:rsid w:val="001A04C0"/>
    <w:rsid w:val="001A6168"/>
    <w:rsid w:val="002842EE"/>
    <w:rsid w:val="002D4E87"/>
    <w:rsid w:val="002D5CD8"/>
    <w:rsid w:val="00361D82"/>
    <w:rsid w:val="0038617D"/>
    <w:rsid w:val="003A4AA5"/>
    <w:rsid w:val="003D25FF"/>
    <w:rsid w:val="00404698"/>
    <w:rsid w:val="00460758"/>
    <w:rsid w:val="00472BC7"/>
    <w:rsid w:val="00481464"/>
    <w:rsid w:val="004A1E7F"/>
    <w:rsid w:val="004B38C0"/>
    <w:rsid w:val="004E04D5"/>
    <w:rsid w:val="00504600"/>
    <w:rsid w:val="00555C96"/>
    <w:rsid w:val="005718F6"/>
    <w:rsid w:val="005744A0"/>
    <w:rsid w:val="005C6560"/>
    <w:rsid w:val="00600A46"/>
    <w:rsid w:val="00602144"/>
    <w:rsid w:val="0062346D"/>
    <w:rsid w:val="00662580"/>
    <w:rsid w:val="0066577C"/>
    <w:rsid w:val="00685307"/>
    <w:rsid w:val="00693E04"/>
    <w:rsid w:val="006A5CA2"/>
    <w:rsid w:val="006C66EC"/>
    <w:rsid w:val="006D1309"/>
    <w:rsid w:val="00715B4C"/>
    <w:rsid w:val="00724CAB"/>
    <w:rsid w:val="00733196"/>
    <w:rsid w:val="007379CD"/>
    <w:rsid w:val="007451CE"/>
    <w:rsid w:val="007E5CA3"/>
    <w:rsid w:val="007E6F96"/>
    <w:rsid w:val="00826014"/>
    <w:rsid w:val="0086019E"/>
    <w:rsid w:val="00896047"/>
    <w:rsid w:val="008A5E2D"/>
    <w:rsid w:val="008A7849"/>
    <w:rsid w:val="008C5564"/>
    <w:rsid w:val="008C7F44"/>
    <w:rsid w:val="008E2696"/>
    <w:rsid w:val="00901048"/>
    <w:rsid w:val="00973AD9"/>
    <w:rsid w:val="009A0C2E"/>
    <w:rsid w:val="009C4C59"/>
    <w:rsid w:val="00A421FD"/>
    <w:rsid w:val="00A80366"/>
    <w:rsid w:val="00AB2779"/>
    <w:rsid w:val="00AD3BD8"/>
    <w:rsid w:val="00AD486D"/>
    <w:rsid w:val="00B1305E"/>
    <w:rsid w:val="00B72873"/>
    <w:rsid w:val="00BA765A"/>
    <w:rsid w:val="00BB0EA4"/>
    <w:rsid w:val="00BF58AE"/>
    <w:rsid w:val="00C064D8"/>
    <w:rsid w:val="00C347C7"/>
    <w:rsid w:val="00C40F8E"/>
    <w:rsid w:val="00C47ACC"/>
    <w:rsid w:val="00C65259"/>
    <w:rsid w:val="00C73772"/>
    <w:rsid w:val="00D535CC"/>
    <w:rsid w:val="00DA7304"/>
    <w:rsid w:val="00DB0EA7"/>
    <w:rsid w:val="00E06538"/>
    <w:rsid w:val="00E172D1"/>
    <w:rsid w:val="00E42AA1"/>
    <w:rsid w:val="00E57D1A"/>
    <w:rsid w:val="00F05F50"/>
    <w:rsid w:val="00F43B3C"/>
    <w:rsid w:val="00F546A4"/>
    <w:rsid w:val="00F90B8D"/>
    <w:rsid w:val="00FB1048"/>
    <w:rsid w:val="00FC6E8E"/>
    <w:rsid w:val="00FE14DB"/>
    <w:rsid w:val="00FE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F999E"/>
  <w15:chartTrackingRefBased/>
  <w15:docId w15:val="{3B2C0C7A-DAED-437B-855F-0285260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3BD8"/>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AD3BD8"/>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5">
    <w:name w:val="heading 5"/>
    <w:aliases w:val="GXD Tiểu tiểu mục"/>
    <w:basedOn w:val="Normal"/>
    <w:next w:val="Normal"/>
    <w:link w:val="Heading5Char"/>
    <w:uiPriority w:val="9"/>
    <w:qFormat/>
    <w:rsid w:val="00AD3BD8"/>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AD3BD8"/>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AD3BD8"/>
    <w:rPr>
      <w:rFonts w:eastAsia="Times New Roman" w:cs="Times New Roman"/>
      <w:b/>
      <w:bCs/>
      <w:kern w:val="32"/>
      <w:sz w:val="32"/>
      <w:szCs w:val="32"/>
      <w:lang w:val="fr-FR" w:eastAsia="vi-VN"/>
    </w:rPr>
  </w:style>
  <w:style w:type="character" w:customStyle="1" w:styleId="Heading5Char">
    <w:name w:val="Heading 5 Char"/>
    <w:aliases w:val="GXD Tiểu tiểu mục Char"/>
    <w:basedOn w:val="DefaultParagraphFont"/>
    <w:link w:val="Heading5"/>
    <w:uiPriority w:val="9"/>
    <w:rsid w:val="00AD3BD8"/>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AD3BD8"/>
    <w:rPr>
      <w:rFonts w:eastAsia="Times New Roman" w:cs="Times New Roman"/>
      <w:b/>
      <w:bCs/>
      <w:kern w:val="0"/>
      <w:sz w:val="20"/>
      <w:lang w:val="vi-VN" w:eastAsia="vi-VN"/>
    </w:rPr>
  </w:style>
  <w:style w:type="paragraph" w:customStyle="1" w:styleId="Style11">
    <w:name w:val="Style 11"/>
    <w:basedOn w:val="Normal"/>
    <w:rsid w:val="00AD3BD8"/>
    <w:pPr>
      <w:widowControl w:val="0"/>
      <w:autoSpaceDE w:val="0"/>
      <w:autoSpaceDN w:val="0"/>
      <w:spacing w:line="384" w:lineRule="atLeast"/>
      <w:jc w:val="left"/>
    </w:pPr>
    <w:rPr>
      <w:szCs w:val="24"/>
    </w:rPr>
  </w:style>
  <w:style w:type="table" w:customStyle="1" w:styleId="TableGrid1">
    <w:name w:val="Table Grid1"/>
    <w:basedOn w:val="TableNormal"/>
    <w:next w:val="TableGrid"/>
    <w:uiPriority w:val="59"/>
    <w:rsid w:val="00037887"/>
    <w:pPr>
      <w:ind w:firstLine="0"/>
      <w:jc w:val="left"/>
    </w:pPr>
    <w:rPr>
      <w:rFonts w:ascii="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3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7335">
      <w:bodyDiv w:val="1"/>
      <w:marLeft w:val="0"/>
      <w:marRight w:val="0"/>
      <w:marTop w:val="0"/>
      <w:marBottom w:val="0"/>
      <w:divBdr>
        <w:top w:val="none" w:sz="0" w:space="0" w:color="auto"/>
        <w:left w:val="none" w:sz="0" w:space="0" w:color="auto"/>
        <w:bottom w:val="none" w:sz="0" w:space="0" w:color="auto"/>
        <w:right w:val="none" w:sz="0" w:space="0" w:color="auto"/>
      </w:divBdr>
    </w:div>
    <w:div w:id="618223573">
      <w:bodyDiv w:val="1"/>
      <w:marLeft w:val="0"/>
      <w:marRight w:val="0"/>
      <w:marTop w:val="0"/>
      <w:marBottom w:val="0"/>
      <w:divBdr>
        <w:top w:val="none" w:sz="0" w:space="0" w:color="auto"/>
        <w:left w:val="none" w:sz="0" w:space="0" w:color="auto"/>
        <w:bottom w:val="none" w:sz="0" w:space="0" w:color="auto"/>
        <w:right w:val="none" w:sz="0" w:space="0" w:color="auto"/>
      </w:divBdr>
    </w:div>
    <w:div w:id="1608073433">
      <w:bodyDiv w:val="1"/>
      <w:marLeft w:val="0"/>
      <w:marRight w:val="0"/>
      <w:marTop w:val="0"/>
      <w:marBottom w:val="0"/>
      <w:divBdr>
        <w:top w:val="none" w:sz="0" w:space="0" w:color="auto"/>
        <w:left w:val="none" w:sz="0" w:space="0" w:color="auto"/>
        <w:bottom w:val="none" w:sz="0" w:space="0" w:color="auto"/>
        <w:right w:val="none" w:sz="0" w:space="0" w:color="auto"/>
      </w:divBdr>
    </w:div>
    <w:div w:id="1708869902">
      <w:bodyDiv w:val="1"/>
      <w:marLeft w:val="0"/>
      <w:marRight w:val="0"/>
      <w:marTop w:val="0"/>
      <w:marBottom w:val="0"/>
      <w:divBdr>
        <w:top w:val="none" w:sz="0" w:space="0" w:color="auto"/>
        <w:left w:val="none" w:sz="0" w:space="0" w:color="auto"/>
        <w:bottom w:val="none" w:sz="0" w:space="0" w:color="auto"/>
        <w:right w:val="none" w:sz="0" w:space="0" w:color="auto"/>
      </w:divBdr>
    </w:div>
    <w:div w:id="17586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10</cp:revision>
  <dcterms:created xsi:type="dcterms:W3CDTF">2025-11-28T08:16:00Z</dcterms:created>
  <dcterms:modified xsi:type="dcterms:W3CDTF">2025-12-25T03:15:00Z</dcterms:modified>
</cp:coreProperties>
</file>