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84CF" w14:textId="77777777" w:rsidR="00A64893" w:rsidRPr="00E43FD9" w:rsidRDefault="00A64893" w:rsidP="00A64893">
      <w:pPr>
        <w:jc w:val="center"/>
        <w:outlineLvl w:val="0"/>
        <w:rPr>
          <w:b/>
          <w:sz w:val="28"/>
          <w:szCs w:val="28"/>
          <w:lang w:val="nl-NL"/>
        </w:rPr>
      </w:pPr>
      <w:r w:rsidRPr="00E43FD9">
        <w:rPr>
          <w:b/>
          <w:sz w:val="28"/>
          <w:szCs w:val="28"/>
          <w:lang w:val="nl-NL"/>
        </w:rPr>
        <w:t>Phần 2. YÊU CẦU VỀ KỸ THUẬT</w:t>
      </w:r>
    </w:p>
    <w:p w14:paraId="213EAABB" w14:textId="77777777" w:rsidR="00A64893" w:rsidRPr="00E43FD9" w:rsidRDefault="00A64893" w:rsidP="00A64893">
      <w:pPr>
        <w:widowControl w:val="0"/>
        <w:spacing w:before="120" w:after="120" w:line="264" w:lineRule="auto"/>
        <w:jc w:val="center"/>
        <w:outlineLvl w:val="1"/>
        <w:rPr>
          <w:sz w:val="28"/>
          <w:szCs w:val="28"/>
          <w:lang w:val="nl-NL"/>
        </w:rPr>
      </w:pPr>
      <w:r w:rsidRPr="00E43FD9">
        <w:rPr>
          <w:b/>
          <w:sz w:val="28"/>
          <w:szCs w:val="28"/>
          <w:lang w:val="nl-NL"/>
        </w:rPr>
        <w:t>Chương V. YÊU CẦU VỀ KỸ THUẬT</w:t>
      </w:r>
    </w:p>
    <w:p w14:paraId="7C287DE1" w14:textId="77777777" w:rsidR="00A64893" w:rsidRPr="00E43FD9" w:rsidRDefault="00A64893" w:rsidP="00A64893">
      <w:pPr>
        <w:pStyle w:val="Subtitle"/>
        <w:rPr>
          <w:sz w:val="20"/>
          <w:szCs w:val="32"/>
          <w:lang w:val="nl-NL"/>
        </w:rPr>
      </w:pPr>
    </w:p>
    <w:p w14:paraId="3872188D" w14:textId="77777777" w:rsidR="00A64893" w:rsidRPr="00E43FD9" w:rsidRDefault="00A64893" w:rsidP="001878E1">
      <w:pPr>
        <w:pStyle w:val="SectionVIHeader"/>
        <w:widowControl w:val="0"/>
        <w:spacing w:after="120" w:line="276" w:lineRule="auto"/>
        <w:jc w:val="both"/>
        <w:rPr>
          <w:sz w:val="28"/>
          <w:szCs w:val="28"/>
          <w:lang w:val="nl-NL"/>
        </w:rPr>
      </w:pPr>
      <w:r w:rsidRPr="00E43FD9">
        <w:rPr>
          <w:sz w:val="28"/>
          <w:szCs w:val="28"/>
          <w:lang w:val="nl-NL"/>
        </w:rPr>
        <w:t>Mục 1. Yêu cầu về kỹ thuật</w:t>
      </w:r>
    </w:p>
    <w:p w14:paraId="0C249DC9" w14:textId="7679CAF9" w:rsidR="00A64893" w:rsidRPr="00E43FD9" w:rsidRDefault="000A415B" w:rsidP="001878E1">
      <w:pPr>
        <w:widowControl w:val="0"/>
        <w:spacing w:before="120" w:after="120" w:line="276" w:lineRule="auto"/>
        <w:rPr>
          <w:b/>
          <w:i/>
          <w:sz w:val="28"/>
          <w:szCs w:val="28"/>
          <w:lang w:val="nl-NL"/>
        </w:rPr>
      </w:pPr>
      <w:r w:rsidRPr="00E43FD9">
        <w:rPr>
          <w:b/>
          <w:i/>
          <w:sz w:val="28"/>
          <w:szCs w:val="28"/>
          <w:lang w:val="nl-NL"/>
        </w:rPr>
        <w:t>1.1. Giới thiệu chung về dự toán mua sắm</w:t>
      </w:r>
      <w:r w:rsidR="00A64893" w:rsidRPr="00E43FD9">
        <w:rPr>
          <w:b/>
          <w:i/>
          <w:sz w:val="28"/>
          <w:szCs w:val="28"/>
          <w:lang w:val="nl-NL"/>
        </w:rPr>
        <w:t xml:space="preserve"> gói thầu</w:t>
      </w:r>
    </w:p>
    <w:p w14:paraId="73C5E336" w14:textId="74137939" w:rsidR="00A64893" w:rsidRPr="00E43FD9" w:rsidRDefault="00A64893" w:rsidP="001878E1">
      <w:pPr>
        <w:widowControl w:val="0"/>
        <w:autoSpaceDE w:val="0"/>
        <w:autoSpaceDN w:val="0"/>
        <w:adjustRightInd w:val="0"/>
        <w:spacing w:before="120" w:after="120" w:line="276" w:lineRule="auto"/>
        <w:ind w:right="-11"/>
        <w:rPr>
          <w:bCs/>
          <w:iCs/>
          <w:sz w:val="28"/>
          <w:szCs w:val="28"/>
        </w:rPr>
      </w:pPr>
      <w:r w:rsidRPr="00E43FD9">
        <w:rPr>
          <w:sz w:val="28"/>
          <w:szCs w:val="28"/>
        </w:rPr>
        <w:t xml:space="preserve">- Tên gói thầu: </w:t>
      </w:r>
      <w:r w:rsidR="00B831E2">
        <w:rPr>
          <w:sz w:val="28"/>
          <w:szCs w:val="28"/>
        </w:rPr>
        <w:t>Cung cấp hóa chất xét nghiệm năm 2026 thực hiện tại Bệnh viện Y học cổ truyền</w:t>
      </w:r>
      <w:r w:rsidR="00E07DEB">
        <w:rPr>
          <w:sz w:val="28"/>
          <w:szCs w:val="28"/>
        </w:rPr>
        <w:t>.</w:t>
      </w:r>
    </w:p>
    <w:p w14:paraId="67F28957" w14:textId="089E5909" w:rsidR="00A15E93" w:rsidRPr="00E43FD9" w:rsidRDefault="00A64893" w:rsidP="001878E1">
      <w:pPr>
        <w:widowControl w:val="0"/>
        <w:autoSpaceDE w:val="0"/>
        <w:autoSpaceDN w:val="0"/>
        <w:adjustRightInd w:val="0"/>
        <w:spacing w:before="120" w:after="120" w:line="276" w:lineRule="auto"/>
        <w:ind w:right="-11"/>
        <w:rPr>
          <w:bCs/>
          <w:iCs/>
          <w:sz w:val="28"/>
          <w:szCs w:val="28"/>
        </w:rPr>
      </w:pPr>
      <w:r w:rsidRPr="00E43FD9">
        <w:rPr>
          <w:bCs/>
          <w:iCs/>
          <w:sz w:val="28"/>
          <w:szCs w:val="28"/>
        </w:rPr>
        <w:t>- Thuộc KHLC</w:t>
      </w:r>
      <w:r w:rsidR="008E4C02" w:rsidRPr="00E43FD9">
        <w:rPr>
          <w:bCs/>
          <w:iCs/>
          <w:sz w:val="28"/>
          <w:szCs w:val="28"/>
        </w:rPr>
        <w:t xml:space="preserve">NT: </w:t>
      </w:r>
      <w:r w:rsidR="002D2B63">
        <w:rPr>
          <w:sz w:val="28"/>
          <w:szCs w:val="28"/>
        </w:rPr>
        <w:t>Cung cấp hóa chất xét nghiệm năm 2026 thực hiện tại Bệnh viện Y học cổ truyền.</w:t>
      </w:r>
    </w:p>
    <w:p w14:paraId="6C504166" w14:textId="7829465F" w:rsidR="00A64893" w:rsidRPr="00E43FD9" w:rsidRDefault="00A64893" w:rsidP="001878E1">
      <w:pPr>
        <w:widowControl w:val="0"/>
        <w:autoSpaceDE w:val="0"/>
        <w:autoSpaceDN w:val="0"/>
        <w:adjustRightInd w:val="0"/>
        <w:spacing w:before="120" w:after="120" w:line="276" w:lineRule="auto"/>
        <w:ind w:right="-11"/>
        <w:rPr>
          <w:sz w:val="28"/>
          <w:szCs w:val="28"/>
        </w:rPr>
      </w:pPr>
      <w:r w:rsidRPr="00E43FD9">
        <w:rPr>
          <w:sz w:val="28"/>
          <w:szCs w:val="28"/>
        </w:rPr>
        <w:t>- Địa điểm thực hiện: Bệnh viện</w:t>
      </w:r>
      <w:r w:rsidR="00A15E93" w:rsidRPr="00E43FD9">
        <w:rPr>
          <w:sz w:val="28"/>
          <w:szCs w:val="28"/>
        </w:rPr>
        <w:t xml:space="preserve"> Y học cổ truyền – Bộ Công an</w:t>
      </w:r>
      <w:r w:rsidRPr="00E43FD9">
        <w:rPr>
          <w:sz w:val="28"/>
          <w:szCs w:val="28"/>
        </w:rPr>
        <w:t xml:space="preserve">, </w:t>
      </w:r>
      <w:r w:rsidR="00A15E93" w:rsidRPr="00E43FD9">
        <w:rPr>
          <w:sz w:val="28"/>
          <w:szCs w:val="28"/>
        </w:rPr>
        <w:t>278 Lươn</w:t>
      </w:r>
      <w:r w:rsidR="00CA7DB9">
        <w:rPr>
          <w:sz w:val="28"/>
          <w:szCs w:val="28"/>
        </w:rPr>
        <w:t>g Thế Vinh, P. Đại Mỗ</w:t>
      </w:r>
      <w:r w:rsidR="00A15E93" w:rsidRPr="00E43FD9">
        <w:rPr>
          <w:sz w:val="28"/>
          <w:szCs w:val="28"/>
        </w:rPr>
        <w:t xml:space="preserve">, </w:t>
      </w:r>
      <w:r w:rsidR="00CA7DB9">
        <w:rPr>
          <w:sz w:val="28"/>
          <w:szCs w:val="28"/>
          <w:lang w:val="vi-VN"/>
        </w:rPr>
        <w:t xml:space="preserve">TP. </w:t>
      </w:r>
      <w:r w:rsidR="00A15E93" w:rsidRPr="00E43FD9">
        <w:rPr>
          <w:sz w:val="28"/>
          <w:szCs w:val="28"/>
        </w:rPr>
        <w:t>Hà Nội.</w:t>
      </w:r>
    </w:p>
    <w:p w14:paraId="64626B28" w14:textId="42EDCFD9" w:rsidR="00A15E93" w:rsidRPr="00E43FD9" w:rsidRDefault="00A64893" w:rsidP="001878E1">
      <w:pPr>
        <w:spacing w:before="120" w:after="120" w:line="276" w:lineRule="auto"/>
        <w:rPr>
          <w:sz w:val="28"/>
          <w:szCs w:val="28"/>
        </w:rPr>
      </w:pPr>
      <w:r w:rsidRPr="00E43FD9">
        <w:rPr>
          <w:sz w:val="28"/>
          <w:szCs w:val="28"/>
        </w:rPr>
        <w:t xml:space="preserve">- Nguồn vốn: </w:t>
      </w:r>
      <w:r w:rsidR="002D2B63">
        <w:rPr>
          <w:sz w:val="28"/>
          <w:szCs w:val="28"/>
        </w:rPr>
        <w:t>Nguồn thu hoạt động sự nghiệp và các nguồn kinh phí hợp pháp khác tại đơn vị.</w:t>
      </w:r>
    </w:p>
    <w:p w14:paraId="7089AB47" w14:textId="056D76E8" w:rsidR="00A64893" w:rsidRPr="00E43FD9" w:rsidRDefault="00A64893" w:rsidP="001878E1">
      <w:pPr>
        <w:spacing w:before="120" w:after="120" w:line="276" w:lineRule="auto"/>
        <w:rPr>
          <w:sz w:val="28"/>
          <w:szCs w:val="28"/>
        </w:rPr>
      </w:pPr>
      <w:r w:rsidRPr="00E43FD9">
        <w:rPr>
          <w:sz w:val="28"/>
          <w:szCs w:val="28"/>
        </w:rPr>
        <w:t xml:space="preserve">- </w:t>
      </w:r>
      <w:r w:rsidR="004875FD" w:rsidRPr="00E43FD9">
        <w:rPr>
          <w:iCs/>
          <w:sz w:val="28"/>
          <w:szCs w:val="28"/>
          <w:lang w:val="it-IT"/>
        </w:rPr>
        <w:t>Thời gian bắt đầu tổ chức lựa chọn nhà thầu</w:t>
      </w:r>
      <w:r w:rsidRPr="00E43FD9">
        <w:rPr>
          <w:sz w:val="28"/>
          <w:szCs w:val="28"/>
        </w:rPr>
        <w:t xml:space="preserve">: </w:t>
      </w:r>
      <w:r w:rsidR="006A5068">
        <w:rPr>
          <w:sz w:val="28"/>
          <w:szCs w:val="28"/>
        </w:rPr>
        <w:t>Quý I/2026</w:t>
      </w:r>
    </w:p>
    <w:p w14:paraId="6C7CA925" w14:textId="29346E61" w:rsidR="00A64893" w:rsidRPr="00E43FD9" w:rsidRDefault="00A64893" w:rsidP="001878E1">
      <w:pPr>
        <w:spacing w:before="120" w:after="120" w:line="276" w:lineRule="auto"/>
        <w:rPr>
          <w:sz w:val="28"/>
          <w:szCs w:val="28"/>
        </w:rPr>
      </w:pPr>
      <w:r w:rsidRPr="00E43FD9">
        <w:rPr>
          <w:sz w:val="28"/>
          <w:szCs w:val="28"/>
        </w:rPr>
        <w:t xml:space="preserve">- Hình thức lựa chọn nhà thầu: </w:t>
      </w:r>
      <w:r w:rsidR="004875FD" w:rsidRPr="00E43FD9">
        <w:rPr>
          <w:sz w:val="28"/>
          <w:szCs w:val="28"/>
        </w:rPr>
        <w:t>Đấu thầu rộng rãi trong nước, không sơ tuyển, qua mạng</w:t>
      </w:r>
    </w:p>
    <w:p w14:paraId="0571CF14" w14:textId="77777777" w:rsidR="00A64893" w:rsidRPr="00E43FD9" w:rsidRDefault="00A64893" w:rsidP="001878E1">
      <w:pPr>
        <w:spacing w:before="120" w:after="120" w:line="276" w:lineRule="auto"/>
        <w:rPr>
          <w:sz w:val="28"/>
          <w:szCs w:val="28"/>
        </w:rPr>
      </w:pPr>
      <w:r w:rsidRPr="00E43FD9">
        <w:rPr>
          <w:sz w:val="28"/>
          <w:szCs w:val="28"/>
        </w:rPr>
        <w:t>- Phương thức lựa chọn nhà thầu: Một giai đoạn một túi hồ sơ</w:t>
      </w:r>
    </w:p>
    <w:p w14:paraId="621F912A" w14:textId="77777777" w:rsidR="004875FD" w:rsidRPr="00E43FD9" w:rsidRDefault="00A64893" w:rsidP="001878E1">
      <w:pPr>
        <w:spacing w:before="40" w:after="120" w:line="276" w:lineRule="auto"/>
        <w:rPr>
          <w:sz w:val="28"/>
          <w:szCs w:val="28"/>
          <w:lang w:val="pt-BR"/>
        </w:rPr>
      </w:pPr>
      <w:r w:rsidRPr="00E43FD9">
        <w:rPr>
          <w:sz w:val="28"/>
          <w:szCs w:val="28"/>
        </w:rPr>
        <w:t xml:space="preserve">- Loại hợp đồng: </w:t>
      </w:r>
      <w:r w:rsidR="004875FD" w:rsidRPr="00E43FD9">
        <w:rPr>
          <w:iCs/>
          <w:sz w:val="28"/>
          <w:szCs w:val="28"/>
          <w:lang w:val="it-IT"/>
        </w:rPr>
        <w:t>Hợp đồng theo đơn giá cố định</w:t>
      </w:r>
    </w:p>
    <w:p w14:paraId="03D8E048" w14:textId="697E59A9" w:rsidR="00A64893" w:rsidRPr="00E43FD9" w:rsidRDefault="00A64893" w:rsidP="001878E1">
      <w:pPr>
        <w:widowControl w:val="0"/>
        <w:spacing w:before="120" w:after="120" w:line="276" w:lineRule="auto"/>
        <w:rPr>
          <w:rFonts w:asciiTheme="majorHAnsi" w:hAnsiTheme="majorHAnsi" w:cstheme="majorHAnsi"/>
          <w:i/>
          <w:spacing w:val="2"/>
          <w:sz w:val="28"/>
          <w:szCs w:val="28"/>
          <w:lang w:val="nl-NL"/>
        </w:rPr>
      </w:pPr>
      <w:r w:rsidRPr="00E43FD9">
        <w:rPr>
          <w:sz w:val="28"/>
          <w:szCs w:val="28"/>
        </w:rPr>
        <w:t>- Thời gian thực hiện hợp đồng: 365 ngày kể từ ngày hợp đồng có hiệu lực</w:t>
      </w:r>
    </w:p>
    <w:p w14:paraId="3220E606" w14:textId="77777777" w:rsidR="00A64893" w:rsidRPr="00E43FD9" w:rsidRDefault="00A64893" w:rsidP="001878E1">
      <w:pPr>
        <w:widowControl w:val="0"/>
        <w:spacing w:before="120" w:after="120" w:line="276" w:lineRule="auto"/>
        <w:rPr>
          <w:b/>
          <w:i/>
          <w:sz w:val="28"/>
          <w:szCs w:val="28"/>
          <w:lang w:val="nl-NL"/>
        </w:rPr>
      </w:pPr>
      <w:r w:rsidRPr="00E43FD9">
        <w:rPr>
          <w:b/>
          <w:i/>
          <w:sz w:val="28"/>
          <w:szCs w:val="28"/>
          <w:lang w:val="nl-NL"/>
        </w:rPr>
        <w:t>1.2. Yêu cầu về kỹ thuật</w:t>
      </w:r>
    </w:p>
    <w:p w14:paraId="3325530A" w14:textId="77777777" w:rsidR="00A64893" w:rsidRPr="00E43FD9" w:rsidRDefault="00A64893" w:rsidP="001878E1">
      <w:pPr>
        <w:widowControl w:val="0"/>
        <w:spacing w:before="120" w:after="120" w:line="276" w:lineRule="auto"/>
        <w:ind w:firstLine="720"/>
        <w:rPr>
          <w:b/>
          <w:i/>
          <w:sz w:val="28"/>
          <w:szCs w:val="28"/>
          <w:lang w:val="de-DE"/>
        </w:rPr>
      </w:pPr>
      <w:r w:rsidRPr="00E43FD9">
        <w:rPr>
          <w:sz w:val="28"/>
          <w:szCs w:val="28"/>
          <w:lang w:val="pt-BR"/>
        </w:rPr>
        <w:t>Hàng hóa phải đáp ứng tất cả các yêu cầu quy định tại mục này, bao gồm yêu cầu chung và yêu cầu kỹ thuật chi tiết</w:t>
      </w:r>
    </w:p>
    <w:p w14:paraId="39EF7ED3" w14:textId="7E93E65C" w:rsidR="00A64893" w:rsidRPr="00E43FD9" w:rsidRDefault="000A415B" w:rsidP="001878E1">
      <w:pPr>
        <w:widowControl w:val="0"/>
        <w:spacing w:before="120" w:after="120" w:line="276" w:lineRule="auto"/>
        <w:rPr>
          <w:b/>
          <w:i/>
          <w:sz w:val="28"/>
          <w:szCs w:val="28"/>
          <w:lang w:val="de-DE"/>
        </w:rPr>
      </w:pPr>
      <w:r w:rsidRPr="00E43FD9">
        <w:rPr>
          <w:b/>
          <w:i/>
          <w:sz w:val="28"/>
          <w:szCs w:val="28"/>
          <w:lang w:val="pt-BR"/>
        </w:rPr>
        <w:t>a,</w:t>
      </w:r>
      <w:r w:rsidR="00A64893" w:rsidRPr="00E43FD9">
        <w:rPr>
          <w:b/>
          <w:i/>
          <w:sz w:val="28"/>
          <w:szCs w:val="28"/>
          <w:lang w:val="pt-BR"/>
        </w:rPr>
        <w:t xml:space="preserve"> Yêu cầu</w:t>
      </w:r>
      <w:r w:rsidR="00520182" w:rsidRPr="00E43FD9">
        <w:rPr>
          <w:b/>
          <w:i/>
          <w:sz w:val="28"/>
          <w:szCs w:val="28"/>
          <w:lang w:val="pt-BR"/>
        </w:rPr>
        <w:t xml:space="preserve"> về kỹ thuật</w:t>
      </w:r>
      <w:r w:rsidR="00A64893" w:rsidRPr="00E43FD9">
        <w:rPr>
          <w:b/>
          <w:i/>
          <w:sz w:val="28"/>
          <w:szCs w:val="28"/>
          <w:lang w:val="pt-BR"/>
        </w:rPr>
        <w:t xml:space="preserve"> chung</w:t>
      </w:r>
    </w:p>
    <w:p w14:paraId="33E1367A" w14:textId="77777777" w:rsidR="00A64893" w:rsidRPr="00E43FD9" w:rsidRDefault="005E2742" w:rsidP="001878E1">
      <w:pPr>
        <w:spacing w:before="120" w:after="120" w:line="276" w:lineRule="auto"/>
        <w:ind w:right="43"/>
        <w:rPr>
          <w:sz w:val="28"/>
          <w:szCs w:val="28"/>
          <w:lang w:val="pt-BR"/>
        </w:rPr>
      </w:pPr>
      <w:r w:rsidRPr="00E43FD9">
        <w:rPr>
          <w:sz w:val="28"/>
          <w:szCs w:val="28"/>
          <w:lang w:val="pt-BR"/>
        </w:rPr>
        <w:t>-</w:t>
      </w:r>
      <w:r w:rsidR="007B7656" w:rsidRPr="00E43FD9">
        <w:rPr>
          <w:sz w:val="28"/>
          <w:szCs w:val="28"/>
          <w:lang w:val="pt-BR"/>
        </w:rPr>
        <w:t xml:space="preserve"> </w:t>
      </w:r>
      <w:r w:rsidRPr="00E43FD9">
        <w:rPr>
          <w:sz w:val="28"/>
          <w:szCs w:val="28"/>
          <w:lang w:val="pt-BR"/>
        </w:rPr>
        <w:t xml:space="preserve">Đóng gói, vận chuyển: </w:t>
      </w:r>
      <w:r w:rsidR="00A64893" w:rsidRPr="00E43FD9">
        <w:rPr>
          <w:sz w:val="28"/>
          <w:szCs w:val="28"/>
          <w:lang w:val="pt-BR"/>
        </w:rPr>
        <w:t>Theo tiêu chuẩn của nhà sản xuất. (Nhà thầu phải có cam kết nộp kèm trong E-HSDT);</w:t>
      </w:r>
    </w:p>
    <w:p w14:paraId="61F3A748" w14:textId="3B839E73" w:rsidR="00A64893" w:rsidRDefault="005E2742" w:rsidP="001878E1">
      <w:pPr>
        <w:spacing w:before="120" w:after="120" w:line="276" w:lineRule="auto"/>
        <w:ind w:right="43"/>
        <w:rPr>
          <w:sz w:val="28"/>
          <w:szCs w:val="28"/>
          <w:lang w:val="pt-BR"/>
        </w:rPr>
      </w:pPr>
      <w:r w:rsidRPr="00E43FD9">
        <w:rPr>
          <w:sz w:val="28"/>
          <w:szCs w:val="28"/>
          <w:lang w:val="nl-NL"/>
        </w:rPr>
        <w:t>-</w:t>
      </w:r>
      <w:r w:rsidR="007B7656" w:rsidRPr="00E43FD9">
        <w:rPr>
          <w:sz w:val="28"/>
          <w:szCs w:val="28"/>
          <w:lang w:val="nl-NL"/>
        </w:rPr>
        <w:t xml:space="preserve"> </w:t>
      </w:r>
      <w:r w:rsidR="00A64893" w:rsidRPr="00E43FD9">
        <w:rPr>
          <w:sz w:val="28"/>
          <w:szCs w:val="28"/>
          <w:lang w:val="nl-NL"/>
        </w:rPr>
        <w:t xml:space="preserve">Bảo quản hàng hóa: Theo quy định của nhà sản xuất. </w:t>
      </w:r>
      <w:r w:rsidR="00A64893" w:rsidRPr="00E43FD9">
        <w:rPr>
          <w:sz w:val="28"/>
          <w:szCs w:val="28"/>
          <w:lang w:val="pt-BR"/>
        </w:rPr>
        <w:t>(Nhà thầu phải có cam kết nộp kèm trong E-HSDT);</w:t>
      </w:r>
    </w:p>
    <w:p w14:paraId="319D184B" w14:textId="35AF138F" w:rsidR="001312BB" w:rsidRPr="00E43FD9" w:rsidRDefault="001312BB" w:rsidP="001878E1">
      <w:pPr>
        <w:spacing w:before="120" w:after="120" w:line="276" w:lineRule="auto"/>
        <w:ind w:right="43"/>
        <w:rPr>
          <w:sz w:val="28"/>
          <w:szCs w:val="28"/>
          <w:lang w:val="pt-BR"/>
        </w:rPr>
      </w:pPr>
      <w:r>
        <w:rPr>
          <w:sz w:val="28"/>
          <w:szCs w:val="28"/>
          <w:lang w:val="pt-BR"/>
        </w:rPr>
        <w:lastRenderedPageBreak/>
        <w:t>- Nhà thầu cam kết:</w:t>
      </w:r>
    </w:p>
    <w:p w14:paraId="51B54F86" w14:textId="0B84C14D" w:rsidR="00DB3921" w:rsidRPr="00E43FD9" w:rsidRDefault="001312BB" w:rsidP="00DB3921">
      <w:pPr>
        <w:spacing w:before="120" w:after="120" w:line="276" w:lineRule="auto"/>
        <w:ind w:right="43"/>
        <w:rPr>
          <w:noProof/>
          <w:sz w:val="28"/>
          <w:szCs w:val="28"/>
        </w:rPr>
      </w:pPr>
      <w:r>
        <w:rPr>
          <w:sz w:val="28"/>
          <w:szCs w:val="28"/>
          <w:lang w:val="pt-BR"/>
        </w:rPr>
        <w:t xml:space="preserve"> + H</w:t>
      </w:r>
      <w:r w:rsidR="00A64893" w:rsidRPr="00E43FD9">
        <w:rPr>
          <w:sz w:val="28"/>
          <w:szCs w:val="28"/>
          <w:lang w:val="pt-BR"/>
        </w:rPr>
        <w:t>àng hóa cung cấp phải đảm bảo mới</w:t>
      </w:r>
      <w:r w:rsidR="006A4FF4" w:rsidRPr="00E43FD9">
        <w:rPr>
          <w:sz w:val="28"/>
          <w:szCs w:val="28"/>
          <w:lang w:val="pt-BR"/>
        </w:rPr>
        <w:t>, chưa qua sử dụng, nguyên đai,</w:t>
      </w:r>
      <w:r w:rsidR="00DB3921" w:rsidRPr="00E43FD9">
        <w:rPr>
          <w:sz w:val="28"/>
          <w:szCs w:val="28"/>
          <w:lang w:val="pt-BR"/>
        </w:rPr>
        <w:t xml:space="preserve"> nguyên kiện, </w:t>
      </w:r>
      <w:r w:rsidR="006A4FF4" w:rsidRPr="00E43FD9">
        <w:rPr>
          <w:sz w:val="28"/>
          <w:szCs w:val="28"/>
          <w:lang w:val="pt-BR"/>
        </w:rPr>
        <w:t xml:space="preserve">đúng chủng loại, </w:t>
      </w:r>
      <w:bookmarkStart w:id="0" w:name="_Hlk110871756"/>
      <w:r w:rsidR="00417522" w:rsidRPr="00E43FD9">
        <w:rPr>
          <w:noProof/>
          <w:sz w:val="28"/>
          <w:szCs w:val="28"/>
        </w:rPr>
        <w:t>còn hạn sử dụng theo khuyến cáo của nhà s</w:t>
      </w:r>
      <w:r w:rsidR="00E6719C" w:rsidRPr="00E43FD9">
        <w:rPr>
          <w:noProof/>
          <w:sz w:val="28"/>
          <w:szCs w:val="28"/>
        </w:rPr>
        <w:t>ản xuất đáp ứng yêu cầu E-H</w:t>
      </w:r>
      <w:r w:rsidR="00410CDC" w:rsidRPr="00E43FD9">
        <w:rPr>
          <w:noProof/>
          <w:sz w:val="28"/>
          <w:szCs w:val="28"/>
        </w:rPr>
        <w:t>SMT.</w:t>
      </w:r>
    </w:p>
    <w:p w14:paraId="47235F21" w14:textId="075E6AC8" w:rsidR="00605DE4" w:rsidRPr="00AD3328" w:rsidRDefault="004E7168" w:rsidP="00DB3921">
      <w:pPr>
        <w:spacing w:before="120" w:after="120" w:line="276" w:lineRule="auto"/>
        <w:ind w:right="43"/>
        <w:rPr>
          <w:sz w:val="28"/>
          <w:szCs w:val="28"/>
          <w:lang w:val="pt-BR"/>
        </w:rPr>
      </w:pPr>
      <w:r>
        <w:rPr>
          <w:sz w:val="28"/>
          <w:szCs w:val="28"/>
          <w:lang w:val="pt-BR"/>
        </w:rPr>
        <w:t xml:space="preserve"> </w:t>
      </w:r>
      <w:r w:rsidRPr="00AD3328">
        <w:rPr>
          <w:sz w:val="28"/>
          <w:szCs w:val="28"/>
          <w:lang w:val="pt-BR"/>
        </w:rPr>
        <w:t>+ H</w:t>
      </w:r>
      <w:r w:rsidR="00605DE4" w:rsidRPr="00AD3328">
        <w:rPr>
          <w:sz w:val="28"/>
          <w:szCs w:val="28"/>
          <w:lang w:val="pt-BR"/>
        </w:rPr>
        <w:t>ạn dùng của hàng hóa tại thời điểm giao hàng:</w:t>
      </w:r>
      <w:r w:rsidR="000158DE" w:rsidRPr="00AD3328">
        <w:rPr>
          <w:sz w:val="28"/>
          <w:szCs w:val="28"/>
          <w:lang w:val="pt-BR"/>
        </w:rPr>
        <w:t xml:space="preserve"> </w:t>
      </w:r>
      <w:r w:rsidR="000158DE" w:rsidRPr="00AD3328">
        <w:rPr>
          <w:sz w:val="28"/>
          <w:szCs w:val="28"/>
        </w:rPr>
        <w:t xml:space="preserve">Hạn sử dụng còn lại của hàng hóa trúng thầu tính đến thời điểm hàng hóa cung ứng cho cơ sở y tế phải bảo đảm tối thiểu 03 tháng đối với hàng hóa có hạn dùng từ 01 năm trở lên; 1/4 hạn dùng đối với </w:t>
      </w:r>
      <w:r w:rsidR="003E68EA" w:rsidRPr="00AD3328">
        <w:rPr>
          <w:sz w:val="28"/>
          <w:szCs w:val="28"/>
        </w:rPr>
        <w:t>hàng hóa</w:t>
      </w:r>
      <w:r w:rsidR="000158DE" w:rsidRPr="00AD3328">
        <w:rPr>
          <w:sz w:val="28"/>
          <w:szCs w:val="28"/>
        </w:rPr>
        <w:t xml:space="preserve"> có hạn dùng dưới 01 năm</w:t>
      </w:r>
      <w:r w:rsidR="007666A8" w:rsidRPr="00AD3328">
        <w:rPr>
          <w:sz w:val="28"/>
          <w:szCs w:val="28"/>
          <w:lang w:val="pt-BR"/>
        </w:rPr>
        <w:t>.</w:t>
      </w:r>
      <w:r w:rsidR="00605DE4" w:rsidRPr="00AD3328">
        <w:rPr>
          <w:sz w:val="28"/>
          <w:szCs w:val="28"/>
          <w:lang w:val="pt-BR"/>
        </w:rPr>
        <w:t xml:space="preserve"> </w:t>
      </w:r>
      <w:r w:rsidR="00071D2E" w:rsidRPr="00AD3328">
        <w:rPr>
          <w:sz w:val="28"/>
          <w:szCs w:val="28"/>
          <w:lang w:val="pt-BR"/>
        </w:rPr>
        <w:t xml:space="preserve">Trường </w:t>
      </w:r>
      <w:r w:rsidR="00605DE4" w:rsidRPr="00AD3328">
        <w:rPr>
          <w:sz w:val="28"/>
          <w:szCs w:val="28"/>
          <w:lang w:val="pt-BR"/>
        </w:rPr>
        <w:t xml:space="preserve">hợp đặc biệt cần báo cáo Chủ đầu tư và thống nhất giữa hai bên. </w:t>
      </w:r>
    </w:p>
    <w:p w14:paraId="6E498E84" w14:textId="252BAAE8" w:rsidR="009159F7" w:rsidRPr="00FA4604" w:rsidRDefault="00E3373F" w:rsidP="009159F7">
      <w:pPr>
        <w:spacing w:before="120" w:after="120" w:line="276" w:lineRule="auto"/>
        <w:ind w:right="43"/>
        <w:rPr>
          <w:sz w:val="28"/>
          <w:szCs w:val="28"/>
          <w:lang w:val="pt-BR"/>
        </w:rPr>
      </w:pPr>
      <w:r w:rsidRPr="00FA4604">
        <w:rPr>
          <w:sz w:val="28"/>
          <w:szCs w:val="28"/>
          <w:lang w:val="pt-BR"/>
        </w:rPr>
        <w:t>+ Bảo đảm tiến độ cung cấp, cụ thể</w:t>
      </w:r>
      <w:r w:rsidR="00A91BB6" w:rsidRPr="00FA4604">
        <w:rPr>
          <w:sz w:val="28"/>
          <w:szCs w:val="28"/>
          <w:lang w:val="pt-BR"/>
        </w:rPr>
        <w:t xml:space="preserve">: </w:t>
      </w:r>
      <w:r w:rsidR="004E6C73" w:rsidRPr="00FA4604">
        <w:rPr>
          <w:spacing w:val="-4"/>
          <w:sz w:val="28"/>
          <w:szCs w:val="28"/>
          <w:lang w:val="fr-FR" w:eastAsia="ja-JP"/>
        </w:rPr>
        <w:t xml:space="preserve">Thời gian cung ứng hàng hóa </w:t>
      </w:r>
      <w:r w:rsidR="008405CC" w:rsidRPr="00FA4604">
        <w:rPr>
          <w:spacing w:val="-4"/>
          <w:sz w:val="28"/>
          <w:szCs w:val="28"/>
          <w:lang w:val="fr-FR" w:eastAsia="ja-JP"/>
        </w:rPr>
        <w:t>đến tận kho cho bên mua</w:t>
      </w:r>
      <w:r w:rsidR="004E6C73" w:rsidRPr="00FA4604">
        <w:rPr>
          <w:spacing w:val="-4"/>
          <w:sz w:val="28"/>
          <w:szCs w:val="28"/>
          <w:lang w:val="fr-FR" w:eastAsia="ja-JP"/>
        </w:rPr>
        <w:t xml:space="preserve"> chậm nhất là 72 giờ sau khi nhận được dự trù của bên mua. Riêng đối với hàng hóa trúng thầu dùng đột xuất cho cấp cứu, chống dịch … bắt buộc giao hàng tại kho cho bên mua không quá 24 giờ</w:t>
      </w:r>
      <w:bookmarkEnd w:id="0"/>
      <w:r w:rsidR="00FA4604" w:rsidRPr="00FA4604">
        <w:rPr>
          <w:spacing w:val="-4"/>
          <w:sz w:val="28"/>
          <w:szCs w:val="28"/>
          <w:lang w:val="fr-FR" w:eastAsia="ja-JP"/>
        </w:rPr>
        <w:t>.</w:t>
      </w:r>
    </w:p>
    <w:p w14:paraId="1DDCC614" w14:textId="686BA682" w:rsidR="00336EB6" w:rsidRPr="009159F7" w:rsidRDefault="009159F7" w:rsidP="00336EB6">
      <w:pPr>
        <w:spacing w:before="120" w:after="120" w:line="276" w:lineRule="auto"/>
        <w:ind w:right="43"/>
        <w:rPr>
          <w:sz w:val="28"/>
          <w:szCs w:val="28"/>
          <w:lang w:val="pt-BR"/>
        </w:rPr>
      </w:pPr>
      <w:r w:rsidRPr="008D3109">
        <w:rPr>
          <w:sz w:val="28"/>
          <w:szCs w:val="28"/>
          <w:lang w:val="pt-BR"/>
        </w:rPr>
        <w:t xml:space="preserve"> </w:t>
      </w:r>
      <w:r w:rsidR="00336EB6" w:rsidRPr="008D3109">
        <w:rPr>
          <w:color w:val="000000" w:themeColor="text1"/>
          <w:sz w:val="28"/>
          <w:szCs w:val="28"/>
        </w:rPr>
        <w:t>+</w:t>
      </w:r>
      <w:r w:rsidRPr="008D3109">
        <w:rPr>
          <w:color w:val="000000" w:themeColor="text1"/>
          <w:sz w:val="28"/>
          <w:szCs w:val="28"/>
        </w:rPr>
        <w:t xml:space="preserve"> </w:t>
      </w:r>
      <w:r w:rsidR="008D3109" w:rsidRPr="008D3109">
        <w:rPr>
          <w:color w:val="000000" w:themeColor="text1"/>
          <w:sz w:val="28"/>
          <w:szCs w:val="28"/>
        </w:rPr>
        <w:t>Thu hồi hàng hóa trong trường hợp đã giao hàng nhưng không đảm bảo chất lượng mà nguyên nhân không do lỗi của chủ đầu tư trong thời gian  ≤ 5 ngày kể từ ngày nhận được thông báo của chủ đầu tư. Nhà thầu chủ động thu hồi hàng hóa trong trường hợp có thông báo thu hồi của cơ quan có thẩm quyền.</w:t>
      </w:r>
    </w:p>
    <w:p w14:paraId="2F597C96" w14:textId="0B108AD3" w:rsidR="00F021A1" w:rsidRPr="00D00C24" w:rsidRDefault="009159F7" w:rsidP="00336EB6">
      <w:pPr>
        <w:spacing w:before="120" w:after="120" w:line="276" w:lineRule="auto"/>
        <w:ind w:right="43"/>
        <w:rPr>
          <w:color w:val="000000"/>
          <w:spacing w:val="-2"/>
          <w:sz w:val="28"/>
          <w:szCs w:val="28"/>
        </w:rPr>
      </w:pPr>
      <w:r>
        <w:rPr>
          <w:color w:val="000000"/>
          <w:spacing w:val="-2"/>
          <w:sz w:val="28"/>
          <w:szCs w:val="28"/>
        </w:rPr>
        <w:t xml:space="preserve"> + C</w:t>
      </w:r>
      <w:r w:rsidR="00F021A1" w:rsidRPr="00D00C24">
        <w:rPr>
          <w:color w:val="000000"/>
          <w:spacing w:val="-2"/>
          <w:sz w:val="28"/>
          <w:szCs w:val="28"/>
        </w:rPr>
        <w:t>ung cấp đủ số lượng</w:t>
      </w:r>
      <w:r w:rsidR="00F021A1">
        <w:rPr>
          <w:color w:val="000000"/>
          <w:spacing w:val="-2"/>
          <w:sz w:val="28"/>
          <w:szCs w:val="28"/>
        </w:rPr>
        <w:t xml:space="preserve"> đối với mặt hàng mà nhà thầu tham dự</w:t>
      </w:r>
      <w:r w:rsidR="00F021A1" w:rsidRPr="00D00C24">
        <w:rPr>
          <w:color w:val="000000"/>
          <w:spacing w:val="-2"/>
          <w:sz w:val="28"/>
          <w:szCs w:val="28"/>
        </w:rPr>
        <w:t>, đảm bảo chất lượng hàng hóa theo đúng giá trúng thầu (kể cả trong trường hợp có trượt giá trong năm).</w:t>
      </w:r>
    </w:p>
    <w:p w14:paraId="06396536" w14:textId="5060C0D1" w:rsidR="00F021A1" w:rsidRDefault="009159F7" w:rsidP="00F021A1">
      <w:pPr>
        <w:pStyle w:val="ListParagraph"/>
        <w:spacing w:before="120" w:after="120" w:line="276" w:lineRule="auto"/>
        <w:ind w:left="0" w:right="43"/>
        <w:rPr>
          <w:color w:val="000000"/>
          <w:spacing w:val="-2"/>
          <w:sz w:val="28"/>
          <w:szCs w:val="28"/>
        </w:rPr>
      </w:pPr>
      <w:r>
        <w:rPr>
          <w:color w:val="000000"/>
          <w:spacing w:val="-2"/>
          <w:sz w:val="28"/>
          <w:szCs w:val="28"/>
        </w:rPr>
        <w:t xml:space="preserve"> + B</w:t>
      </w:r>
      <w:r w:rsidR="00F021A1" w:rsidRPr="00D00C24">
        <w:rPr>
          <w:color w:val="000000"/>
          <w:spacing w:val="-2"/>
          <w:sz w:val="28"/>
          <w:szCs w:val="28"/>
        </w:rPr>
        <w:t>àn giao hàng hóa đúng theo yêu cầu, hướng dẫn sử dụng để đảm bảo hiệu quả, chất lượng, an toàn cho người bệnh và nhân viên sử dụng.</w:t>
      </w:r>
    </w:p>
    <w:p w14:paraId="238DF8A8" w14:textId="48FA06C7" w:rsidR="000468F7" w:rsidRDefault="00D07713" w:rsidP="00D07713">
      <w:pPr>
        <w:pStyle w:val="ListParagraph"/>
        <w:spacing w:before="120" w:after="120" w:line="276" w:lineRule="auto"/>
        <w:ind w:left="0" w:right="43"/>
        <w:rPr>
          <w:color w:val="000000" w:themeColor="text1"/>
          <w:sz w:val="28"/>
          <w:szCs w:val="28"/>
        </w:rPr>
      </w:pPr>
      <w:r>
        <w:rPr>
          <w:color w:val="000000" w:themeColor="text1"/>
          <w:sz w:val="28"/>
          <w:szCs w:val="28"/>
        </w:rPr>
        <w:t xml:space="preserve">- </w:t>
      </w:r>
      <w:r w:rsidR="00AB528C">
        <w:rPr>
          <w:color w:val="000000" w:themeColor="text1"/>
          <w:sz w:val="28"/>
          <w:szCs w:val="28"/>
        </w:rPr>
        <w:t xml:space="preserve">Nhà thầu chịu trách nhiệm trước pháp luật về tính chính xác, pháp lý của văn bản, file tài liệu được đính kèm theo </w:t>
      </w:r>
      <w:r w:rsidR="00A05EF3">
        <w:rPr>
          <w:color w:val="000000" w:themeColor="text1"/>
          <w:sz w:val="28"/>
          <w:szCs w:val="28"/>
        </w:rPr>
        <w:t>E-HSDT. Nhà thầu sẵn sàng các tài liệu gốc hoặc bản sao có chứng thực của các tài liệu trên để cung cấp k</w:t>
      </w:r>
      <w:r w:rsidR="007F6776">
        <w:rPr>
          <w:color w:val="000000" w:themeColor="text1"/>
          <w:sz w:val="28"/>
          <w:szCs w:val="28"/>
        </w:rPr>
        <w:t>hi được mời đối chiếu</w:t>
      </w:r>
      <w:r w:rsidR="00A05EF3">
        <w:rPr>
          <w:color w:val="000000" w:themeColor="text1"/>
          <w:sz w:val="28"/>
          <w:szCs w:val="28"/>
        </w:rPr>
        <w:t xml:space="preserve"> tài liệu hoặc xác </w:t>
      </w:r>
      <w:r w:rsidR="004B35EC">
        <w:rPr>
          <w:color w:val="000000" w:themeColor="text1"/>
          <w:sz w:val="28"/>
          <w:szCs w:val="28"/>
        </w:rPr>
        <w:t>minh trong trường hợp cần thiết</w:t>
      </w:r>
      <w:r w:rsidR="007F6776">
        <w:rPr>
          <w:color w:val="000000" w:themeColor="text1"/>
          <w:sz w:val="28"/>
          <w:szCs w:val="28"/>
        </w:rPr>
        <w:t>.</w:t>
      </w:r>
    </w:p>
    <w:p w14:paraId="4123C7BD" w14:textId="3C6F495D" w:rsidR="00A64893" w:rsidRPr="00E43FD9" w:rsidRDefault="00520182" w:rsidP="006E6019">
      <w:pPr>
        <w:pStyle w:val="ListParagraph"/>
        <w:spacing w:before="120" w:after="120" w:line="276" w:lineRule="auto"/>
        <w:ind w:left="777" w:right="57"/>
        <w:rPr>
          <w:b/>
          <w:i/>
          <w:sz w:val="28"/>
          <w:szCs w:val="28"/>
          <w:lang w:val="pt-BR"/>
        </w:rPr>
      </w:pPr>
      <w:r w:rsidRPr="00E43FD9">
        <w:rPr>
          <w:b/>
          <w:i/>
          <w:sz w:val="28"/>
          <w:szCs w:val="28"/>
          <w:lang w:val="pt-BR"/>
        </w:rPr>
        <w:t xml:space="preserve">b, </w:t>
      </w:r>
      <w:r w:rsidR="00A64893" w:rsidRPr="00E43FD9">
        <w:rPr>
          <w:b/>
          <w:i/>
          <w:sz w:val="28"/>
          <w:szCs w:val="28"/>
          <w:lang w:val="pt-BR"/>
        </w:rPr>
        <w:t xml:space="preserve">Yêu cầu kỹ thuật </w:t>
      </w:r>
      <w:r w:rsidR="00D32BC3" w:rsidRPr="00E43FD9">
        <w:rPr>
          <w:b/>
          <w:i/>
          <w:sz w:val="28"/>
          <w:szCs w:val="28"/>
          <w:lang w:val="pt-BR"/>
        </w:rPr>
        <w:t>chi tiết</w:t>
      </w:r>
    </w:p>
    <w:p w14:paraId="1A1C2DF4" w14:textId="6D2B2239" w:rsidR="000066DF" w:rsidRPr="006A5068" w:rsidRDefault="008E4628" w:rsidP="00023408">
      <w:pPr>
        <w:pStyle w:val="ListParagraph"/>
        <w:widowControl w:val="0"/>
        <w:spacing w:before="120" w:after="120" w:line="264" w:lineRule="auto"/>
        <w:rPr>
          <w:spacing w:val="-2"/>
          <w:sz w:val="28"/>
          <w:szCs w:val="28"/>
        </w:rPr>
      </w:pPr>
      <w:r w:rsidRPr="006A5068">
        <w:rPr>
          <w:sz w:val="28"/>
          <w:szCs w:val="28"/>
          <w:lang w:val="pl-PL"/>
        </w:rPr>
        <w:t xml:space="preserve">Hàng hóa dự thầu phải đáp ứng các yêu cầu trong bảng chi tiết yêu cầu về kỹ thuật </w:t>
      </w:r>
      <w:r w:rsidR="00635A0D" w:rsidRPr="006A5068">
        <w:rPr>
          <w:spacing w:val="-2"/>
          <w:sz w:val="28"/>
          <w:szCs w:val="28"/>
        </w:rPr>
        <w:t>:</w:t>
      </w:r>
    </w:p>
    <w:p w14:paraId="76AC0D75" w14:textId="5A9D1937" w:rsidR="000066DF" w:rsidRPr="00CF4219" w:rsidRDefault="000066DF" w:rsidP="00023408">
      <w:pPr>
        <w:pStyle w:val="ListParagraph"/>
        <w:widowControl w:val="0"/>
        <w:spacing w:before="120" w:after="120" w:line="264" w:lineRule="auto"/>
        <w:rPr>
          <w:color w:val="FF0000"/>
          <w:spacing w:val="-2"/>
          <w:sz w:val="28"/>
          <w:szCs w:val="28"/>
          <w:lang w:val="nl-NL"/>
        </w:rPr>
      </w:pPr>
    </w:p>
    <w:p w14:paraId="57DD29AC" w14:textId="77777777" w:rsidR="000066DF" w:rsidRDefault="000066DF" w:rsidP="00023408">
      <w:pPr>
        <w:pStyle w:val="ListParagraph"/>
        <w:widowControl w:val="0"/>
        <w:spacing w:before="120" w:after="120" w:line="264" w:lineRule="auto"/>
        <w:rPr>
          <w:spacing w:val="-2"/>
          <w:sz w:val="28"/>
          <w:szCs w:val="28"/>
          <w:lang w:val="nl-NL"/>
        </w:rPr>
      </w:pPr>
    </w:p>
    <w:tbl>
      <w:tblPr>
        <w:tblStyle w:val="TableGrid"/>
        <w:tblW w:w="14737" w:type="dxa"/>
        <w:tblLook w:val="04A0" w:firstRow="1" w:lastRow="0" w:firstColumn="1" w:lastColumn="0" w:noHBand="0" w:noVBand="1"/>
      </w:tblPr>
      <w:tblGrid>
        <w:gridCol w:w="1460"/>
        <w:gridCol w:w="4914"/>
        <w:gridCol w:w="8363"/>
      </w:tblGrid>
      <w:tr w:rsidR="000066DF" w:rsidRPr="000066DF" w14:paraId="60BDCF0A" w14:textId="77777777" w:rsidTr="00635A0D">
        <w:trPr>
          <w:trHeight w:val="693"/>
          <w:tblHeader/>
        </w:trPr>
        <w:tc>
          <w:tcPr>
            <w:tcW w:w="1460" w:type="dxa"/>
            <w:vAlign w:val="center"/>
            <w:hideMark/>
          </w:tcPr>
          <w:p w14:paraId="50A3EDC8" w14:textId="74086EE6" w:rsidR="000066DF" w:rsidRPr="000066DF" w:rsidRDefault="006A5068" w:rsidP="006A5068">
            <w:pPr>
              <w:pStyle w:val="ListParagraph"/>
              <w:widowControl w:val="0"/>
              <w:spacing w:before="120" w:after="120" w:line="264" w:lineRule="auto"/>
              <w:jc w:val="left"/>
              <w:rPr>
                <w:b/>
                <w:bCs/>
                <w:spacing w:val="-2"/>
                <w:sz w:val="28"/>
                <w:szCs w:val="28"/>
              </w:rPr>
            </w:pPr>
            <w:r>
              <w:rPr>
                <w:b/>
                <w:bCs/>
                <w:spacing w:val="-2"/>
                <w:sz w:val="28"/>
                <w:szCs w:val="28"/>
              </w:rPr>
              <w:lastRenderedPageBreak/>
              <w:t>STT</w:t>
            </w:r>
          </w:p>
        </w:tc>
        <w:tc>
          <w:tcPr>
            <w:tcW w:w="4914" w:type="dxa"/>
            <w:vAlign w:val="center"/>
            <w:hideMark/>
          </w:tcPr>
          <w:p w14:paraId="3BE5E713" w14:textId="77777777" w:rsidR="000066DF" w:rsidRPr="000066DF" w:rsidRDefault="000066DF" w:rsidP="00635A0D">
            <w:pPr>
              <w:pStyle w:val="ListParagraph"/>
              <w:widowControl w:val="0"/>
              <w:spacing w:before="120" w:after="120" w:line="264" w:lineRule="auto"/>
              <w:ind w:left="268"/>
              <w:jc w:val="center"/>
              <w:rPr>
                <w:b/>
                <w:bCs/>
                <w:spacing w:val="-2"/>
                <w:sz w:val="28"/>
                <w:szCs w:val="28"/>
              </w:rPr>
            </w:pPr>
            <w:r w:rsidRPr="000066DF">
              <w:rPr>
                <w:b/>
                <w:bCs/>
                <w:spacing w:val="-2"/>
                <w:sz w:val="28"/>
                <w:szCs w:val="28"/>
              </w:rPr>
              <w:t>Danh mục hàng hóa</w:t>
            </w:r>
          </w:p>
        </w:tc>
        <w:tc>
          <w:tcPr>
            <w:tcW w:w="8363" w:type="dxa"/>
            <w:vAlign w:val="center"/>
            <w:hideMark/>
          </w:tcPr>
          <w:p w14:paraId="7DDEA06F" w14:textId="5CF091B2" w:rsidR="000066DF" w:rsidRPr="000066DF" w:rsidRDefault="000066DF" w:rsidP="00635A0D">
            <w:pPr>
              <w:pStyle w:val="ListParagraph"/>
              <w:widowControl w:val="0"/>
              <w:spacing w:before="120" w:after="120" w:line="264" w:lineRule="auto"/>
              <w:jc w:val="center"/>
              <w:rPr>
                <w:b/>
                <w:bCs/>
                <w:spacing w:val="-2"/>
                <w:sz w:val="28"/>
                <w:szCs w:val="28"/>
              </w:rPr>
            </w:pPr>
            <w:r w:rsidRPr="000066DF">
              <w:rPr>
                <w:b/>
                <w:bCs/>
                <w:spacing w:val="-2"/>
                <w:sz w:val="28"/>
                <w:szCs w:val="28"/>
              </w:rPr>
              <w:t>Thông số kỹ thuật tối thiểu</w:t>
            </w:r>
          </w:p>
        </w:tc>
      </w:tr>
      <w:tr w:rsidR="000066DF" w:rsidRPr="000066DF" w14:paraId="0A6F4EAF" w14:textId="77777777" w:rsidTr="00FB17F8">
        <w:trPr>
          <w:trHeight w:val="1399"/>
        </w:trPr>
        <w:tc>
          <w:tcPr>
            <w:tcW w:w="1460" w:type="dxa"/>
            <w:vAlign w:val="center"/>
            <w:hideMark/>
          </w:tcPr>
          <w:p w14:paraId="6CBC9144"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1</w:t>
            </w:r>
          </w:p>
        </w:tc>
        <w:tc>
          <w:tcPr>
            <w:tcW w:w="4914" w:type="dxa"/>
            <w:vAlign w:val="center"/>
            <w:hideMark/>
          </w:tcPr>
          <w:p w14:paraId="191DC75B"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Dung dịch pha loãng dùng cho xét nghiệm huyết học</w:t>
            </w:r>
          </w:p>
        </w:tc>
        <w:tc>
          <w:tcPr>
            <w:tcW w:w="8363" w:type="dxa"/>
            <w:hideMark/>
          </w:tcPr>
          <w:p w14:paraId="2675A608"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pha loãng (đệm đẳng trương), được sử dụng kết hợp với tác nhân ly giải trong xét nghiệm để đếm và định cỡ các tế bào máu trên hệ thống phân tích tế bào tự động. Thành phần tối thiểu: Imidazole, không chứa cyanide. Quy cách tối thiểu: ≥10 L/Hộp</w:t>
            </w:r>
          </w:p>
        </w:tc>
      </w:tr>
      <w:tr w:rsidR="000066DF" w:rsidRPr="000066DF" w14:paraId="66F8CB39" w14:textId="77777777" w:rsidTr="00FB17F8">
        <w:trPr>
          <w:trHeight w:val="1550"/>
        </w:trPr>
        <w:tc>
          <w:tcPr>
            <w:tcW w:w="1460" w:type="dxa"/>
            <w:vAlign w:val="center"/>
            <w:hideMark/>
          </w:tcPr>
          <w:p w14:paraId="6B2A57E1"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2</w:t>
            </w:r>
          </w:p>
        </w:tc>
        <w:tc>
          <w:tcPr>
            <w:tcW w:w="4914" w:type="dxa"/>
            <w:vAlign w:val="center"/>
            <w:hideMark/>
          </w:tcPr>
          <w:p w14:paraId="527A3771"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Dung dịch ly giải dùng cho xét nghiệm huyết học</w:t>
            </w:r>
          </w:p>
        </w:tc>
        <w:tc>
          <w:tcPr>
            <w:tcW w:w="8363" w:type="dxa"/>
            <w:hideMark/>
          </w:tcPr>
          <w:p w14:paraId="35ADC8B0"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Dung dịch ly giải hồng cầu được dùng cho xét nghiệm định lượng hemoglobin, xác định số lượng NRBC, đếm và định cỡ bạch cầu trên các máy xét nghiệm tế bào tự động. Thành phần tối thiếu: Quaternary Ammonium Salts, Sodium Sulfite . Quy cách tối thiểu: ≥ 5 L/Hộp </w:t>
            </w:r>
          </w:p>
        </w:tc>
      </w:tr>
      <w:tr w:rsidR="000066DF" w:rsidRPr="000066DF" w14:paraId="4D9E7918" w14:textId="77777777" w:rsidTr="00FB17F8">
        <w:trPr>
          <w:trHeight w:val="2170"/>
        </w:trPr>
        <w:tc>
          <w:tcPr>
            <w:tcW w:w="1460" w:type="dxa"/>
            <w:vAlign w:val="center"/>
            <w:hideMark/>
          </w:tcPr>
          <w:p w14:paraId="719927E4"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3</w:t>
            </w:r>
          </w:p>
        </w:tc>
        <w:tc>
          <w:tcPr>
            <w:tcW w:w="4914" w:type="dxa"/>
            <w:vAlign w:val="center"/>
            <w:hideMark/>
          </w:tcPr>
          <w:p w14:paraId="1B9C3C08"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dùng để chuẩn bị mẫu (ly giải hồng cầu và bảo vệ bạch cầu) cho xét nghiệm huyết học</w:t>
            </w:r>
          </w:p>
        </w:tc>
        <w:tc>
          <w:tcPr>
            <w:tcW w:w="8363" w:type="dxa"/>
            <w:hideMark/>
          </w:tcPr>
          <w:p w14:paraId="53B7CF74"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Hóa chất ly giải hồng cầu và bảo vệ bạch cầu tạo mẫu để thực hiện xét nghiệm phân tích công thức bạch cầu (tối thiểu 5 thành phần) bằng công nghệ tích hợp các phương pháp đo (thể tích, độ dẫn điện, tán xạ đa kênh) trên hệ thống máy phân tích tế bào tự động. Thành phần tối thiểu: gồm hóa chất ly giải hồng cầu và hóa chất ổn định bạch cầu.  Quy cách tối thiểu: ≥ 2750 ml /Hộp </w:t>
            </w:r>
          </w:p>
        </w:tc>
      </w:tr>
      <w:tr w:rsidR="000066DF" w:rsidRPr="000066DF" w14:paraId="2105796F" w14:textId="77777777" w:rsidTr="00FB17F8">
        <w:trPr>
          <w:trHeight w:val="1550"/>
        </w:trPr>
        <w:tc>
          <w:tcPr>
            <w:tcW w:w="1460" w:type="dxa"/>
            <w:vAlign w:val="center"/>
            <w:hideMark/>
          </w:tcPr>
          <w:p w14:paraId="53987365"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4</w:t>
            </w:r>
          </w:p>
        </w:tc>
        <w:tc>
          <w:tcPr>
            <w:tcW w:w="4914" w:type="dxa"/>
            <w:vAlign w:val="center"/>
            <w:hideMark/>
          </w:tcPr>
          <w:p w14:paraId="1A8FD631"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Dung dịch rửa dùng cho máy phân tích huyết học</w:t>
            </w:r>
          </w:p>
        </w:tc>
        <w:tc>
          <w:tcPr>
            <w:tcW w:w="8363" w:type="dxa"/>
            <w:hideMark/>
          </w:tcPr>
          <w:p w14:paraId="1B18C9E1"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rửa được sử dụng để làm sạch các bộ phận tiếp xúc với mẫu máu trong hệ thống phân tích tế bào tự động. Thành phần tối thiểu: Dung dịch chứa enzym ly giải protein, không chứa azide và formaldehyde. Quy cách tối thiểu: ≥10 L/Hộp</w:t>
            </w:r>
          </w:p>
        </w:tc>
      </w:tr>
      <w:tr w:rsidR="000066DF" w:rsidRPr="000066DF" w14:paraId="3F9286FD" w14:textId="77777777" w:rsidTr="00FB17F8">
        <w:trPr>
          <w:trHeight w:val="2170"/>
        </w:trPr>
        <w:tc>
          <w:tcPr>
            <w:tcW w:w="1460" w:type="dxa"/>
            <w:vAlign w:val="center"/>
            <w:hideMark/>
          </w:tcPr>
          <w:p w14:paraId="6A104FBE"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5</w:t>
            </w:r>
          </w:p>
        </w:tc>
        <w:tc>
          <w:tcPr>
            <w:tcW w:w="4914" w:type="dxa"/>
            <w:vAlign w:val="center"/>
            <w:hideMark/>
          </w:tcPr>
          <w:p w14:paraId="0ED0239D"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Chất kiểm chuẩn dùng trên máy phân tích huyết học</w:t>
            </w:r>
          </w:p>
        </w:tc>
        <w:tc>
          <w:tcPr>
            <w:tcW w:w="8363" w:type="dxa"/>
            <w:hideMark/>
          </w:tcPr>
          <w:p w14:paraId="61F2ED9D"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Chất kiểm chuẩn được sử dụng để giám sát hiệu năng của máy xét nghiệm huyết học. Thành phần tối thiểu: chứa các tế bào hồng cầu được ổn định trong môi trường đẳng trương, thành phần có kích thước tiểu cầu (đã được ổn định) và hồng cầu cố định để mô phỏng các tế bào bạch cầu và các tế bào hồng cầu có nhân.   Quy cách tối thiểu: ≥ 42 ml/Bộ </w:t>
            </w:r>
            <w:r w:rsidRPr="000066DF">
              <w:rPr>
                <w:b/>
                <w:bCs/>
                <w:i/>
                <w:iCs/>
                <w:spacing w:val="-2"/>
                <w:sz w:val="28"/>
                <w:szCs w:val="28"/>
              </w:rPr>
              <w:t>.</w:t>
            </w:r>
            <w:r w:rsidRPr="000066DF">
              <w:rPr>
                <w:spacing w:val="-2"/>
                <w:sz w:val="28"/>
                <w:szCs w:val="28"/>
              </w:rPr>
              <w:t xml:space="preserve"> </w:t>
            </w:r>
          </w:p>
        </w:tc>
      </w:tr>
      <w:tr w:rsidR="000066DF" w:rsidRPr="000066DF" w14:paraId="29E62826" w14:textId="77777777" w:rsidTr="00FB17F8">
        <w:trPr>
          <w:trHeight w:val="1550"/>
        </w:trPr>
        <w:tc>
          <w:tcPr>
            <w:tcW w:w="1460" w:type="dxa"/>
            <w:vAlign w:val="center"/>
            <w:hideMark/>
          </w:tcPr>
          <w:p w14:paraId="73516169"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6</w:t>
            </w:r>
          </w:p>
        </w:tc>
        <w:tc>
          <w:tcPr>
            <w:tcW w:w="4914" w:type="dxa"/>
            <w:vAlign w:val="center"/>
            <w:hideMark/>
          </w:tcPr>
          <w:p w14:paraId="1413009E"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Chất kiểm chuẩn máy dùng hiệu chỉnh thông số VCS trên máy phân tích huyết học</w:t>
            </w:r>
          </w:p>
        </w:tc>
        <w:tc>
          <w:tcPr>
            <w:tcW w:w="8363" w:type="dxa"/>
            <w:hideMark/>
          </w:tcPr>
          <w:p w14:paraId="380B7076"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Chất kiểm chuẩn được sử dụng để theo dõi giá trị phép đo các thông số về thể tích, độ dẫn, tán xạ ánh sáng trên hệ thống phân tích tế bào tự động. Thành phần tối thiểu: chứa các hạt nhựa polystyrene trong chất đệm chứa chất hoạt động bề mặt. Quy cách tối thiểu: ≥ 4 ml/lọ </w:t>
            </w:r>
          </w:p>
        </w:tc>
      </w:tr>
      <w:tr w:rsidR="000066DF" w:rsidRPr="000066DF" w14:paraId="265F80EC" w14:textId="77777777" w:rsidTr="00FB17F8">
        <w:trPr>
          <w:trHeight w:val="2220"/>
        </w:trPr>
        <w:tc>
          <w:tcPr>
            <w:tcW w:w="1460" w:type="dxa"/>
            <w:vAlign w:val="center"/>
            <w:hideMark/>
          </w:tcPr>
          <w:p w14:paraId="7D9F0601"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7</w:t>
            </w:r>
          </w:p>
        </w:tc>
        <w:tc>
          <w:tcPr>
            <w:tcW w:w="4914" w:type="dxa"/>
            <w:vAlign w:val="center"/>
            <w:hideMark/>
          </w:tcPr>
          <w:p w14:paraId="58B64A26"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Chất chuẩn máy dùng trên máy phân tích huyết học</w:t>
            </w:r>
          </w:p>
        </w:tc>
        <w:tc>
          <w:tcPr>
            <w:tcW w:w="8363" w:type="dxa"/>
            <w:hideMark/>
          </w:tcPr>
          <w:p w14:paraId="64478252"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Chất hiệu chuẩn dùng để xác định các hệ số hiệu chuẩn cho hệ thống phân tích tế bào tự động. Thành phần tối thiểu: gồm hồng cầu người (đã xử lý, ổn định) và các thành phần có kích thước tiểu cầu trong chất đẳng trương, hồng cầu cố định được thêm vào mô phỏng bạch cầu.  Quy cách tối thiểu: ≥ 3,3 ml/hộp </w:t>
            </w:r>
          </w:p>
        </w:tc>
      </w:tr>
      <w:tr w:rsidR="000066DF" w:rsidRPr="000066DF" w14:paraId="2167C4F0" w14:textId="77777777" w:rsidTr="00FB17F8">
        <w:trPr>
          <w:trHeight w:val="1550"/>
        </w:trPr>
        <w:tc>
          <w:tcPr>
            <w:tcW w:w="1460" w:type="dxa"/>
            <w:noWrap/>
            <w:vAlign w:val="center"/>
            <w:hideMark/>
          </w:tcPr>
          <w:p w14:paraId="38E19E4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8</w:t>
            </w:r>
          </w:p>
        </w:tc>
        <w:tc>
          <w:tcPr>
            <w:tcW w:w="4914" w:type="dxa"/>
            <w:vAlign w:val="center"/>
            <w:hideMark/>
          </w:tcPr>
          <w:p w14:paraId="4280BFC9"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1 cho xét nghiệm CK-MB</w:t>
            </w:r>
          </w:p>
        </w:tc>
        <w:tc>
          <w:tcPr>
            <w:tcW w:w="8363" w:type="dxa"/>
            <w:hideMark/>
          </w:tcPr>
          <w:p w14:paraId="604A673F"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Chất kiểm chuẩn mức 1 dùng trong xét nghiệm CK-MB;  Thành phần: Huyết thanh người đông khô chứa isoenzym creatine kinase-MB; Giá trị được chuẩn hóa theo CK total IFCC Reference Method</w:t>
            </w:r>
            <w:r w:rsidRPr="000066DF">
              <w:rPr>
                <w:spacing w:val="-2"/>
                <w:sz w:val="28"/>
                <w:szCs w:val="28"/>
              </w:rPr>
              <w:br/>
              <w:t>Quy cách tối thiểu: ≥ 2 ml/Lọ</w:t>
            </w:r>
          </w:p>
        </w:tc>
      </w:tr>
      <w:tr w:rsidR="000066DF" w:rsidRPr="000066DF" w14:paraId="65E84974" w14:textId="77777777" w:rsidTr="00FB17F8">
        <w:trPr>
          <w:trHeight w:val="2480"/>
        </w:trPr>
        <w:tc>
          <w:tcPr>
            <w:tcW w:w="1460" w:type="dxa"/>
            <w:noWrap/>
            <w:vAlign w:val="center"/>
            <w:hideMark/>
          </w:tcPr>
          <w:p w14:paraId="24FAF7FE"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9</w:t>
            </w:r>
          </w:p>
        </w:tc>
        <w:tc>
          <w:tcPr>
            <w:tcW w:w="4914" w:type="dxa"/>
            <w:vAlign w:val="center"/>
            <w:hideMark/>
          </w:tcPr>
          <w:p w14:paraId="4B0885B8"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hiệu chuẩn cho các xét nghiệm sinh hóa</w:t>
            </w:r>
          </w:p>
        </w:tc>
        <w:tc>
          <w:tcPr>
            <w:tcW w:w="8363" w:type="dxa"/>
            <w:hideMark/>
          </w:tcPr>
          <w:p w14:paraId="20FEB166"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Huyết thanh hiệu chuẩn cho các xét nghiệm sinh hoá thường quy; Thành phần: Huyết thanh người, các enzym từ người, động vật và thực vật: Alkaline Phosphatase, ALT, AST, Amylase, Cholinesterase, CK-NAC, GGT, LDH, Albumin, Creatinine, Cholesterol, Glucose, Lactate, Lipase, Protein toàn phần, Triglycerid, UIBC, Ure, Uric Acid, Bilirubin, Phospho vô cơ, Calci, Sắt, Magnesi</w:t>
            </w:r>
            <w:r w:rsidRPr="000066DF">
              <w:rPr>
                <w:spacing w:val="-2"/>
                <w:sz w:val="28"/>
                <w:szCs w:val="28"/>
              </w:rPr>
              <w:br/>
              <w:t>Quy cách tối thiểu: ≥ 5ml/Lọ</w:t>
            </w:r>
          </w:p>
        </w:tc>
      </w:tr>
      <w:tr w:rsidR="000066DF" w:rsidRPr="000066DF" w14:paraId="76ED376F" w14:textId="77777777" w:rsidTr="00FB17F8">
        <w:trPr>
          <w:trHeight w:val="1550"/>
        </w:trPr>
        <w:tc>
          <w:tcPr>
            <w:tcW w:w="1460" w:type="dxa"/>
            <w:noWrap/>
            <w:vAlign w:val="center"/>
            <w:hideMark/>
          </w:tcPr>
          <w:p w14:paraId="1B56D836"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10</w:t>
            </w:r>
          </w:p>
        </w:tc>
        <w:tc>
          <w:tcPr>
            <w:tcW w:w="4914" w:type="dxa"/>
            <w:vAlign w:val="center"/>
            <w:hideMark/>
          </w:tcPr>
          <w:p w14:paraId="6DB146C3"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cho xét nghiệm HbA1c</w:t>
            </w:r>
          </w:p>
        </w:tc>
        <w:tc>
          <w:tcPr>
            <w:tcW w:w="8363" w:type="dxa"/>
            <w:hideMark/>
          </w:tcPr>
          <w:p w14:paraId="44F49B0E"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kiểm chuẩn cho xét nghiệm HbA1c;  Thành phần: Máu người chứa các haemoglobin bình thường. Chất kiểm chứng mức 2 được sản xuất bởi quy trình glycation (có kiểm soát) nguồn máu không mắc bệnh tiểu đường;</w:t>
            </w:r>
            <w:r w:rsidRPr="000066DF">
              <w:rPr>
                <w:spacing w:val="-2"/>
                <w:sz w:val="28"/>
                <w:szCs w:val="28"/>
              </w:rPr>
              <w:br/>
              <w:t>Quy cách tối thiểu: ≥ 4ml/Hộp</w:t>
            </w:r>
          </w:p>
        </w:tc>
      </w:tr>
      <w:tr w:rsidR="000066DF" w:rsidRPr="000066DF" w14:paraId="5644884F" w14:textId="77777777" w:rsidTr="00FB17F8">
        <w:trPr>
          <w:trHeight w:val="1860"/>
        </w:trPr>
        <w:tc>
          <w:tcPr>
            <w:tcW w:w="1460" w:type="dxa"/>
            <w:noWrap/>
            <w:vAlign w:val="center"/>
            <w:hideMark/>
          </w:tcPr>
          <w:p w14:paraId="057484E1"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11</w:t>
            </w:r>
          </w:p>
        </w:tc>
        <w:tc>
          <w:tcPr>
            <w:tcW w:w="4914" w:type="dxa"/>
            <w:vAlign w:val="center"/>
            <w:hideMark/>
          </w:tcPr>
          <w:p w14:paraId="621A6069"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Bilirubin trực tiếp</w:t>
            </w:r>
          </w:p>
        </w:tc>
        <w:tc>
          <w:tcPr>
            <w:tcW w:w="8363" w:type="dxa"/>
            <w:hideMark/>
          </w:tcPr>
          <w:p w14:paraId="28F19096"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bilirubin trực tiếp; Thành phần: 3,5 Dichlorophenyl diazonium tetrafluoroborate; Dải đo: 1,0 – 171 μmol/L; Loại mẫu: Huyết thanh, huyết tương; Độ lặp lại: CV ≤ 5%; Độ chụm toàn phần: CV ≤ 7,5%; Số lượng test tối thiểu/1 mL: 16 test</w:t>
            </w:r>
            <w:r w:rsidRPr="000066DF">
              <w:rPr>
                <w:spacing w:val="-2"/>
                <w:sz w:val="28"/>
                <w:szCs w:val="28"/>
              </w:rPr>
              <w:br/>
              <w:t>Quy cách tối thiểu: ≥ 160 ml/Hộp</w:t>
            </w:r>
          </w:p>
        </w:tc>
      </w:tr>
      <w:tr w:rsidR="000066DF" w:rsidRPr="000066DF" w14:paraId="2AA20717" w14:textId="77777777" w:rsidTr="00FB17F8">
        <w:trPr>
          <w:trHeight w:val="2170"/>
        </w:trPr>
        <w:tc>
          <w:tcPr>
            <w:tcW w:w="1460" w:type="dxa"/>
            <w:noWrap/>
            <w:vAlign w:val="center"/>
            <w:hideMark/>
          </w:tcPr>
          <w:p w14:paraId="1E2E12EC"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12</w:t>
            </w:r>
          </w:p>
        </w:tc>
        <w:tc>
          <w:tcPr>
            <w:tcW w:w="4914" w:type="dxa"/>
            <w:vAlign w:val="center"/>
            <w:hideMark/>
          </w:tcPr>
          <w:p w14:paraId="6898A180"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Đo hoạt độ GGT (Gama Glutamyl Transferase)</w:t>
            </w:r>
          </w:p>
        </w:tc>
        <w:tc>
          <w:tcPr>
            <w:tcW w:w="8363" w:type="dxa"/>
            <w:hideMark/>
          </w:tcPr>
          <w:p w14:paraId="4278AD6D"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GGT; Thành phần: Glycylglycine, pH 7,7 (37°C); L-γ-glutamyl-3-carboxy-4-nitroanilide; Dải tuyến tính: 6 - 1200 U/L; Loại mẫu: Huyết thanh, huyết tương;  Độ lặp lại: CV ≤ 5%; Độ chụm toàn phần: CV ≤ 10%; Số lượng test tối thiểu/1 mL: 6 test</w:t>
            </w:r>
            <w:r w:rsidRPr="000066DF">
              <w:rPr>
                <w:spacing w:val="-2"/>
                <w:sz w:val="28"/>
                <w:szCs w:val="28"/>
              </w:rPr>
              <w:br/>
              <w:t>Quy cách tối thiểu: ≥ 320 ml/Hộp</w:t>
            </w:r>
          </w:p>
        </w:tc>
      </w:tr>
      <w:tr w:rsidR="000066DF" w:rsidRPr="000066DF" w14:paraId="6EB31D7E" w14:textId="77777777" w:rsidTr="00FB17F8">
        <w:trPr>
          <w:trHeight w:val="2790"/>
        </w:trPr>
        <w:tc>
          <w:tcPr>
            <w:tcW w:w="1460" w:type="dxa"/>
            <w:noWrap/>
            <w:vAlign w:val="center"/>
            <w:hideMark/>
          </w:tcPr>
          <w:p w14:paraId="24F6C4B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13</w:t>
            </w:r>
          </w:p>
        </w:tc>
        <w:tc>
          <w:tcPr>
            <w:tcW w:w="4914" w:type="dxa"/>
            <w:vAlign w:val="center"/>
            <w:hideMark/>
          </w:tcPr>
          <w:p w14:paraId="29E46AC8"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Triglycerid</w:t>
            </w:r>
          </w:p>
        </w:tc>
        <w:tc>
          <w:tcPr>
            <w:tcW w:w="8363" w:type="dxa"/>
            <w:hideMark/>
          </w:tcPr>
          <w:p w14:paraId="3AE14223"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định lượng triglyceride; Thành phần: Đệm PIPES (pH 7,5); Mg2+; MADB; 4-Aminoantipyrine; ATP; Lipases; Glycerol kinas; Peroxidase; Ascorbate oxidase; Glycerol-3-phosphate oxidase; Dải tuyến tính: 0,11 – 11,0 mmol/L ; Loại mẫu: Huyết thanh, huyết tương; Độ lặp lại: CV ≤ 3,0%; Độ chụm toàn phần: CV ≤ 5,0%; Số lượng test tối thiểu/1 mL: 8 test</w:t>
            </w:r>
            <w:r w:rsidRPr="000066DF">
              <w:rPr>
                <w:spacing w:val="-2"/>
                <w:sz w:val="28"/>
                <w:szCs w:val="28"/>
              </w:rPr>
              <w:br/>
              <w:t>Quy cách tối thiểu: ≥ 250 ml/Hộp</w:t>
            </w:r>
          </w:p>
        </w:tc>
      </w:tr>
      <w:tr w:rsidR="000066DF" w:rsidRPr="000066DF" w14:paraId="3D786AA7" w14:textId="77777777" w:rsidTr="00FB17F8">
        <w:trPr>
          <w:trHeight w:val="2480"/>
        </w:trPr>
        <w:tc>
          <w:tcPr>
            <w:tcW w:w="1460" w:type="dxa"/>
            <w:noWrap/>
            <w:vAlign w:val="center"/>
            <w:hideMark/>
          </w:tcPr>
          <w:p w14:paraId="687F506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14</w:t>
            </w:r>
          </w:p>
        </w:tc>
        <w:tc>
          <w:tcPr>
            <w:tcW w:w="4914" w:type="dxa"/>
            <w:vAlign w:val="center"/>
            <w:hideMark/>
          </w:tcPr>
          <w:p w14:paraId="773B5866"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Glucose</w:t>
            </w:r>
          </w:p>
        </w:tc>
        <w:tc>
          <w:tcPr>
            <w:tcW w:w="8363" w:type="dxa"/>
            <w:hideMark/>
          </w:tcPr>
          <w:p w14:paraId="3ABB45FA"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định lượng glucose; Thành phần: Dung dịch đệm PIPES; ATP; NAD+; Mg2+; Hexokinase; G6P-DH; Dải tuyến tính: Huyết thanh/ huyết tương / dịch não tủy: 0,62 – 45,0 mmol/L, Nước tiểu: 0,21 – 45 mmol/L; Loại mẫu: Huyết thanh, huyết tương, nước tiểu và dịch não tủy; Độ lặp lại: CV ≤ 3%; Độ chụm toàn phần: CV ≤ 5%; Số lượng test tối thiểu/1 mL: 13 test</w:t>
            </w:r>
            <w:r w:rsidRPr="000066DF">
              <w:rPr>
                <w:spacing w:val="-2"/>
                <w:sz w:val="28"/>
                <w:szCs w:val="28"/>
              </w:rPr>
              <w:br/>
              <w:t>Quy cách tối thiểu: ≥ 150 ml/Hộp</w:t>
            </w:r>
          </w:p>
        </w:tc>
      </w:tr>
      <w:tr w:rsidR="000066DF" w:rsidRPr="000066DF" w14:paraId="3BEBFCF3" w14:textId="77777777" w:rsidTr="00FB17F8">
        <w:trPr>
          <w:trHeight w:val="2170"/>
        </w:trPr>
        <w:tc>
          <w:tcPr>
            <w:tcW w:w="1460" w:type="dxa"/>
            <w:noWrap/>
            <w:vAlign w:val="center"/>
            <w:hideMark/>
          </w:tcPr>
          <w:p w14:paraId="4FA0528C"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15</w:t>
            </w:r>
          </w:p>
        </w:tc>
        <w:tc>
          <w:tcPr>
            <w:tcW w:w="4914" w:type="dxa"/>
            <w:vAlign w:val="center"/>
            <w:hideMark/>
          </w:tcPr>
          <w:p w14:paraId="548BA272"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Ferritin</w:t>
            </w:r>
          </w:p>
        </w:tc>
        <w:tc>
          <w:tcPr>
            <w:tcW w:w="8363" w:type="dxa"/>
            <w:hideMark/>
          </w:tcPr>
          <w:p w14:paraId="0BE3C43D"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ferritin; Thành phần: Dung dịch đệm Glycin (R1: pH 8,3, R2: pH 7,3); Các hạt Latex phủ kháng thể (thỏ) kháng ferritin (người); Dải tuyến tính: 8,5 – 450 μg/L; Loại mẫu: Huyết thanh, huyết tương; Độ lặp lại: CV ≤ 5,0%; Độ chụm toàn phần: CV ≤ 7,0%; Số lượng test tối thiểu/1 mL: 5 test</w:t>
            </w:r>
            <w:r w:rsidRPr="000066DF">
              <w:rPr>
                <w:spacing w:val="-2"/>
                <w:sz w:val="28"/>
                <w:szCs w:val="28"/>
              </w:rPr>
              <w:br/>
              <w:t>Quy cách tối thiểu: ≥ 144 ml/Hộp</w:t>
            </w:r>
          </w:p>
        </w:tc>
      </w:tr>
      <w:tr w:rsidR="000066DF" w:rsidRPr="000066DF" w14:paraId="7F737F72" w14:textId="77777777" w:rsidTr="00FB17F8">
        <w:trPr>
          <w:trHeight w:val="1240"/>
        </w:trPr>
        <w:tc>
          <w:tcPr>
            <w:tcW w:w="1460" w:type="dxa"/>
            <w:noWrap/>
            <w:vAlign w:val="center"/>
            <w:hideMark/>
          </w:tcPr>
          <w:p w14:paraId="6753D73C"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16</w:t>
            </w:r>
          </w:p>
        </w:tc>
        <w:tc>
          <w:tcPr>
            <w:tcW w:w="4914" w:type="dxa"/>
            <w:vAlign w:val="center"/>
            <w:hideMark/>
          </w:tcPr>
          <w:p w14:paraId="1674F44A"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Dung dịch ly giải hồng cầu dùng cho xét nghiệm HbA1c</w:t>
            </w:r>
          </w:p>
        </w:tc>
        <w:tc>
          <w:tcPr>
            <w:tcW w:w="8363" w:type="dxa"/>
            <w:hideMark/>
          </w:tcPr>
          <w:p w14:paraId="1FCC660B"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ly giải hồng cầu dùng cho xét nghiệm định lượng HbA1c</w:t>
            </w:r>
            <w:r w:rsidRPr="000066DF">
              <w:rPr>
                <w:spacing w:val="-2"/>
                <w:sz w:val="28"/>
                <w:szCs w:val="28"/>
              </w:rPr>
              <w:br/>
              <w:t>Quy cách tối thiểu: ≥ 1000 ml/Hộp</w:t>
            </w:r>
          </w:p>
        </w:tc>
      </w:tr>
      <w:tr w:rsidR="000066DF" w:rsidRPr="000066DF" w14:paraId="45678158" w14:textId="77777777" w:rsidTr="00FB17F8">
        <w:trPr>
          <w:trHeight w:val="2480"/>
        </w:trPr>
        <w:tc>
          <w:tcPr>
            <w:tcW w:w="1460" w:type="dxa"/>
            <w:noWrap/>
            <w:vAlign w:val="center"/>
            <w:hideMark/>
          </w:tcPr>
          <w:p w14:paraId="0CED354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17</w:t>
            </w:r>
          </w:p>
        </w:tc>
        <w:tc>
          <w:tcPr>
            <w:tcW w:w="4914" w:type="dxa"/>
            <w:vAlign w:val="center"/>
            <w:hideMark/>
          </w:tcPr>
          <w:p w14:paraId="03207D0B"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Acid Uric</w:t>
            </w:r>
          </w:p>
        </w:tc>
        <w:tc>
          <w:tcPr>
            <w:tcW w:w="8363" w:type="dxa"/>
            <w:hideMark/>
          </w:tcPr>
          <w:p w14:paraId="1069C998"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axit uric; Thành phần: Đệm phosphat (pH 7,5); MADB; 4-Aminophenazon; Peroxidase; Uricase; Ascorbat Oxidase; Dải tuyến tính: Huyết thanh, huyết tương: 90–1780 μmol/L, Nước tiểu: 120–23800 μmol/L; Loại mẫu: Huyết thanh, huyết tương, nước tiểu; Độ lặp lại: CV ≤ 3%; Độ chụm toàn phần: CV ≤ 5,0%; Số lượng test tối thiểu/1 mL: 11 test</w:t>
            </w:r>
            <w:r w:rsidRPr="000066DF">
              <w:rPr>
                <w:spacing w:val="-2"/>
                <w:sz w:val="28"/>
                <w:szCs w:val="28"/>
              </w:rPr>
              <w:br/>
              <w:t>Quy cách tối thiểu: ≥ 240 ml/Hộp</w:t>
            </w:r>
          </w:p>
        </w:tc>
      </w:tr>
      <w:tr w:rsidR="000066DF" w:rsidRPr="000066DF" w14:paraId="73CADD75" w14:textId="77777777" w:rsidTr="00FB17F8">
        <w:trPr>
          <w:trHeight w:val="2170"/>
        </w:trPr>
        <w:tc>
          <w:tcPr>
            <w:tcW w:w="1460" w:type="dxa"/>
            <w:noWrap/>
            <w:vAlign w:val="center"/>
            <w:hideMark/>
          </w:tcPr>
          <w:p w14:paraId="2ED9F57F"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18</w:t>
            </w:r>
          </w:p>
        </w:tc>
        <w:tc>
          <w:tcPr>
            <w:tcW w:w="4914" w:type="dxa"/>
            <w:vAlign w:val="center"/>
            <w:hideMark/>
          </w:tcPr>
          <w:p w14:paraId="7AABCB85"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Đo hoạt độ AST (GOT)</w:t>
            </w:r>
          </w:p>
        </w:tc>
        <w:tc>
          <w:tcPr>
            <w:tcW w:w="8363" w:type="dxa"/>
            <w:hideMark/>
          </w:tcPr>
          <w:p w14:paraId="2BABAAF9"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định lượng AST; Thành phần: Tris buffer, pH 7,65 (37°C); L-aspartate; 2-Oxoglutarate; LDH; MDH; NADH; Dải tuyến tính: 5 – 1000 U/L; Loại mẫu: Huyết thanh, huyết tương; Độ lặp lại: CV ≤ 5%; Độ chụm toàn phần: CV ≤ 10%; Số lượng test tối thiểu/1 mL: 10 test</w:t>
            </w:r>
            <w:r w:rsidRPr="000066DF">
              <w:rPr>
                <w:spacing w:val="-2"/>
                <w:sz w:val="28"/>
                <w:szCs w:val="28"/>
              </w:rPr>
              <w:br/>
              <w:t>Quy cách tối thiểu: ≥ 200 ml/Hộp</w:t>
            </w:r>
          </w:p>
        </w:tc>
      </w:tr>
      <w:tr w:rsidR="000066DF" w:rsidRPr="000066DF" w14:paraId="7D2B39AE" w14:textId="77777777" w:rsidTr="00FB17F8">
        <w:trPr>
          <w:trHeight w:val="2170"/>
        </w:trPr>
        <w:tc>
          <w:tcPr>
            <w:tcW w:w="1460" w:type="dxa"/>
            <w:noWrap/>
            <w:vAlign w:val="center"/>
            <w:hideMark/>
          </w:tcPr>
          <w:p w14:paraId="489ECAE3"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19</w:t>
            </w:r>
          </w:p>
        </w:tc>
        <w:tc>
          <w:tcPr>
            <w:tcW w:w="4914" w:type="dxa"/>
            <w:vAlign w:val="center"/>
            <w:hideMark/>
          </w:tcPr>
          <w:p w14:paraId="0EDA4A33"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Bilirubin toàn phần</w:t>
            </w:r>
          </w:p>
        </w:tc>
        <w:tc>
          <w:tcPr>
            <w:tcW w:w="8363" w:type="dxa"/>
            <w:hideMark/>
          </w:tcPr>
          <w:p w14:paraId="675D30EF"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bilirubin toàn phần; Thành phần: Cafein; 3,5 Dichlorophenyl diazonium tetrafluoroborat; Chất hoạt động bề mặt; Dải tuyến tính: 0,5–510 µmol/L; Loại mẫu: Huyết thanh, huyết tương; Độ lặp lại: CV ≤ 3,0%; Độ chụm toàn phần: CV ≤ 5,0%; Số lượng test tối thiểu/1 mL: 16 test</w:t>
            </w:r>
            <w:r w:rsidRPr="000066DF">
              <w:rPr>
                <w:spacing w:val="-2"/>
                <w:sz w:val="28"/>
                <w:szCs w:val="28"/>
              </w:rPr>
              <w:br/>
              <w:t>Quy cách tối thiểu: ≥ 120 ml/Hộp</w:t>
            </w:r>
          </w:p>
        </w:tc>
      </w:tr>
      <w:tr w:rsidR="000066DF" w:rsidRPr="000066DF" w14:paraId="7A9EA432" w14:textId="77777777" w:rsidTr="00FB17F8">
        <w:trPr>
          <w:trHeight w:val="3410"/>
        </w:trPr>
        <w:tc>
          <w:tcPr>
            <w:tcW w:w="1460" w:type="dxa"/>
            <w:noWrap/>
            <w:vAlign w:val="center"/>
            <w:hideMark/>
          </w:tcPr>
          <w:p w14:paraId="7E50C7E3"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20</w:t>
            </w:r>
          </w:p>
        </w:tc>
        <w:tc>
          <w:tcPr>
            <w:tcW w:w="4914" w:type="dxa"/>
            <w:vAlign w:val="center"/>
            <w:hideMark/>
          </w:tcPr>
          <w:p w14:paraId="7C113D15"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HDL-Cholesterol (High density lipoprotein Cholesterol)</w:t>
            </w:r>
          </w:p>
        </w:tc>
        <w:tc>
          <w:tcPr>
            <w:tcW w:w="8363" w:type="dxa"/>
            <w:hideMark/>
          </w:tcPr>
          <w:p w14:paraId="3C6144F1"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HDL-cholesterol; Thành phần: Kháng thể kháng β-lipoprotein ở người; Cholesterol esterase (CHE); Cholesterol oxidase (CHO); Peroxidase (POD); Ascorbate Oxidase; Dung dịch đệm Good's (pH 7); N-Ethyl - N - (2-hydroxy-3-sulfopropyl) - 3,5- dimethoxy - 4 fluoroaniline (F-DAOS); 4-Aminoantipyrine; Dải tuyến tính: 0,06 - 4,65 mmol/L; Loại mẫu: Huyết thanh, huyết tương; Độ lặp lại: CV ≤ 3,0%; Độ chụm toàn phần: CV ≤ 4,0%; Số lượng test tối thiểu/1 mL: 4 test</w:t>
            </w:r>
            <w:r w:rsidRPr="000066DF">
              <w:rPr>
                <w:spacing w:val="-2"/>
                <w:sz w:val="28"/>
                <w:szCs w:val="28"/>
              </w:rPr>
              <w:br/>
              <w:t>Quy cách tối thiểu: ≥ 270 ml/Hộp</w:t>
            </w:r>
          </w:p>
        </w:tc>
      </w:tr>
      <w:tr w:rsidR="000066DF" w:rsidRPr="000066DF" w14:paraId="718F87B2" w14:textId="77777777" w:rsidTr="00FB17F8">
        <w:trPr>
          <w:trHeight w:val="2480"/>
        </w:trPr>
        <w:tc>
          <w:tcPr>
            <w:tcW w:w="1460" w:type="dxa"/>
            <w:noWrap/>
            <w:vAlign w:val="center"/>
            <w:hideMark/>
          </w:tcPr>
          <w:p w14:paraId="330DF96B"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21</w:t>
            </w:r>
          </w:p>
        </w:tc>
        <w:tc>
          <w:tcPr>
            <w:tcW w:w="4914" w:type="dxa"/>
            <w:vAlign w:val="center"/>
            <w:hideMark/>
          </w:tcPr>
          <w:p w14:paraId="3A263D09"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Đo hoạt độ Amylase</w:t>
            </w:r>
          </w:p>
        </w:tc>
        <w:tc>
          <w:tcPr>
            <w:tcW w:w="8363" w:type="dxa"/>
            <w:hideMark/>
          </w:tcPr>
          <w:p w14:paraId="680060D4"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α-amylase; Thành phần: MES (pH 6,05); Canxi axetat; NaCl; Kali thiocyanate; CNPG3; Dải tuyến tính: Huyết thanh/ huyết tương: 15 – 2000 U/L, Nước tiểu: 8 – 4800 U/L; Loại mẫu: Huyết thanh, huyết tương, nước tiểu; Độ lặp lại: CV ≤ 5,0%; Độ chụm toàn phần: CV ≤ 10,0%; Số lượng test tối thiểu/1 mL: 5 test</w:t>
            </w:r>
            <w:r w:rsidRPr="000066DF">
              <w:rPr>
                <w:spacing w:val="-2"/>
                <w:sz w:val="28"/>
                <w:szCs w:val="28"/>
              </w:rPr>
              <w:br/>
              <w:t>Quy cách tối thiểu: ≥ 160 ml/Hộp</w:t>
            </w:r>
          </w:p>
        </w:tc>
      </w:tr>
      <w:tr w:rsidR="000066DF" w:rsidRPr="000066DF" w14:paraId="71884208" w14:textId="77777777" w:rsidTr="00FB17F8">
        <w:trPr>
          <w:trHeight w:val="3100"/>
        </w:trPr>
        <w:tc>
          <w:tcPr>
            <w:tcW w:w="1460" w:type="dxa"/>
            <w:noWrap/>
            <w:vAlign w:val="center"/>
            <w:hideMark/>
          </w:tcPr>
          <w:p w14:paraId="2A5599F9"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22</w:t>
            </w:r>
          </w:p>
        </w:tc>
        <w:tc>
          <w:tcPr>
            <w:tcW w:w="4914" w:type="dxa"/>
            <w:vAlign w:val="center"/>
            <w:hideMark/>
          </w:tcPr>
          <w:p w14:paraId="3100A4EC"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Đo hoạt độ CK-MB (Isozym MB of Creatine kinase)</w:t>
            </w:r>
          </w:p>
        </w:tc>
        <w:tc>
          <w:tcPr>
            <w:tcW w:w="8363" w:type="dxa"/>
            <w:hideMark/>
          </w:tcPr>
          <w:p w14:paraId="00C3C5CF"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CK-MB; Thành phần: Dung dịch đệm imidazole (pH 6,7); Diadenosine-pentaphosphate; Hexokinase (HK); EDTA; NADP; Glucose; G6P-DH; Creatine phosphate; ADP; N-Acetylcysteine; Mg-Acetate; Chất hoạt hóa; AMP; Kháng thể kháng tiểu đơn vị CK-M; Dải tuyến tính: 15 – 2000 U/L; Loại mẫu: Huyết thanh, huyết tương; Độ lặp lại: CV ≤ 5%; Độ chụm toàn phần: CV ≤ 6,5%; Số lượng test tối thiểu/1 mL: 6 test</w:t>
            </w:r>
            <w:r w:rsidRPr="000066DF">
              <w:rPr>
                <w:spacing w:val="-2"/>
                <w:sz w:val="28"/>
                <w:szCs w:val="28"/>
              </w:rPr>
              <w:br/>
              <w:t>Quy cách tối thiểu: ≥ 64 ml/Hộp</w:t>
            </w:r>
          </w:p>
        </w:tc>
      </w:tr>
      <w:tr w:rsidR="000066DF" w:rsidRPr="000066DF" w14:paraId="1CA2F377" w14:textId="77777777" w:rsidTr="00FB17F8">
        <w:trPr>
          <w:trHeight w:val="1240"/>
        </w:trPr>
        <w:tc>
          <w:tcPr>
            <w:tcW w:w="1460" w:type="dxa"/>
            <w:noWrap/>
            <w:vAlign w:val="center"/>
            <w:hideMark/>
          </w:tcPr>
          <w:p w14:paraId="135A10B7"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23</w:t>
            </w:r>
          </w:p>
        </w:tc>
        <w:tc>
          <w:tcPr>
            <w:tcW w:w="4914" w:type="dxa"/>
            <w:vAlign w:val="center"/>
            <w:hideMark/>
          </w:tcPr>
          <w:p w14:paraId="013FF967"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Dung dịch rửa hệ thống máy sinh hóa</w:t>
            </w:r>
          </w:p>
        </w:tc>
        <w:tc>
          <w:tcPr>
            <w:tcW w:w="8363" w:type="dxa"/>
            <w:hideMark/>
          </w:tcPr>
          <w:p w14:paraId="0E4F8B62"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rửa hệ thống máy sinh hóa; Thành phần: Sodium Hydroxide; Genapol X080; Sulfonic acids, C14-17-sec-alkane, muối natri</w:t>
            </w:r>
            <w:r w:rsidRPr="000066DF">
              <w:rPr>
                <w:spacing w:val="-2"/>
                <w:sz w:val="28"/>
                <w:szCs w:val="28"/>
              </w:rPr>
              <w:br/>
              <w:t>Quy cách tối thiểu: ≥ 5L/Bình</w:t>
            </w:r>
          </w:p>
        </w:tc>
      </w:tr>
      <w:tr w:rsidR="000066DF" w:rsidRPr="000066DF" w14:paraId="72CA31C1" w14:textId="77777777" w:rsidTr="00FB17F8">
        <w:trPr>
          <w:trHeight w:val="2170"/>
        </w:trPr>
        <w:tc>
          <w:tcPr>
            <w:tcW w:w="1460" w:type="dxa"/>
            <w:noWrap/>
            <w:vAlign w:val="center"/>
            <w:hideMark/>
          </w:tcPr>
          <w:p w14:paraId="3262D87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24</w:t>
            </w:r>
          </w:p>
        </w:tc>
        <w:tc>
          <w:tcPr>
            <w:tcW w:w="4914" w:type="dxa"/>
            <w:vAlign w:val="center"/>
            <w:hideMark/>
          </w:tcPr>
          <w:p w14:paraId="1516055D"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Protein toàn phần</w:t>
            </w:r>
          </w:p>
        </w:tc>
        <w:tc>
          <w:tcPr>
            <w:tcW w:w="8363" w:type="dxa"/>
            <w:hideMark/>
          </w:tcPr>
          <w:p w14:paraId="08D87341"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protein toàn phần; Thành phần: Natri hydroxyd; Kali natri tartrat; Đồng sulphat; Kali iodid; Dải tuyến tính: 35–120 g/L; Loại mẫu: Huyết thanh, huyết tương; Độ lặp lại: CV ≤ 3,0%; Độ chụm toàn phần: CV ≤ 4,0%; Số lượng test tối thiểu/1 mL: 10 test</w:t>
            </w:r>
            <w:r w:rsidRPr="000066DF">
              <w:rPr>
                <w:spacing w:val="-2"/>
                <w:sz w:val="28"/>
                <w:szCs w:val="28"/>
              </w:rPr>
              <w:br/>
              <w:t>Quy cách tối thiểu: ≥ 200 ml/Hộp</w:t>
            </w:r>
          </w:p>
        </w:tc>
      </w:tr>
      <w:tr w:rsidR="000066DF" w:rsidRPr="000066DF" w14:paraId="716978BD" w14:textId="77777777" w:rsidTr="00FB17F8">
        <w:trPr>
          <w:trHeight w:val="1860"/>
        </w:trPr>
        <w:tc>
          <w:tcPr>
            <w:tcW w:w="1460" w:type="dxa"/>
            <w:noWrap/>
            <w:vAlign w:val="center"/>
            <w:hideMark/>
          </w:tcPr>
          <w:p w14:paraId="51E3B6F4"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25</w:t>
            </w:r>
          </w:p>
        </w:tc>
        <w:tc>
          <w:tcPr>
            <w:tcW w:w="4914" w:type="dxa"/>
            <w:vAlign w:val="center"/>
            <w:hideMark/>
          </w:tcPr>
          <w:p w14:paraId="27EE9E36"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hiệu chuẩn cho xét nghiệm HDL-Cholesterol</w:t>
            </w:r>
          </w:p>
        </w:tc>
        <w:tc>
          <w:tcPr>
            <w:tcW w:w="8363" w:type="dxa"/>
            <w:hideMark/>
          </w:tcPr>
          <w:p w14:paraId="083842DB"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Hoá chất hiệu chuẩn dùng cho xét nghiệm định lượng HDL-Cholesterol;  Thành phần: Huyết thanh người dạng bột đông khô chứa HDL-Cholesterol (người);  Giá trị chất hiệu chuẩn có thể được truy xuất theo phương pháp tham chiếu HDL-cholesterol của US CDC (Centre for Disease Control)</w:t>
            </w:r>
            <w:r w:rsidRPr="000066DF">
              <w:rPr>
                <w:spacing w:val="-2"/>
                <w:sz w:val="28"/>
                <w:szCs w:val="28"/>
              </w:rPr>
              <w:br/>
              <w:t>Quy cách tối thiểu: ≥ 6 ml/Hộp</w:t>
            </w:r>
          </w:p>
        </w:tc>
      </w:tr>
      <w:tr w:rsidR="000066DF" w:rsidRPr="000066DF" w14:paraId="16FAACB4" w14:textId="77777777" w:rsidTr="00FB17F8">
        <w:trPr>
          <w:trHeight w:val="1860"/>
        </w:trPr>
        <w:tc>
          <w:tcPr>
            <w:tcW w:w="1460" w:type="dxa"/>
            <w:noWrap/>
            <w:vAlign w:val="center"/>
            <w:hideMark/>
          </w:tcPr>
          <w:p w14:paraId="7649D8CD"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26</w:t>
            </w:r>
          </w:p>
        </w:tc>
        <w:tc>
          <w:tcPr>
            <w:tcW w:w="4914" w:type="dxa"/>
            <w:vAlign w:val="center"/>
            <w:hideMark/>
          </w:tcPr>
          <w:p w14:paraId="0A0F3147"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Albumin trong huyết thanh và huyết tương</w:t>
            </w:r>
          </w:p>
        </w:tc>
        <w:tc>
          <w:tcPr>
            <w:tcW w:w="8363" w:type="dxa"/>
            <w:hideMark/>
          </w:tcPr>
          <w:p w14:paraId="03E22D90"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albumin; Thành phần: Succinate buffer (pH 4,2); Bromocresol green; Dải tuyến tính: 16 – 60 g/L; Loại mẫu: Huyết thanh, huyết tương; Độ lặp lại: CV ≤ 3%;  Độ chụm toàn phần: CV ≤ 3%; Số lượng test tối thiểu/1 mL: 17 test</w:t>
            </w:r>
            <w:r w:rsidRPr="000066DF">
              <w:rPr>
                <w:spacing w:val="-2"/>
                <w:sz w:val="28"/>
                <w:szCs w:val="28"/>
              </w:rPr>
              <w:br/>
              <w:t>Quy cách tối thiểu: ≥ 116 ml/Hộp</w:t>
            </w:r>
          </w:p>
        </w:tc>
      </w:tr>
      <w:tr w:rsidR="000066DF" w:rsidRPr="000066DF" w14:paraId="45C89D48" w14:textId="77777777" w:rsidTr="00FB17F8">
        <w:trPr>
          <w:trHeight w:val="2170"/>
        </w:trPr>
        <w:tc>
          <w:tcPr>
            <w:tcW w:w="1460" w:type="dxa"/>
            <w:noWrap/>
            <w:vAlign w:val="center"/>
            <w:hideMark/>
          </w:tcPr>
          <w:p w14:paraId="29C0427E"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27</w:t>
            </w:r>
          </w:p>
        </w:tc>
        <w:tc>
          <w:tcPr>
            <w:tcW w:w="4914" w:type="dxa"/>
            <w:vAlign w:val="center"/>
            <w:hideMark/>
          </w:tcPr>
          <w:p w14:paraId="4FC3B217"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Sắt</w:t>
            </w:r>
          </w:p>
        </w:tc>
        <w:tc>
          <w:tcPr>
            <w:tcW w:w="8363" w:type="dxa"/>
            <w:hideMark/>
          </w:tcPr>
          <w:p w14:paraId="2193FFCA"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sắt; Thành phần: Đệm glycin (pH 1,7); L-ascorbic acid; 2,4,6-Tri(2-pyridyl)-5-triazine; Dải tuyến tính: 3 – 178 μmol/L; Loại mẫu: Huyết thanh, huyết tương; Độ lặp lại: CV ≤ 3,0%; Độ chụm toàn phần: CV ≤ 5,0%; Số lượng test tối thiểu/1 mL: 10 test</w:t>
            </w:r>
            <w:r w:rsidRPr="000066DF">
              <w:rPr>
                <w:spacing w:val="-2"/>
                <w:sz w:val="28"/>
                <w:szCs w:val="28"/>
              </w:rPr>
              <w:br/>
              <w:t>Quy cách tối thiểu: ≥ 120 ml/Hộp</w:t>
            </w:r>
          </w:p>
        </w:tc>
      </w:tr>
      <w:tr w:rsidR="000066DF" w:rsidRPr="000066DF" w14:paraId="57410D64" w14:textId="77777777" w:rsidTr="00FB17F8">
        <w:trPr>
          <w:trHeight w:val="1550"/>
        </w:trPr>
        <w:tc>
          <w:tcPr>
            <w:tcW w:w="1460" w:type="dxa"/>
            <w:noWrap/>
            <w:vAlign w:val="center"/>
            <w:hideMark/>
          </w:tcPr>
          <w:p w14:paraId="3C46B623"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28</w:t>
            </w:r>
          </w:p>
        </w:tc>
        <w:tc>
          <w:tcPr>
            <w:tcW w:w="4914" w:type="dxa"/>
            <w:vAlign w:val="center"/>
            <w:hideMark/>
          </w:tcPr>
          <w:p w14:paraId="7FC63487"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hiệu chuẩn cho xét nghiệm CK-MB</w:t>
            </w:r>
          </w:p>
        </w:tc>
        <w:tc>
          <w:tcPr>
            <w:tcW w:w="8363" w:type="dxa"/>
            <w:hideMark/>
          </w:tcPr>
          <w:p w14:paraId="71DA1ABF"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Chất hiệu chuẩn dùng trong xét nghiệm CK-MB;  Thành phần: Huyết thanh người đông khô chứa  isoenzym creatine kinase-MB;  Giá trị được chuẩn hóa theo CK total IFCC Reference Method</w:t>
            </w:r>
            <w:r w:rsidRPr="000066DF">
              <w:rPr>
                <w:spacing w:val="-2"/>
                <w:sz w:val="28"/>
                <w:szCs w:val="28"/>
              </w:rPr>
              <w:br/>
              <w:t>Quy cách tối thiểu: ≥ 1 ml/Lọ</w:t>
            </w:r>
          </w:p>
        </w:tc>
      </w:tr>
      <w:tr w:rsidR="000066DF" w:rsidRPr="000066DF" w14:paraId="410A5F41" w14:textId="77777777" w:rsidTr="00FB17F8">
        <w:trPr>
          <w:trHeight w:val="2480"/>
        </w:trPr>
        <w:tc>
          <w:tcPr>
            <w:tcW w:w="1460" w:type="dxa"/>
            <w:noWrap/>
            <w:vAlign w:val="center"/>
            <w:hideMark/>
          </w:tcPr>
          <w:p w14:paraId="75ABA6D7"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29</w:t>
            </w:r>
          </w:p>
        </w:tc>
        <w:tc>
          <w:tcPr>
            <w:tcW w:w="4914" w:type="dxa"/>
            <w:vAlign w:val="center"/>
            <w:hideMark/>
          </w:tcPr>
          <w:p w14:paraId="552C8D6D"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1 cho các xét nghiệm đo độ đục miễn dịch</w:t>
            </w:r>
          </w:p>
        </w:tc>
        <w:tc>
          <w:tcPr>
            <w:tcW w:w="8363" w:type="dxa"/>
            <w:hideMark/>
          </w:tcPr>
          <w:p w14:paraId="293A6A3D"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Hoá chất kiểm chuẩn mức 1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r w:rsidRPr="000066DF">
              <w:rPr>
                <w:spacing w:val="-2"/>
                <w:sz w:val="28"/>
                <w:szCs w:val="28"/>
              </w:rPr>
              <w:br/>
              <w:t>Quy cách tối thiểu: ≥ 2 ml/Lọ</w:t>
            </w:r>
          </w:p>
        </w:tc>
      </w:tr>
      <w:tr w:rsidR="000066DF" w:rsidRPr="000066DF" w14:paraId="22D72A73" w14:textId="77777777" w:rsidTr="00FB17F8">
        <w:trPr>
          <w:trHeight w:val="4845"/>
        </w:trPr>
        <w:tc>
          <w:tcPr>
            <w:tcW w:w="1460" w:type="dxa"/>
            <w:noWrap/>
            <w:vAlign w:val="center"/>
            <w:hideMark/>
          </w:tcPr>
          <w:p w14:paraId="45F52A3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30</w:t>
            </w:r>
          </w:p>
        </w:tc>
        <w:tc>
          <w:tcPr>
            <w:tcW w:w="4914" w:type="dxa"/>
            <w:vAlign w:val="center"/>
            <w:hideMark/>
          </w:tcPr>
          <w:p w14:paraId="69604AA7"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HbA1c</w:t>
            </w:r>
          </w:p>
        </w:tc>
        <w:tc>
          <w:tcPr>
            <w:tcW w:w="8363" w:type="dxa"/>
            <w:hideMark/>
          </w:tcPr>
          <w:p w14:paraId="2E1CD2FE"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HbA1c; Thành phần: + HbA1c Calibrator: Dung dịch ly giải hồng cầu (người và cừu); Tetradecyltrimethylamoni bromid; + Thuốc thử HbA1c R1 Antibody: Kháng thể kháng HbA1c ở người (cừu), đệm MES, đệm TRIS; + Thuốc thử HbA1c R2 Polyhapten: HbA1c Polyhapten; đệm MES, đệm TRIS; + Hemoglobin toàn phần R1: đệm photphat, pH 7,4; Dải tuyến tính: THb: 3,7–13,0 mmol/L (6–21g/dL) và  HbA1c: 0,19 mmol/L (0,3 g/dL) đến nồng độ chất hiệu chuẩn 6, %HbA1c: 4 – 15% HbA1c (NGSP); Độ lặp lại: CV ≤ 4%; Độ chụm toàn phần: CV ≤ 4%; Số lượng test tối thiểu/1 mL: 2 test</w:t>
            </w:r>
            <w:r w:rsidRPr="000066DF">
              <w:rPr>
                <w:spacing w:val="-2"/>
                <w:sz w:val="28"/>
                <w:szCs w:val="28"/>
              </w:rPr>
              <w:br/>
              <w:t>Quy cách tối thiểu: ≥ 169 ml/Hộp</w:t>
            </w:r>
          </w:p>
        </w:tc>
      </w:tr>
      <w:tr w:rsidR="000066DF" w:rsidRPr="000066DF" w14:paraId="1B10FEDA" w14:textId="77777777" w:rsidTr="00FB17F8">
        <w:trPr>
          <w:trHeight w:val="2170"/>
        </w:trPr>
        <w:tc>
          <w:tcPr>
            <w:tcW w:w="1460" w:type="dxa"/>
            <w:noWrap/>
            <w:vAlign w:val="center"/>
            <w:hideMark/>
          </w:tcPr>
          <w:p w14:paraId="33843EE4"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31</w:t>
            </w:r>
          </w:p>
        </w:tc>
        <w:tc>
          <w:tcPr>
            <w:tcW w:w="4914" w:type="dxa"/>
            <w:vAlign w:val="center"/>
            <w:hideMark/>
          </w:tcPr>
          <w:p w14:paraId="736D84BF"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Đo hoạt độ ALT (GPT)</w:t>
            </w:r>
          </w:p>
        </w:tc>
        <w:tc>
          <w:tcPr>
            <w:tcW w:w="8363" w:type="dxa"/>
            <w:hideMark/>
          </w:tcPr>
          <w:p w14:paraId="4B8A7E02"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định lượng ALT; Thành phần: Tris buffer pH 7,15 (37°C); L-Аlanine; 2-Oxoglutarate; LDH; NADH; Dải tuyến tính: 4 – 500 U/L; Loại mẫu: Huyết thanh, huyết tương; Độ lặp lại: CV ≤ 5%; Độ chụm toàn phần: CV ≤ 10%; Số lượng test tối thiểu/1 mL: 6 test</w:t>
            </w:r>
            <w:r w:rsidRPr="000066DF">
              <w:rPr>
                <w:spacing w:val="-2"/>
                <w:sz w:val="28"/>
                <w:szCs w:val="28"/>
              </w:rPr>
              <w:br/>
              <w:t>Quy cách tối thiểu: ≥ 300 ml/Hộp</w:t>
            </w:r>
          </w:p>
        </w:tc>
      </w:tr>
      <w:tr w:rsidR="000066DF" w:rsidRPr="000066DF" w14:paraId="4C43EDFB" w14:textId="77777777" w:rsidTr="00FB17F8">
        <w:trPr>
          <w:trHeight w:val="3410"/>
        </w:trPr>
        <w:tc>
          <w:tcPr>
            <w:tcW w:w="1460" w:type="dxa"/>
            <w:noWrap/>
            <w:vAlign w:val="center"/>
            <w:hideMark/>
          </w:tcPr>
          <w:p w14:paraId="760DA8CA"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32</w:t>
            </w:r>
          </w:p>
        </w:tc>
        <w:tc>
          <w:tcPr>
            <w:tcW w:w="4914" w:type="dxa"/>
            <w:vAlign w:val="center"/>
            <w:hideMark/>
          </w:tcPr>
          <w:p w14:paraId="0511450C"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2 cho các xét nghiệm sinh hóa</w:t>
            </w:r>
          </w:p>
        </w:tc>
        <w:tc>
          <w:tcPr>
            <w:tcW w:w="8363" w:type="dxa"/>
            <w:hideMark/>
          </w:tcPr>
          <w:p w14:paraId="029293FC"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kiểm chuẩn cho các xét nghiệm sinh hóa thường quy mức 2;  Thành phần: Huyết thanh người dạng đông khô chứa hóa chất phụ gia và các enzyme thích hợp có nguồn gốc con người và động vật: Bilirubin-Total và Direct, Cholinesterase, ALP, ALT, Amylase, AST, CK-NAC, GGT, GLDH, LDH, Lipase, Inorganic Phosphorus, Triglyceride, Albumin, Calcium, Chloride, Cholesterol, Creatinine, Glucose, Iron, Lactate, Lithium, Magnesium, Potassium, Sodium, Total Protein, UIBC, Urea, Uric Acid, IgA, IgG, IgM, APO A1</w:t>
            </w:r>
            <w:r w:rsidRPr="000066DF">
              <w:rPr>
                <w:spacing w:val="-2"/>
                <w:sz w:val="28"/>
                <w:szCs w:val="28"/>
              </w:rPr>
              <w:br/>
              <w:t>Quy cách tối thiểu: ≥ 5 ml/Lọ</w:t>
            </w:r>
          </w:p>
        </w:tc>
      </w:tr>
      <w:tr w:rsidR="000066DF" w:rsidRPr="000066DF" w14:paraId="481529A0" w14:textId="77777777" w:rsidTr="00FB17F8">
        <w:trPr>
          <w:trHeight w:val="2480"/>
        </w:trPr>
        <w:tc>
          <w:tcPr>
            <w:tcW w:w="1460" w:type="dxa"/>
            <w:noWrap/>
            <w:vAlign w:val="center"/>
            <w:hideMark/>
          </w:tcPr>
          <w:p w14:paraId="650DA24E"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33</w:t>
            </w:r>
          </w:p>
        </w:tc>
        <w:tc>
          <w:tcPr>
            <w:tcW w:w="4914" w:type="dxa"/>
            <w:vAlign w:val="center"/>
            <w:hideMark/>
          </w:tcPr>
          <w:p w14:paraId="57187F4C"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Ure</w:t>
            </w:r>
          </w:p>
        </w:tc>
        <w:tc>
          <w:tcPr>
            <w:tcW w:w="8363" w:type="dxa"/>
            <w:hideMark/>
          </w:tcPr>
          <w:p w14:paraId="61D87534"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urê; Thành phần: Đệm Tris; NADH; Tetra Natri diphosphat; EDTA; 2-Oxoglutarat; Urease; ADP; GLDH; Dải tuyến tính: Huyết thanh, huyết tương: 6–300 mg/dL. Nước tiểu: 65–4500 mg/dL; Loại mẫu: Huyết thanh, huyết tương, nước tiểu; Độ lặp lại: CV ≤ 5%; Độ chụm toàn phần CV ≤ 10%; Số lượng test tối thiểu/1 mL: 10 test</w:t>
            </w:r>
            <w:r w:rsidRPr="000066DF">
              <w:rPr>
                <w:spacing w:val="-2"/>
                <w:sz w:val="28"/>
                <w:szCs w:val="28"/>
              </w:rPr>
              <w:br/>
              <w:t>Quy cách tối thiểu: ≥ 200 ml/Hộp</w:t>
            </w:r>
          </w:p>
        </w:tc>
      </w:tr>
      <w:tr w:rsidR="000066DF" w:rsidRPr="000066DF" w14:paraId="7154F86C" w14:textId="77777777" w:rsidTr="00FB17F8">
        <w:trPr>
          <w:trHeight w:val="2480"/>
        </w:trPr>
        <w:tc>
          <w:tcPr>
            <w:tcW w:w="1460" w:type="dxa"/>
            <w:noWrap/>
            <w:vAlign w:val="center"/>
            <w:hideMark/>
          </w:tcPr>
          <w:p w14:paraId="6EEAC1E1"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34</w:t>
            </w:r>
          </w:p>
        </w:tc>
        <w:tc>
          <w:tcPr>
            <w:tcW w:w="4914" w:type="dxa"/>
            <w:vAlign w:val="center"/>
            <w:hideMark/>
          </w:tcPr>
          <w:p w14:paraId="3F1CBE03"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Cholesterol toàn phần</w:t>
            </w:r>
          </w:p>
        </w:tc>
        <w:tc>
          <w:tcPr>
            <w:tcW w:w="8363" w:type="dxa"/>
            <w:hideMark/>
          </w:tcPr>
          <w:p w14:paraId="4CB25ADF"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định lượng cholesterol; Thành phần: Dung dịch đệm photphat (pH 6,5); 4-Aminoantipyrine; Phenol; Cholesterol esterase; Cholesterol oxidase; Peroxidase; Dải tuyến tính: 22 – 700 mg/dL; Loại mẫu: Huyết thanh, huyết tương; Độ lặp lại CV ≤ 3% Độ chụm toàn phần: CV ≤ 3%; Số lượng test tối thiểu/1 mL: 22 test</w:t>
            </w:r>
            <w:r w:rsidRPr="000066DF">
              <w:rPr>
                <w:spacing w:val="-2"/>
                <w:sz w:val="28"/>
                <w:szCs w:val="28"/>
              </w:rPr>
              <w:br/>
              <w:t>Quy cách tối thiểu: ≥ 90 ml/Hộp</w:t>
            </w:r>
          </w:p>
        </w:tc>
      </w:tr>
      <w:tr w:rsidR="000066DF" w:rsidRPr="000066DF" w14:paraId="07BBA151" w14:textId="77777777" w:rsidTr="00FB17F8">
        <w:trPr>
          <w:trHeight w:val="2170"/>
        </w:trPr>
        <w:tc>
          <w:tcPr>
            <w:tcW w:w="1460" w:type="dxa"/>
            <w:noWrap/>
            <w:vAlign w:val="center"/>
            <w:hideMark/>
          </w:tcPr>
          <w:p w14:paraId="63CB3826"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35</w:t>
            </w:r>
          </w:p>
        </w:tc>
        <w:tc>
          <w:tcPr>
            <w:tcW w:w="4914" w:type="dxa"/>
            <w:vAlign w:val="center"/>
            <w:hideMark/>
          </w:tcPr>
          <w:p w14:paraId="0635FFD2"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cho xét nghiệm HDL/LDL-Cholesterol</w:t>
            </w:r>
          </w:p>
        </w:tc>
        <w:tc>
          <w:tcPr>
            <w:tcW w:w="8363" w:type="dxa"/>
            <w:hideMark/>
          </w:tcPr>
          <w:p w14:paraId="60A3D1FC"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kiểm chuẩn cho xét nghiệm HDL/LDL-Cholesterol;  Thành phần: Huyết thanh người dạng đông khô có chứa HDL-Cholesterol và LDL-Cholesterol (người);  Chất kiểm chứng 2 mức;  Các giá trị có thể được truy xuất theo phương pháp tham chiếu HDL và  LDL-cholesterol của US CDC (Centre for Disease Control)</w:t>
            </w:r>
            <w:r w:rsidRPr="000066DF">
              <w:rPr>
                <w:spacing w:val="-2"/>
                <w:sz w:val="28"/>
                <w:szCs w:val="28"/>
              </w:rPr>
              <w:br/>
              <w:t>Quy cách tối thiểu: ≥ 30 ml/Hộp</w:t>
            </w:r>
          </w:p>
        </w:tc>
      </w:tr>
      <w:tr w:rsidR="000066DF" w:rsidRPr="000066DF" w14:paraId="173F8D70" w14:textId="77777777" w:rsidTr="00FB17F8">
        <w:trPr>
          <w:trHeight w:val="1550"/>
        </w:trPr>
        <w:tc>
          <w:tcPr>
            <w:tcW w:w="1460" w:type="dxa"/>
            <w:noWrap/>
            <w:vAlign w:val="center"/>
            <w:hideMark/>
          </w:tcPr>
          <w:p w14:paraId="4428621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36</w:t>
            </w:r>
          </w:p>
        </w:tc>
        <w:tc>
          <w:tcPr>
            <w:tcW w:w="4914" w:type="dxa"/>
            <w:vAlign w:val="center"/>
            <w:hideMark/>
          </w:tcPr>
          <w:p w14:paraId="5C46DE25"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2 cho xét nghiệm CK-MB</w:t>
            </w:r>
          </w:p>
        </w:tc>
        <w:tc>
          <w:tcPr>
            <w:tcW w:w="8363" w:type="dxa"/>
            <w:hideMark/>
          </w:tcPr>
          <w:p w14:paraId="25C52595"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Chất kiểm chuẩn mức 2 dùng trong xét nghiệm CK-MB;  Thành phần: Huyết thanh người đông khô chứa isoenzym creatine kinase-MB;  Giá trị được chuẩn hóa theo CK total IFCC Reference Method</w:t>
            </w:r>
            <w:r w:rsidRPr="000066DF">
              <w:rPr>
                <w:spacing w:val="-2"/>
                <w:sz w:val="28"/>
                <w:szCs w:val="28"/>
              </w:rPr>
              <w:br/>
              <w:t>Quy cách tối thiểu: ≥ 2 ml/Lọ</w:t>
            </w:r>
          </w:p>
        </w:tc>
      </w:tr>
      <w:tr w:rsidR="000066DF" w:rsidRPr="000066DF" w14:paraId="4038E2B1" w14:textId="77777777" w:rsidTr="00FB17F8">
        <w:trPr>
          <w:trHeight w:val="2480"/>
        </w:trPr>
        <w:tc>
          <w:tcPr>
            <w:tcW w:w="1460" w:type="dxa"/>
            <w:noWrap/>
            <w:vAlign w:val="center"/>
            <w:hideMark/>
          </w:tcPr>
          <w:p w14:paraId="7C21C006"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37</w:t>
            </w:r>
          </w:p>
        </w:tc>
        <w:tc>
          <w:tcPr>
            <w:tcW w:w="4914" w:type="dxa"/>
            <w:vAlign w:val="center"/>
            <w:hideMark/>
          </w:tcPr>
          <w:p w14:paraId="35D0AB2E"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Đo hoạt độ CK (Creatine kinase)</w:t>
            </w:r>
          </w:p>
        </w:tc>
        <w:tc>
          <w:tcPr>
            <w:tcW w:w="8363" w:type="dxa"/>
            <w:hideMark/>
          </w:tcPr>
          <w:p w14:paraId="2143C713"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CK; Thành phần: Immidazole (pH 6,5, 37°C); NADP; ADP; AMP; EDTA; Glucose; Creatine phosphate; N-acetylcysteine; Activator; Mg2+; Diadenosine pentaphosphate; HK; G6P-DH; Dải tuyến tính: 12 – 2000 U/L; Loại mẫu: Huyết thanh, huyết tương; Độ lặp lại: CV ≤ 5%; Độ chụm toàn phần: CV ≤ 10%; Số lượng test tối thiểu/1 mL: 6 test</w:t>
            </w:r>
            <w:r w:rsidRPr="000066DF">
              <w:rPr>
                <w:spacing w:val="-2"/>
                <w:sz w:val="28"/>
                <w:szCs w:val="28"/>
              </w:rPr>
              <w:br/>
              <w:t>Quy cách tối thiểu: ≥ 128 ml/Hộp</w:t>
            </w:r>
          </w:p>
        </w:tc>
      </w:tr>
      <w:tr w:rsidR="000066DF" w:rsidRPr="000066DF" w14:paraId="0AE3349C" w14:textId="77777777" w:rsidTr="00FB17F8">
        <w:trPr>
          <w:trHeight w:val="3410"/>
        </w:trPr>
        <w:tc>
          <w:tcPr>
            <w:tcW w:w="1460" w:type="dxa"/>
            <w:noWrap/>
            <w:vAlign w:val="center"/>
            <w:hideMark/>
          </w:tcPr>
          <w:p w14:paraId="615D8261"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38</w:t>
            </w:r>
          </w:p>
        </w:tc>
        <w:tc>
          <w:tcPr>
            <w:tcW w:w="4914" w:type="dxa"/>
            <w:vAlign w:val="center"/>
            <w:hideMark/>
          </w:tcPr>
          <w:p w14:paraId="5B5FBA86"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1 cho các xét nghiệm sinh hóa</w:t>
            </w:r>
          </w:p>
        </w:tc>
        <w:tc>
          <w:tcPr>
            <w:tcW w:w="8363" w:type="dxa"/>
            <w:hideMark/>
          </w:tcPr>
          <w:p w14:paraId="0283871E"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kiểm chuẩn cho các xét nghiệm sinh hóa thường quy mức 1; Thành phần: Huyết thanh người dạng đông khô chứa hóa chất phụ gia và các enzyme thích hợp có nguồn gốc con người và động vật: Bilirubin-Total và Direct, Cholinesterase, ALP, ALT, Amylase, AST, CK-NAC, GGT, GLDH, LDH,; Lipase, Inorganic Phosphorus, Triglyceride, Albumin, Calcium, Chloride, Cholesterol, Creatinine, Glucose, Iron,Lactate, Lithium, Magnesium, Potassium, Sodium, Total Protein,; UIBC, Urea &amp; Uric Acid, IgA, IgG, IgM, APO A1.</w:t>
            </w:r>
            <w:r w:rsidRPr="000066DF">
              <w:rPr>
                <w:spacing w:val="-2"/>
                <w:sz w:val="28"/>
                <w:szCs w:val="28"/>
              </w:rPr>
              <w:br/>
              <w:t>Quy cách tối thiểu: ≥ 5 ml/Lọ</w:t>
            </w:r>
          </w:p>
        </w:tc>
      </w:tr>
      <w:tr w:rsidR="000066DF" w:rsidRPr="000066DF" w14:paraId="76AFB74B" w14:textId="77777777" w:rsidTr="00FB17F8">
        <w:trPr>
          <w:trHeight w:val="2480"/>
        </w:trPr>
        <w:tc>
          <w:tcPr>
            <w:tcW w:w="1460" w:type="dxa"/>
            <w:noWrap/>
            <w:vAlign w:val="center"/>
            <w:hideMark/>
          </w:tcPr>
          <w:p w14:paraId="49660CAE"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39</w:t>
            </w:r>
          </w:p>
        </w:tc>
        <w:tc>
          <w:tcPr>
            <w:tcW w:w="4914" w:type="dxa"/>
            <w:vAlign w:val="center"/>
            <w:hideMark/>
          </w:tcPr>
          <w:p w14:paraId="6B014F08"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CRP</w:t>
            </w:r>
          </w:p>
        </w:tc>
        <w:tc>
          <w:tcPr>
            <w:tcW w:w="8363" w:type="dxa"/>
            <w:hideMark/>
          </w:tcPr>
          <w:p w14:paraId="2C41E30A"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CRP độ nhạy cao; Thành phần: Glycine buffer; Latex, phủ kháng thể kháng CRP &lt; 0,5% w/v; Dải tuyến tính: Ứng dụng bình thường: 0,3–480 mg/L, Ứng dụng độ nhạy cao: 0,1–80 mg/L; Loại mẫu: Huyết thanh, huyết tương; Độ lặp lại: CV ≤ 6%; Độ chụm toàn phần: CV ≤ 10%; Số lượng test tối thiểu/1 mL: 3 test</w:t>
            </w:r>
            <w:r w:rsidRPr="000066DF">
              <w:rPr>
                <w:spacing w:val="-2"/>
                <w:sz w:val="28"/>
                <w:szCs w:val="28"/>
              </w:rPr>
              <w:br/>
              <w:t>Quy cách tối thiểu: ≥ 240 ml/Hộp</w:t>
            </w:r>
          </w:p>
        </w:tc>
      </w:tr>
      <w:tr w:rsidR="000066DF" w:rsidRPr="000066DF" w14:paraId="0FD0586F" w14:textId="77777777" w:rsidTr="00FB17F8">
        <w:trPr>
          <w:trHeight w:val="1860"/>
        </w:trPr>
        <w:tc>
          <w:tcPr>
            <w:tcW w:w="1460" w:type="dxa"/>
            <w:noWrap/>
            <w:vAlign w:val="center"/>
            <w:hideMark/>
          </w:tcPr>
          <w:p w14:paraId="4E17AF15"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40</w:t>
            </w:r>
          </w:p>
        </w:tc>
        <w:tc>
          <w:tcPr>
            <w:tcW w:w="4914" w:type="dxa"/>
            <w:vAlign w:val="center"/>
            <w:hideMark/>
          </w:tcPr>
          <w:p w14:paraId="7DA495C3"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hiệu chuẩn cho xét nghiệm CRP thường</w:t>
            </w:r>
          </w:p>
        </w:tc>
        <w:tc>
          <w:tcPr>
            <w:tcW w:w="8363" w:type="dxa"/>
            <w:hideMark/>
          </w:tcPr>
          <w:p w14:paraId="2E125194"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Hoá chất hiệu chuẩn cho xét nghiệm CRP thường;  Thành phần: Chất nền huyết thanh người dạng lỏng có chứa CRP người;  Chất hiệu chuẩn gồm mức 2 đến mức 6;  Các giá trị được gán theo tiêu chuẩn IFCC bằng phương pháp miễn dịch đo độ đục</w:t>
            </w:r>
            <w:r w:rsidRPr="000066DF">
              <w:rPr>
                <w:spacing w:val="-2"/>
                <w:sz w:val="28"/>
                <w:szCs w:val="28"/>
              </w:rPr>
              <w:br/>
              <w:t>Quy cách tối thiểu: ≥ 10 ml/Hộp</w:t>
            </w:r>
          </w:p>
        </w:tc>
      </w:tr>
      <w:tr w:rsidR="000066DF" w:rsidRPr="000066DF" w14:paraId="15118B80" w14:textId="77777777" w:rsidTr="00FB17F8">
        <w:trPr>
          <w:trHeight w:val="2480"/>
        </w:trPr>
        <w:tc>
          <w:tcPr>
            <w:tcW w:w="1460" w:type="dxa"/>
            <w:noWrap/>
            <w:vAlign w:val="center"/>
            <w:hideMark/>
          </w:tcPr>
          <w:p w14:paraId="46DD609B"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41</w:t>
            </w:r>
          </w:p>
        </w:tc>
        <w:tc>
          <w:tcPr>
            <w:tcW w:w="4914" w:type="dxa"/>
            <w:vAlign w:val="center"/>
            <w:hideMark/>
          </w:tcPr>
          <w:p w14:paraId="35D002AF"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2 cho các xét nghiệm đo độ đục miễn dịch</w:t>
            </w:r>
          </w:p>
        </w:tc>
        <w:tc>
          <w:tcPr>
            <w:tcW w:w="8363" w:type="dxa"/>
            <w:hideMark/>
          </w:tcPr>
          <w:p w14:paraId="0803CE64"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Hoá chất kiểm chuẩn mức 2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r w:rsidRPr="000066DF">
              <w:rPr>
                <w:spacing w:val="-2"/>
                <w:sz w:val="28"/>
                <w:szCs w:val="28"/>
              </w:rPr>
              <w:br/>
              <w:t>Quy cách tối thiểu: ≥ 2 ml</w:t>
            </w:r>
          </w:p>
        </w:tc>
      </w:tr>
      <w:tr w:rsidR="000066DF" w:rsidRPr="000066DF" w14:paraId="48F85DEC" w14:textId="77777777" w:rsidTr="00FB17F8">
        <w:trPr>
          <w:trHeight w:val="2170"/>
        </w:trPr>
        <w:tc>
          <w:tcPr>
            <w:tcW w:w="1460" w:type="dxa"/>
            <w:noWrap/>
            <w:vAlign w:val="center"/>
            <w:hideMark/>
          </w:tcPr>
          <w:p w14:paraId="5D2177AD"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42</w:t>
            </w:r>
          </w:p>
        </w:tc>
        <w:tc>
          <w:tcPr>
            <w:tcW w:w="4914" w:type="dxa"/>
            <w:vAlign w:val="center"/>
            <w:hideMark/>
          </w:tcPr>
          <w:p w14:paraId="67F9214E"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Định lượng Creatinin</w:t>
            </w:r>
          </w:p>
        </w:tc>
        <w:tc>
          <w:tcPr>
            <w:tcW w:w="8363" w:type="dxa"/>
            <w:hideMark/>
          </w:tcPr>
          <w:p w14:paraId="5B7F9808"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Hóa chất dùng cho xét nghiệm định lượng creatinine; Thành phần: Natri hiđroxit; Axit picric; Dải tuyến tính: Huyết thanh/ huyết tương: 20 – 2200 μmol/L,  Nước tiểu: 90 – 35360 μmol/L; Loại mẫu: Huyết thanh, huyết tương, nước tiểu; Độ lặp lại: CV ≤ 3%; Độ chụm toàn phần: CV ≤ 5%; Số lượng test tối thiểu/1 mL: 4 test</w:t>
            </w:r>
            <w:r w:rsidRPr="000066DF">
              <w:rPr>
                <w:spacing w:val="-2"/>
                <w:sz w:val="28"/>
                <w:szCs w:val="28"/>
              </w:rPr>
              <w:br/>
              <w:t>Quy cách tối thiểu: ≥ 408 ml/Hộp</w:t>
            </w:r>
          </w:p>
        </w:tc>
      </w:tr>
      <w:tr w:rsidR="000066DF" w:rsidRPr="000066DF" w14:paraId="292AD37D" w14:textId="77777777" w:rsidTr="00FB17F8">
        <w:trPr>
          <w:trHeight w:val="2480"/>
        </w:trPr>
        <w:tc>
          <w:tcPr>
            <w:tcW w:w="1460" w:type="dxa"/>
            <w:noWrap/>
            <w:vAlign w:val="center"/>
            <w:hideMark/>
          </w:tcPr>
          <w:p w14:paraId="7B37F99A"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43</w:t>
            </w:r>
          </w:p>
        </w:tc>
        <w:tc>
          <w:tcPr>
            <w:tcW w:w="4914" w:type="dxa"/>
            <w:vAlign w:val="center"/>
            <w:hideMark/>
          </w:tcPr>
          <w:p w14:paraId="2D6F851A"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3 cho các xét nghiệm miễn dịch đo độ đục</w:t>
            </w:r>
          </w:p>
        </w:tc>
        <w:tc>
          <w:tcPr>
            <w:tcW w:w="8363" w:type="dxa"/>
            <w:hideMark/>
          </w:tcPr>
          <w:p w14:paraId="2A520F89"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Hoá chất kiểm chuẩn mức 3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r w:rsidRPr="000066DF">
              <w:rPr>
                <w:spacing w:val="-2"/>
                <w:sz w:val="28"/>
                <w:szCs w:val="28"/>
              </w:rPr>
              <w:br/>
              <w:t>Quy cách tối thiểu: ≥ 2 ml/Lọ</w:t>
            </w:r>
          </w:p>
        </w:tc>
      </w:tr>
      <w:tr w:rsidR="000066DF" w:rsidRPr="000066DF" w14:paraId="15EFC757" w14:textId="77777777" w:rsidTr="00FB17F8">
        <w:trPr>
          <w:trHeight w:val="2790"/>
        </w:trPr>
        <w:tc>
          <w:tcPr>
            <w:tcW w:w="1460" w:type="dxa"/>
            <w:noWrap/>
            <w:vAlign w:val="center"/>
            <w:hideMark/>
          </w:tcPr>
          <w:p w14:paraId="6B001848"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44</w:t>
            </w:r>
          </w:p>
        </w:tc>
        <w:tc>
          <w:tcPr>
            <w:tcW w:w="4914" w:type="dxa"/>
            <w:vAlign w:val="center"/>
            <w:hideMark/>
          </w:tcPr>
          <w:p w14:paraId="7DB072FF"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hiệu chuẩn cho các xét nghiệm Protein đặc biệt nhóm 1</w:t>
            </w:r>
          </w:p>
        </w:tc>
        <w:tc>
          <w:tcPr>
            <w:tcW w:w="8363" w:type="dxa"/>
            <w:hideMark/>
          </w:tcPr>
          <w:p w14:paraId="75388FC1"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Chất hiệu chuẩn cho các xét nghiệm đo độ đục miễn dịch;  Thành phần: Huyết thanh người chứa Immunoglobulin G, Immunoglobulin A, Immunoglobulin M, Transferrin, C3, C4, Anti-Streptolysin O, Ferritin, C-reactive protein;  Chất hiệu chuẩn 6 mức;  - Các giá trị hiệu chuẩn được gán sử dụng các nguyên liệu liệu tham chiếu theo tiêu chuẩn IFCC (IgG, IgA, IgM, C3, C4, Transferrin, CRP), WHO (ASO) và tiêu chuẩn quốc tế lần thứ 3 cho ferritin</w:t>
            </w:r>
            <w:r w:rsidRPr="000066DF">
              <w:rPr>
                <w:spacing w:val="-2"/>
                <w:sz w:val="28"/>
                <w:szCs w:val="28"/>
              </w:rPr>
              <w:br/>
              <w:t>Quy cách tối thiểu: ≥ 12 ml/Hộp</w:t>
            </w:r>
          </w:p>
        </w:tc>
      </w:tr>
      <w:tr w:rsidR="000066DF" w:rsidRPr="000066DF" w14:paraId="70E250F3" w14:textId="77777777" w:rsidTr="00FB17F8">
        <w:trPr>
          <w:trHeight w:val="5890"/>
        </w:trPr>
        <w:tc>
          <w:tcPr>
            <w:tcW w:w="1460" w:type="dxa"/>
            <w:noWrap/>
            <w:vAlign w:val="center"/>
            <w:hideMark/>
          </w:tcPr>
          <w:p w14:paraId="2ABF218F"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45</w:t>
            </w:r>
          </w:p>
        </w:tc>
        <w:tc>
          <w:tcPr>
            <w:tcW w:w="4914" w:type="dxa"/>
            <w:vAlign w:val="center"/>
            <w:hideMark/>
          </w:tcPr>
          <w:p w14:paraId="01773356" w14:textId="6EF26A6E"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 xml:space="preserve">Que thử cho xét nghiệm tổng phân tích nước tiểu </w:t>
            </w:r>
            <w:r w:rsidR="00F348A6">
              <w:rPr>
                <w:spacing w:val="-2"/>
                <w:sz w:val="28"/>
                <w:szCs w:val="28"/>
              </w:rPr>
              <w:t>≥ 10</w:t>
            </w:r>
            <w:r w:rsidRPr="000066DF">
              <w:rPr>
                <w:spacing w:val="-2"/>
                <w:sz w:val="28"/>
                <w:szCs w:val="28"/>
              </w:rPr>
              <w:t xml:space="preserve"> thông số</w:t>
            </w:r>
          </w:p>
        </w:tc>
        <w:tc>
          <w:tcPr>
            <w:tcW w:w="8363" w:type="dxa"/>
            <w:hideMark/>
          </w:tcPr>
          <w:p w14:paraId="54F90930" w14:textId="6DEA7A25"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 Thành phần: 2,4 muối điazonium dichlorobenzene; Fluorodiazonium tetrafluoroborate; Natri nitroprusside; Glyxin; 2,6 dichloro-phenolindophenol; Glucose oxidase; Peroxidase; Tetramethylbenzidine dihydrochloride; Xanh tetra-bromophenol; Cumene hydroperoxide; Tetramethylbenzidine dihydrochloride; Xanh bromthymol; Cresol đỏ; Methyl đỏ; Sunphanilamit; N-(naphthyl)-ethylenediammonium dihydrochloride; Ester axit indoxylcarbonic; Muối diazonium - Dải đo 1. glucose (âm tính; 50; 100; 200; 500; ≥1000 mg/dL) 2. protein (âm tính; 10; 50; 100; 300; ≥600 mg/dL) 3. Axit ascorbic  (âm tính; 20; 40 mg/dL) 4. Bilirubin (âm tính; 0,5; 1; 2; 3; 4; 6; 8 mg/dL) 5. Urobilinogen (Bình thường; 2; 3; 4; 6;  ≥8 mg/dL) 6. Xeton (âm tính; 5; 10; 20; 40; 60; 80; 100; 150; &gt;150 mg/dL) 7. Máu (âm tính; 0,03; 0,1; 0,5; ≥1 mg/dL) 8. pH (5; 5,5; 6; 6,5; 7; 7,5; 8; 8,5; 9) 9. Nitrit (âm tính;  0,1; 0,2 mg/dL) 10. Bạch cầu (âm tính; 25;  75;  250; 500 WBC/μL)</w:t>
            </w:r>
            <w:r w:rsidR="00CC3A95">
              <w:rPr>
                <w:spacing w:val="-2"/>
                <w:sz w:val="28"/>
                <w:szCs w:val="28"/>
              </w:rPr>
              <w:t>. Tương thích với máy xét nghiệm nước tiểu tự động Ichem Velocity.</w:t>
            </w:r>
          </w:p>
        </w:tc>
      </w:tr>
      <w:tr w:rsidR="000066DF" w:rsidRPr="000066DF" w14:paraId="6007EB01" w14:textId="77777777" w:rsidTr="00FB17F8">
        <w:trPr>
          <w:trHeight w:val="2170"/>
        </w:trPr>
        <w:tc>
          <w:tcPr>
            <w:tcW w:w="1460" w:type="dxa"/>
            <w:noWrap/>
            <w:vAlign w:val="center"/>
            <w:hideMark/>
          </w:tcPr>
          <w:p w14:paraId="35486FC4"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46</w:t>
            </w:r>
          </w:p>
        </w:tc>
        <w:tc>
          <w:tcPr>
            <w:tcW w:w="4914" w:type="dxa"/>
            <w:vAlign w:val="center"/>
            <w:hideMark/>
          </w:tcPr>
          <w:p w14:paraId="36F484DA" w14:textId="29FC33AC"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 xml:space="preserve">Dung dịch rửa cho xét  nghiệm tổng phân tích nước tiểu </w:t>
            </w:r>
            <w:r w:rsidR="00F348A6">
              <w:rPr>
                <w:spacing w:val="-2"/>
                <w:sz w:val="28"/>
                <w:szCs w:val="28"/>
              </w:rPr>
              <w:t>≥ 10</w:t>
            </w:r>
            <w:r w:rsidRPr="000066DF">
              <w:rPr>
                <w:spacing w:val="-2"/>
                <w:sz w:val="28"/>
                <w:szCs w:val="28"/>
              </w:rPr>
              <w:t xml:space="preserve"> thông số</w:t>
            </w:r>
          </w:p>
        </w:tc>
        <w:tc>
          <w:tcPr>
            <w:tcW w:w="8363" w:type="dxa"/>
            <w:hideMark/>
          </w:tcPr>
          <w:p w14:paraId="5D996015" w14:textId="43D2561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Dung dịch rửa cho xét nghiệm tổng phân tích nước tiểu </w:t>
            </w:r>
            <w:r w:rsidR="00CC5B0F">
              <w:rPr>
                <w:spacing w:val="-2"/>
                <w:sz w:val="28"/>
                <w:szCs w:val="28"/>
              </w:rPr>
              <w:t>≥ 10</w:t>
            </w:r>
            <w:r w:rsidRPr="000066DF">
              <w:rPr>
                <w:spacing w:val="-2"/>
                <w:sz w:val="28"/>
                <w:szCs w:val="28"/>
              </w:rPr>
              <w:t xml:space="preserve"> thông số</w:t>
            </w:r>
            <w:r w:rsidR="00CC5B0F">
              <w:rPr>
                <w:spacing w:val="-2"/>
                <w:sz w:val="28"/>
                <w:szCs w:val="28"/>
              </w:rPr>
              <w:t xml:space="preserve">. </w:t>
            </w:r>
            <w:r w:rsidRPr="000066DF">
              <w:rPr>
                <w:spacing w:val="-2"/>
                <w:sz w:val="28"/>
                <w:szCs w:val="28"/>
              </w:rPr>
              <w:t xml:space="preserve">Thành phần: nước, chất bảo quản, chất ổn định. </w:t>
            </w:r>
            <w:r w:rsidRPr="000066DF">
              <w:rPr>
                <w:spacing w:val="-2"/>
                <w:sz w:val="28"/>
                <w:szCs w:val="28"/>
              </w:rPr>
              <w:br/>
              <w:t>Quy cách tối thiểu: ≥ 14L/Hộp</w:t>
            </w:r>
            <w:r w:rsidR="005D5A25">
              <w:rPr>
                <w:spacing w:val="-2"/>
                <w:sz w:val="28"/>
                <w:szCs w:val="28"/>
              </w:rPr>
              <w:t>. Tương thích với máy xét nghiệm nước tiểu tự động Ichem Velocity.</w:t>
            </w:r>
          </w:p>
        </w:tc>
      </w:tr>
      <w:tr w:rsidR="000066DF" w:rsidRPr="000066DF" w14:paraId="196C96A5" w14:textId="77777777" w:rsidTr="00FB17F8">
        <w:trPr>
          <w:trHeight w:val="1550"/>
        </w:trPr>
        <w:tc>
          <w:tcPr>
            <w:tcW w:w="1460" w:type="dxa"/>
            <w:noWrap/>
            <w:vAlign w:val="center"/>
            <w:hideMark/>
          </w:tcPr>
          <w:p w14:paraId="2ACF7C5A"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47</w:t>
            </w:r>
          </w:p>
        </w:tc>
        <w:tc>
          <w:tcPr>
            <w:tcW w:w="4914" w:type="dxa"/>
            <w:vAlign w:val="center"/>
            <w:hideMark/>
          </w:tcPr>
          <w:p w14:paraId="74E24D40" w14:textId="55B3113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 xml:space="preserve">Dung dịch hiệu chuẩn cho xét nghiệm tổng phân tích nước tiểu </w:t>
            </w:r>
            <w:r w:rsidR="00F348A6">
              <w:rPr>
                <w:spacing w:val="-2"/>
                <w:sz w:val="28"/>
                <w:szCs w:val="28"/>
              </w:rPr>
              <w:t>≥ 10</w:t>
            </w:r>
            <w:r w:rsidRPr="000066DF">
              <w:rPr>
                <w:spacing w:val="-2"/>
                <w:sz w:val="28"/>
                <w:szCs w:val="28"/>
              </w:rPr>
              <w:t xml:space="preserve"> thông số</w:t>
            </w:r>
          </w:p>
        </w:tc>
        <w:tc>
          <w:tcPr>
            <w:tcW w:w="8363" w:type="dxa"/>
            <w:hideMark/>
          </w:tcPr>
          <w:p w14:paraId="28BA982C" w14:textId="2D95B7FB"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Chất hiệu chuẩn xét nghiệm định tính và bán định lượng </w:t>
            </w:r>
            <w:r w:rsidR="005D5A25">
              <w:rPr>
                <w:spacing w:val="-2"/>
                <w:sz w:val="28"/>
                <w:szCs w:val="28"/>
              </w:rPr>
              <w:t>≥ 10</w:t>
            </w:r>
            <w:r w:rsidRPr="000066DF">
              <w:rPr>
                <w:spacing w:val="-2"/>
                <w:sz w:val="28"/>
                <w:szCs w:val="28"/>
              </w:rPr>
              <w:t xml:space="preserve"> thông số</w:t>
            </w:r>
            <w:r w:rsidR="005D5A25">
              <w:rPr>
                <w:spacing w:val="-2"/>
                <w:sz w:val="28"/>
                <w:szCs w:val="28"/>
              </w:rPr>
              <w:t>.</w:t>
            </w:r>
            <w:r w:rsidRPr="000066DF">
              <w:rPr>
                <w:spacing w:val="-2"/>
                <w:sz w:val="28"/>
                <w:szCs w:val="28"/>
              </w:rPr>
              <w:br/>
              <w:t>Quy cách tối thiểu: ≥ 100 ml/Hộp</w:t>
            </w:r>
            <w:r w:rsidR="005D5A25">
              <w:rPr>
                <w:spacing w:val="-2"/>
                <w:sz w:val="28"/>
                <w:szCs w:val="28"/>
              </w:rPr>
              <w:t>. Tương thích với máy xét nghiệm nước tiểu tự động Ichem Velocity.</w:t>
            </w:r>
          </w:p>
        </w:tc>
      </w:tr>
      <w:tr w:rsidR="000066DF" w:rsidRPr="000066DF" w14:paraId="656A5A5E" w14:textId="77777777" w:rsidTr="00FB17F8">
        <w:trPr>
          <w:trHeight w:val="2430"/>
        </w:trPr>
        <w:tc>
          <w:tcPr>
            <w:tcW w:w="1460" w:type="dxa"/>
            <w:noWrap/>
            <w:vAlign w:val="center"/>
            <w:hideMark/>
          </w:tcPr>
          <w:p w14:paraId="75DBF66E"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48</w:t>
            </w:r>
          </w:p>
        </w:tc>
        <w:tc>
          <w:tcPr>
            <w:tcW w:w="4914" w:type="dxa"/>
            <w:vAlign w:val="center"/>
            <w:hideMark/>
          </w:tcPr>
          <w:p w14:paraId="1289C689" w14:textId="438574A8"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 xml:space="preserve">Dung dịch kiểm chuẩn cho xét nghiệm tổng phân tích nước tiểu </w:t>
            </w:r>
            <w:r w:rsidR="00F348A6">
              <w:rPr>
                <w:spacing w:val="-2"/>
                <w:sz w:val="28"/>
                <w:szCs w:val="28"/>
              </w:rPr>
              <w:t>≥ 10</w:t>
            </w:r>
            <w:r w:rsidRPr="000066DF">
              <w:rPr>
                <w:spacing w:val="-2"/>
                <w:sz w:val="28"/>
                <w:szCs w:val="28"/>
              </w:rPr>
              <w:t xml:space="preserve"> thông số</w:t>
            </w:r>
          </w:p>
        </w:tc>
        <w:tc>
          <w:tcPr>
            <w:tcW w:w="8363" w:type="dxa"/>
            <w:hideMark/>
          </w:tcPr>
          <w:p w14:paraId="4A9230E3" w14:textId="30BACD99"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Hóa chất kiểm chuẩn cho xét nghiệm tổng phân tích nước tiểu dùng để theo dõi các chất phân tích hóa học trong nước tiểu và thiết bị phân tích nước tiểu. Thành phần: Glucose, Bilirubin (bò), Nitrit natri, Axit ascorbic, Hemoglobin (bò),  2,5-dimethylindole, Albumin (bò), Canxi clorua, Axeton, Esteraza vi sinh. </w:t>
            </w:r>
            <w:r w:rsidRPr="000066DF">
              <w:rPr>
                <w:spacing w:val="-2"/>
                <w:sz w:val="28"/>
                <w:szCs w:val="28"/>
              </w:rPr>
              <w:br/>
              <w:t>Quy cách tối thiểu: ≥ 300 ml/Bộ</w:t>
            </w:r>
            <w:r w:rsidR="00721B93">
              <w:rPr>
                <w:spacing w:val="-2"/>
                <w:sz w:val="28"/>
                <w:szCs w:val="28"/>
              </w:rPr>
              <w:t>. Tương thích với máy xét nghiệm nước tiểu tự động Ichem Velocity.</w:t>
            </w:r>
          </w:p>
        </w:tc>
      </w:tr>
      <w:tr w:rsidR="000066DF" w:rsidRPr="000066DF" w14:paraId="1D8710CA" w14:textId="77777777" w:rsidTr="00FB17F8">
        <w:trPr>
          <w:trHeight w:val="1240"/>
        </w:trPr>
        <w:tc>
          <w:tcPr>
            <w:tcW w:w="1460" w:type="dxa"/>
            <w:noWrap/>
            <w:vAlign w:val="center"/>
            <w:hideMark/>
          </w:tcPr>
          <w:p w14:paraId="3C19A33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49</w:t>
            </w:r>
          </w:p>
        </w:tc>
        <w:tc>
          <w:tcPr>
            <w:tcW w:w="4914" w:type="dxa"/>
            <w:vAlign w:val="center"/>
            <w:hideMark/>
          </w:tcPr>
          <w:p w14:paraId="3E963683"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Dung dịch rửa điện cực Na cho máy phân tích điện giải</w:t>
            </w:r>
          </w:p>
        </w:tc>
        <w:tc>
          <w:tcPr>
            <w:tcW w:w="8363" w:type="dxa"/>
            <w:hideMark/>
          </w:tcPr>
          <w:p w14:paraId="23B623C5"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Dùng để rửa điện cực Na của các máy điện giải ISE của SFRI. Thành phần: Sodium fluorite</w:t>
            </w:r>
            <w:r w:rsidRPr="000066DF">
              <w:rPr>
                <w:spacing w:val="-2"/>
                <w:sz w:val="28"/>
                <w:szCs w:val="28"/>
              </w:rPr>
              <w:br/>
              <w:t>Quy cách tối thiểu: ≥ 30 ml/Lọ</w:t>
            </w:r>
          </w:p>
        </w:tc>
      </w:tr>
      <w:tr w:rsidR="000066DF" w:rsidRPr="000066DF" w14:paraId="658258ED" w14:textId="77777777" w:rsidTr="00FB17F8">
        <w:trPr>
          <w:trHeight w:val="1240"/>
        </w:trPr>
        <w:tc>
          <w:tcPr>
            <w:tcW w:w="1460" w:type="dxa"/>
            <w:noWrap/>
            <w:vAlign w:val="center"/>
            <w:hideMark/>
          </w:tcPr>
          <w:p w14:paraId="619BCF27"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50</w:t>
            </w:r>
          </w:p>
        </w:tc>
        <w:tc>
          <w:tcPr>
            <w:tcW w:w="4914" w:type="dxa"/>
            <w:vAlign w:val="center"/>
            <w:hideMark/>
          </w:tcPr>
          <w:p w14:paraId="3166E6BB"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Dịch châm điện cực Canxi cho máy phân tích điện giải</w:t>
            </w:r>
          </w:p>
        </w:tc>
        <w:tc>
          <w:tcPr>
            <w:tcW w:w="8363" w:type="dxa"/>
            <w:hideMark/>
          </w:tcPr>
          <w:p w14:paraId="53AE6C6C"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nạp điện cực Ca cho các máy phân tích điện giải ISE 5000 và 6000 của hãng SFRI. Bao gồm: Buffer, Calcium salts</w:t>
            </w:r>
            <w:r w:rsidRPr="000066DF">
              <w:rPr>
                <w:spacing w:val="-2"/>
                <w:sz w:val="28"/>
                <w:szCs w:val="28"/>
              </w:rPr>
              <w:br/>
              <w:t>Quy cách tối thiểu: ≥ 30 ml/Lọ</w:t>
            </w:r>
          </w:p>
        </w:tc>
      </w:tr>
      <w:tr w:rsidR="000066DF" w:rsidRPr="000066DF" w14:paraId="39D848FE" w14:textId="77777777" w:rsidTr="00FB17F8">
        <w:trPr>
          <w:trHeight w:val="1240"/>
        </w:trPr>
        <w:tc>
          <w:tcPr>
            <w:tcW w:w="1460" w:type="dxa"/>
            <w:noWrap/>
            <w:vAlign w:val="center"/>
            <w:hideMark/>
          </w:tcPr>
          <w:p w14:paraId="549A794D"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51</w:t>
            </w:r>
          </w:p>
        </w:tc>
        <w:tc>
          <w:tcPr>
            <w:tcW w:w="4914" w:type="dxa"/>
            <w:vAlign w:val="center"/>
            <w:hideMark/>
          </w:tcPr>
          <w:p w14:paraId="452C6CD1"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Dịch châm điện cực Kali cho máy phân tích điện giải</w:t>
            </w:r>
          </w:p>
        </w:tc>
        <w:tc>
          <w:tcPr>
            <w:tcW w:w="8363" w:type="dxa"/>
            <w:hideMark/>
          </w:tcPr>
          <w:p w14:paraId="545772B4"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nạp điện cực Kali cho các máy phân tích điện giải ISE của hãng SFRI. Thành phần: Buffer, Potassium salts</w:t>
            </w:r>
            <w:r w:rsidRPr="000066DF">
              <w:rPr>
                <w:spacing w:val="-2"/>
                <w:sz w:val="28"/>
                <w:szCs w:val="28"/>
              </w:rPr>
              <w:br/>
              <w:t>Quy cách tối thiểu: ≥ 30 ml/Lọ</w:t>
            </w:r>
          </w:p>
        </w:tc>
      </w:tr>
      <w:tr w:rsidR="000066DF" w:rsidRPr="000066DF" w14:paraId="38051DCD" w14:textId="77777777" w:rsidTr="00FB17F8">
        <w:trPr>
          <w:trHeight w:val="1240"/>
        </w:trPr>
        <w:tc>
          <w:tcPr>
            <w:tcW w:w="1460" w:type="dxa"/>
            <w:noWrap/>
            <w:vAlign w:val="center"/>
            <w:hideMark/>
          </w:tcPr>
          <w:p w14:paraId="39751DCD"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52</w:t>
            </w:r>
          </w:p>
        </w:tc>
        <w:tc>
          <w:tcPr>
            <w:tcW w:w="4914" w:type="dxa"/>
            <w:vAlign w:val="center"/>
            <w:hideMark/>
          </w:tcPr>
          <w:p w14:paraId="5D052008"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Dịch châm điện cực tham chiếu cho máy phân tích điện giải</w:t>
            </w:r>
          </w:p>
        </w:tc>
        <w:tc>
          <w:tcPr>
            <w:tcW w:w="8363" w:type="dxa"/>
            <w:hideMark/>
          </w:tcPr>
          <w:p w14:paraId="28AAB597"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nạp điện cực tham chiếu cho các máy phân tích điện giải ISE của hãng SFRI. Thành phần: Buffer, Inorganic salts</w:t>
            </w:r>
            <w:r w:rsidRPr="000066DF">
              <w:rPr>
                <w:spacing w:val="-2"/>
                <w:sz w:val="28"/>
                <w:szCs w:val="28"/>
              </w:rPr>
              <w:br/>
              <w:t>Quy cách tối thiểu: ≥ 30 ml/Lọ</w:t>
            </w:r>
          </w:p>
        </w:tc>
      </w:tr>
      <w:tr w:rsidR="000066DF" w:rsidRPr="000066DF" w14:paraId="222EFCCA" w14:textId="77777777" w:rsidTr="00FB17F8">
        <w:trPr>
          <w:trHeight w:val="1240"/>
        </w:trPr>
        <w:tc>
          <w:tcPr>
            <w:tcW w:w="1460" w:type="dxa"/>
            <w:noWrap/>
            <w:vAlign w:val="center"/>
            <w:hideMark/>
          </w:tcPr>
          <w:p w14:paraId="375500F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53</w:t>
            </w:r>
          </w:p>
        </w:tc>
        <w:tc>
          <w:tcPr>
            <w:tcW w:w="4914" w:type="dxa"/>
            <w:vAlign w:val="center"/>
            <w:hideMark/>
          </w:tcPr>
          <w:p w14:paraId="5311CB42"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hiệu chuẩn dùng cho máy phân tích điện giải</w:t>
            </w:r>
          </w:p>
        </w:tc>
        <w:tc>
          <w:tcPr>
            <w:tcW w:w="8363" w:type="dxa"/>
            <w:hideMark/>
          </w:tcPr>
          <w:p w14:paraId="6CAF752C"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hiệu chuẩn được dùng cho máy phân tích điện giải của hãng SFRI. Thành phần: Organic buffer, Inorganic salts, Preservative</w:t>
            </w:r>
            <w:r w:rsidRPr="000066DF">
              <w:rPr>
                <w:spacing w:val="-2"/>
                <w:sz w:val="28"/>
                <w:szCs w:val="28"/>
              </w:rPr>
              <w:br/>
              <w:t>Quy cách tối thiểu: ≥ 30 ml/Lọ</w:t>
            </w:r>
          </w:p>
        </w:tc>
      </w:tr>
      <w:tr w:rsidR="000066DF" w:rsidRPr="000066DF" w14:paraId="69D115DA" w14:textId="77777777" w:rsidTr="00FB17F8">
        <w:trPr>
          <w:trHeight w:val="1240"/>
        </w:trPr>
        <w:tc>
          <w:tcPr>
            <w:tcW w:w="1460" w:type="dxa"/>
            <w:noWrap/>
            <w:vAlign w:val="center"/>
            <w:hideMark/>
          </w:tcPr>
          <w:p w14:paraId="7FA4A91F"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54</w:t>
            </w:r>
          </w:p>
        </w:tc>
        <w:tc>
          <w:tcPr>
            <w:tcW w:w="4914" w:type="dxa"/>
            <w:vAlign w:val="center"/>
            <w:hideMark/>
          </w:tcPr>
          <w:p w14:paraId="6AF8FEFF"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Dịch châm điện cực pH, Natri, Clo cho máy phân tích điện giải</w:t>
            </w:r>
          </w:p>
        </w:tc>
        <w:tc>
          <w:tcPr>
            <w:tcW w:w="8363" w:type="dxa"/>
            <w:hideMark/>
          </w:tcPr>
          <w:p w14:paraId="6D5B7CD6"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nạp các điện cực Na, Cl và pH của các máy phân tích điện giải ISE của hãng SFRI. Thành phần: Buffer, Inorganic salts</w:t>
            </w:r>
            <w:r w:rsidRPr="000066DF">
              <w:rPr>
                <w:spacing w:val="-2"/>
                <w:sz w:val="28"/>
                <w:szCs w:val="28"/>
              </w:rPr>
              <w:br/>
              <w:t>Quy cách tối thiểu: ≥ 30 ml/Lọ</w:t>
            </w:r>
          </w:p>
        </w:tc>
      </w:tr>
      <w:tr w:rsidR="000066DF" w:rsidRPr="000066DF" w14:paraId="45CB939F" w14:textId="77777777" w:rsidTr="00FB17F8">
        <w:trPr>
          <w:trHeight w:val="1240"/>
        </w:trPr>
        <w:tc>
          <w:tcPr>
            <w:tcW w:w="1460" w:type="dxa"/>
            <w:noWrap/>
            <w:vAlign w:val="center"/>
            <w:hideMark/>
          </w:tcPr>
          <w:p w14:paraId="15402CA2"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55</w:t>
            </w:r>
          </w:p>
        </w:tc>
        <w:tc>
          <w:tcPr>
            <w:tcW w:w="4914" w:type="dxa"/>
            <w:vAlign w:val="center"/>
            <w:hideMark/>
          </w:tcPr>
          <w:p w14:paraId="59FCED8F"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Bộ hóa chất dùng cho máy phân tích điện giải 5 thông số</w:t>
            </w:r>
          </w:p>
        </w:tc>
        <w:tc>
          <w:tcPr>
            <w:tcW w:w="8363" w:type="dxa"/>
            <w:hideMark/>
          </w:tcPr>
          <w:p w14:paraId="57327551"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Dùng trong xét nghiệm xác định nồng độ Na, K, Cl, Ca, pH trong mẫu huyết thanh trên máy SFRI ISE 5000. Thành phần: buffer, Inorganic salts, Preservative</w:t>
            </w:r>
            <w:r w:rsidRPr="000066DF">
              <w:rPr>
                <w:spacing w:val="-2"/>
                <w:sz w:val="28"/>
                <w:szCs w:val="28"/>
              </w:rPr>
              <w:br/>
              <w:t>Quy cách tối thiểu: ≥ 1L/Bình</w:t>
            </w:r>
          </w:p>
        </w:tc>
      </w:tr>
      <w:tr w:rsidR="000066DF" w:rsidRPr="000066DF" w14:paraId="26D38461" w14:textId="77777777" w:rsidTr="00FB17F8">
        <w:trPr>
          <w:trHeight w:val="1240"/>
        </w:trPr>
        <w:tc>
          <w:tcPr>
            <w:tcW w:w="1460" w:type="dxa"/>
            <w:noWrap/>
            <w:vAlign w:val="center"/>
            <w:hideMark/>
          </w:tcPr>
          <w:p w14:paraId="2DEB0385"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56</w:t>
            </w:r>
          </w:p>
        </w:tc>
        <w:tc>
          <w:tcPr>
            <w:tcW w:w="4914" w:type="dxa"/>
            <w:vAlign w:val="center"/>
            <w:hideMark/>
          </w:tcPr>
          <w:p w14:paraId="2BF2C71B"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Dịch rửa dùng cho máy phân tích điện giải</w:t>
            </w:r>
          </w:p>
        </w:tc>
        <w:tc>
          <w:tcPr>
            <w:tcW w:w="8363" w:type="dxa"/>
            <w:hideMark/>
          </w:tcPr>
          <w:p w14:paraId="1BCD1CB8"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Dung dịch rửa dùng cho các máy điện giải ISE của hãng SFRI. Thành phần: Hypochlorite de sodium, Surfactant, Conservateurs</w:t>
            </w:r>
            <w:r w:rsidRPr="000066DF">
              <w:rPr>
                <w:spacing w:val="-2"/>
                <w:sz w:val="28"/>
                <w:szCs w:val="28"/>
              </w:rPr>
              <w:br/>
              <w:t>Quy cách tối thiểu: ≥ 30 ml/Lọ</w:t>
            </w:r>
          </w:p>
        </w:tc>
      </w:tr>
      <w:tr w:rsidR="000066DF" w:rsidRPr="000066DF" w14:paraId="469E6192" w14:textId="77777777" w:rsidTr="00FB17F8">
        <w:trPr>
          <w:trHeight w:val="2480"/>
        </w:trPr>
        <w:tc>
          <w:tcPr>
            <w:tcW w:w="1460" w:type="dxa"/>
            <w:noWrap/>
            <w:vAlign w:val="center"/>
            <w:hideMark/>
          </w:tcPr>
          <w:p w14:paraId="1B8A464C"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57</w:t>
            </w:r>
          </w:p>
        </w:tc>
        <w:tc>
          <w:tcPr>
            <w:tcW w:w="4914" w:type="dxa"/>
            <w:vAlign w:val="center"/>
            <w:hideMark/>
          </w:tcPr>
          <w:p w14:paraId="22B788E9"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chạy xét nghiệm PT (low ISI)</w:t>
            </w:r>
          </w:p>
        </w:tc>
        <w:tc>
          <w:tcPr>
            <w:tcW w:w="8363" w:type="dxa"/>
            <w:hideMark/>
          </w:tcPr>
          <w:p w14:paraId="760C0811"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Mục đích sử dụng: Thuốc thử được dùng để xác định thời gian prothrombin (PT) (INR) trong huyết tương người </w:t>
            </w:r>
            <w:r w:rsidRPr="000066DF">
              <w:rPr>
                <w:spacing w:val="-2"/>
                <w:sz w:val="28"/>
                <w:szCs w:val="28"/>
              </w:rPr>
              <w:br/>
              <w:t xml:space="preserve">Thành phần bao gồm: Thromboplastin đông khô từ mô não thỏ, Chất pha loãng  </w:t>
            </w:r>
            <w:r w:rsidRPr="000066DF">
              <w:rPr>
                <w:spacing w:val="-2"/>
                <w:sz w:val="28"/>
                <w:szCs w:val="28"/>
              </w:rPr>
              <w:br/>
              <w:t xml:space="preserve">Độ lặp lại (between run) với QC Mức 1: CV% ≤1.9, với QC Mức 2: CV% ≤ 3.3, với QC Mức 3: CV% ≤ 2.8. </w:t>
            </w:r>
            <w:r w:rsidRPr="000066DF">
              <w:rPr>
                <w:spacing w:val="-2"/>
                <w:sz w:val="28"/>
                <w:szCs w:val="28"/>
              </w:rPr>
              <w:br/>
              <w:t xml:space="preserve">Không nhiễu với: Triglycerides: &lt;731 mg/dL </w:t>
            </w:r>
            <w:r w:rsidRPr="000066DF">
              <w:rPr>
                <w:spacing w:val="-2"/>
                <w:sz w:val="28"/>
                <w:szCs w:val="28"/>
              </w:rPr>
              <w:br/>
              <w:t>Quy cách tối thiểu: ≥ 55ml /Hộp</w:t>
            </w:r>
          </w:p>
        </w:tc>
      </w:tr>
      <w:tr w:rsidR="000066DF" w:rsidRPr="000066DF" w14:paraId="5D712F45" w14:textId="77777777" w:rsidTr="00FB17F8">
        <w:trPr>
          <w:trHeight w:val="2790"/>
        </w:trPr>
        <w:tc>
          <w:tcPr>
            <w:tcW w:w="1460" w:type="dxa"/>
            <w:noWrap/>
            <w:vAlign w:val="center"/>
            <w:hideMark/>
          </w:tcPr>
          <w:p w14:paraId="4511FF5F"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58</w:t>
            </w:r>
          </w:p>
        </w:tc>
        <w:tc>
          <w:tcPr>
            <w:tcW w:w="4914" w:type="dxa"/>
            <w:vAlign w:val="center"/>
            <w:hideMark/>
          </w:tcPr>
          <w:p w14:paraId="5E7EB77A"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XN APTT</w:t>
            </w:r>
          </w:p>
        </w:tc>
        <w:tc>
          <w:tcPr>
            <w:tcW w:w="8363" w:type="dxa"/>
            <w:hideMark/>
          </w:tcPr>
          <w:p w14:paraId="3E51A69A" w14:textId="5BD94153"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Mục đích sử dụng: Thuốc thử được dùng để xác định thời gian thromboplastin hoạt hóa từng phần (APTT) trong huyết tương người </w:t>
            </w:r>
            <w:r w:rsidRPr="000066DF">
              <w:rPr>
                <w:spacing w:val="-2"/>
                <w:sz w:val="28"/>
                <w:szCs w:val="28"/>
              </w:rPr>
              <w:br/>
              <w:t xml:space="preserve">Thành phần bao gồm: Cephalin từ mô não thỏ và kaolin hoạt hóa, Calcium Chlorid  </w:t>
            </w:r>
            <w:r w:rsidRPr="000066DF">
              <w:rPr>
                <w:spacing w:val="-2"/>
                <w:sz w:val="28"/>
                <w:szCs w:val="28"/>
              </w:rPr>
              <w:br/>
              <w:t>Độ lặp lại (between run) với QC Mức</w:t>
            </w:r>
            <w:r w:rsidR="00E20C92">
              <w:rPr>
                <w:spacing w:val="-2"/>
                <w:sz w:val="28"/>
                <w:szCs w:val="28"/>
              </w:rPr>
              <w:t xml:space="preserve"> 1: CV% ≤2.5, với QC Mức 2: CV% </w:t>
            </w:r>
            <w:r w:rsidRPr="000066DF">
              <w:rPr>
                <w:spacing w:val="-2"/>
                <w:sz w:val="28"/>
                <w:szCs w:val="28"/>
              </w:rPr>
              <w:t xml:space="preserve">≤4.3, với QC Mức 3: CV% ≤3.2 </w:t>
            </w:r>
            <w:r w:rsidRPr="000066DF">
              <w:rPr>
                <w:spacing w:val="-2"/>
                <w:sz w:val="28"/>
                <w:szCs w:val="28"/>
              </w:rPr>
              <w:br/>
              <w:t xml:space="preserve">Không nhiễu với: Triglycerides: &lt;731 mg/dL </w:t>
            </w:r>
            <w:r w:rsidRPr="000066DF">
              <w:rPr>
                <w:spacing w:val="-2"/>
                <w:sz w:val="28"/>
                <w:szCs w:val="28"/>
              </w:rPr>
              <w:br/>
              <w:t>Quy cách tối thiểu: ≥ 35ml /Hộp</w:t>
            </w:r>
          </w:p>
        </w:tc>
      </w:tr>
      <w:tr w:rsidR="000066DF" w:rsidRPr="000066DF" w14:paraId="5B877E2C" w14:textId="77777777" w:rsidTr="00FB17F8">
        <w:trPr>
          <w:trHeight w:val="2040"/>
        </w:trPr>
        <w:tc>
          <w:tcPr>
            <w:tcW w:w="1460" w:type="dxa"/>
            <w:noWrap/>
            <w:vAlign w:val="center"/>
            <w:hideMark/>
          </w:tcPr>
          <w:p w14:paraId="5A2F554A"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59</w:t>
            </w:r>
          </w:p>
        </w:tc>
        <w:tc>
          <w:tcPr>
            <w:tcW w:w="4914" w:type="dxa"/>
            <w:vAlign w:val="center"/>
            <w:hideMark/>
          </w:tcPr>
          <w:p w14:paraId="64E7CEF3"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chạy xét nghiệm TT</w:t>
            </w:r>
          </w:p>
        </w:tc>
        <w:tc>
          <w:tcPr>
            <w:tcW w:w="8363" w:type="dxa"/>
            <w:hideMark/>
          </w:tcPr>
          <w:p w14:paraId="2BFB1CAA"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Mục đích sử dụng: Thuốc thử dùng để xác định thời gian Thrombin trong huyết tương người </w:t>
            </w:r>
            <w:r w:rsidRPr="000066DF">
              <w:rPr>
                <w:spacing w:val="-2"/>
                <w:sz w:val="28"/>
                <w:szCs w:val="28"/>
              </w:rPr>
              <w:br/>
              <w:t xml:space="preserve">Thành phần bao gồm: Thrombin đông khô có nguồn gốc từ bò </w:t>
            </w:r>
            <w:r w:rsidRPr="000066DF">
              <w:rPr>
                <w:spacing w:val="-2"/>
                <w:sz w:val="28"/>
                <w:szCs w:val="28"/>
              </w:rPr>
              <w:br/>
              <w:t xml:space="preserve">Độ lặp lại (between run): QC Mức 1: CV % ≤2.8 </w:t>
            </w:r>
            <w:r w:rsidRPr="000066DF">
              <w:rPr>
                <w:spacing w:val="-2"/>
                <w:sz w:val="28"/>
                <w:szCs w:val="28"/>
              </w:rPr>
              <w:br/>
              <w:t>Quy cách tối thiểu: ≥  24 ml /Hộp</w:t>
            </w:r>
          </w:p>
        </w:tc>
      </w:tr>
      <w:tr w:rsidR="000066DF" w:rsidRPr="000066DF" w14:paraId="77FFCD56" w14:textId="77777777" w:rsidTr="00FB17F8">
        <w:trPr>
          <w:trHeight w:val="2480"/>
        </w:trPr>
        <w:tc>
          <w:tcPr>
            <w:tcW w:w="1460" w:type="dxa"/>
            <w:noWrap/>
            <w:vAlign w:val="center"/>
            <w:hideMark/>
          </w:tcPr>
          <w:p w14:paraId="780044B5"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60</w:t>
            </w:r>
          </w:p>
        </w:tc>
        <w:tc>
          <w:tcPr>
            <w:tcW w:w="4914" w:type="dxa"/>
            <w:vAlign w:val="center"/>
            <w:hideMark/>
          </w:tcPr>
          <w:p w14:paraId="3D58D515"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chạy xét nghiệm Fibrinogen</w:t>
            </w:r>
          </w:p>
        </w:tc>
        <w:tc>
          <w:tcPr>
            <w:tcW w:w="8363" w:type="dxa"/>
            <w:hideMark/>
          </w:tcPr>
          <w:p w14:paraId="13F34DE4"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Mục đích sử dụng: Thuốc thử dùng để chẩn đoán Fibrinogen theo phương pháp Clauss </w:t>
            </w:r>
            <w:r w:rsidRPr="000066DF">
              <w:rPr>
                <w:spacing w:val="-2"/>
                <w:sz w:val="28"/>
                <w:szCs w:val="28"/>
              </w:rPr>
              <w:br/>
              <w:t xml:space="preserve">Thành phần bao gồm: Thrombin đông khô có nguồn gốc động vật </w:t>
            </w:r>
            <w:r w:rsidRPr="000066DF">
              <w:rPr>
                <w:spacing w:val="-2"/>
                <w:sz w:val="28"/>
                <w:szCs w:val="28"/>
              </w:rPr>
              <w:br/>
              <w:t xml:space="preserve">Độ lặp lại (between run): Huyết tương nồng độ thường: CV% ≤2.3, huyết tương nồng độ cao: CV% ≤3.4. </w:t>
            </w:r>
            <w:r w:rsidRPr="000066DF">
              <w:rPr>
                <w:spacing w:val="-2"/>
                <w:sz w:val="28"/>
                <w:szCs w:val="28"/>
              </w:rPr>
              <w:br/>
              <w:t xml:space="preserve">Không nhiễu với: Triglycerides: &lt;731 mg/dL </w:t>
            </w:r>
            <w:r w:rsidRPr="000066DF">
              <w:rPr>
                <w:spacing w:val="-2"/>
                <w:sz w:val="28"/>
                <w:szCs w:val="28"/>
              </w:rPr>
              <w:br/>
              <w:t>Quy cách tối thiểu: ≥  40 ml /Hộp</w:t>
            </w:r>
          </w:p>
        </w:tc>
      </w:tr>
      <w:tr w:rsidR="000066DF" w:rsidRPr="000066DF" w14:paraId="6549FD31" w14:textId="77777777" w:rsidTr="00FB17F8">
        <w:trPr>
          <w:trHeight w:val="1240"/>
        </w:trPr>
        <w:tc>
          <w:tcPr>
            <w:tcW w:w="1460" w:type="dxa"/>
            <w:noWrap/>
            <w:vAlign w:val="center"/>
            <w:hideMark/>
          </w:tcPr>
          <w:p w14:paraId="2B754E36"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61</w:t>
            </w:r>
          </w:p>
        </w:tc>
        <w:tc>
          <w:tcPr>
            <w:tcW w:w="4914" w:type="dxa"/>
            <w:vAlign w:val="center"/>
            <w:hideMark/>
          </w:tcPr>
          <w:p w14:paraId="4E462BBB"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Huyết tương chuẩn</w:t>
            </w:r>
          </w:p>
        </w:tc>
        <w:tc>
          <w:tcPr>
            <w:tcW w:w="8363" w:type="dxa"/>
            <w:hideMark/>
          </w:tcPr>
          <w:p w14:paraId="75089506"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Mục đích sử dụng: Huyết tương để hiệu chuẩn các xét nghiệm đông máu </w:t>
            </w:r>
            <w:r w:rsidRPr="000066DF">
              <w:rPr>
                <w:spacing w:val="-2"/>
                <w:sz w:val="28"/>
                <w:szCs w:val="28"/>
              </w:rPr>
              <w:br/>
              <w:t xml:space="preserve">Thành phần: Huyết tương người đông khô  </w:t>
            </w:r>
            <w:r w:rsidRPr="000066DF">
              <w:rPr>
                <w:spacing w:val="-2"/>
                <w:sz w:val="28"/>
                <w:szCs w:val="28"/>
              </w:rPr>
              <w:br/>
              <w:t>Quy cách tối thiểu: ≥  6 ml /Hộp</w:t>
            </w:r>
          </w:p>
        </w:tc>
      </w:tr>
      <w:tr w:rsidR="000066DF" w:rsidRPr="000066DF" w14:paraId="65D6A9B9" w14:textId="77777777" w:rsidTr="00FB17F8">
        <w:trPr>
          <w:trHeight w:val="1240"/>
        </w:trPr>
        <w:tc>
          <w:tcPr>
            <w:tcW w:w="1460" w:type="dxa"/>
            <w:noWrap/>
            <w:vAlign w:val="center"/>
            <w:hideMark/>
          </w:tcPr>
          <w:p w14:paraId="62831DEF"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62</w:t>
            </w:r>
          </w:p>
        </w:tc>
        <w:tc>
          <w:tcPr>
            <w:tcW w:w="4914" w:type="dxa"/>
            <w:vAlign w:val="center"/>
            <w:hideMark/>
          </w:tcPr>
          <w:p w14:paraId="5B20518F"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Huyết tương hiệu chuẩn PT</w:t>
            </w:r>
          </w:p>
        </w:tc>
        <w:tc>
          <w:tcPr>
            <w:tcW w:w="8363" w:type="dxa"/>
            <w:hideMark/>
          </w:tcPr>
          <w:p w14:paraId="01E5BED5"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Mục đích sử dụng: Huyết tương hiệu chuẩn các xét nghiệm xác định thời gian Prothrombin (%, INR)</w:t>
            </w:r>
            <w:r w:rsidRPr="000066DF">
              <w:rPr>
                <w:spacing w:val="-2"/>
                <w:sz w:val="28"/>
                <w:szCs w:val="28"/>
              </w:rPr>
              <w:br/>
              <w:t xml:space="preserve">Thành phần: Huyết tương người đông khô (citrated) </w:t>
            </w:r>
            <w:r w:rsidRPr="000066DF">
              <w:rPr>
                <w:spacing w:val="-2"/>
                <w:sz w:val="28"/>
                <w:szCs w:val="28"/>
              </w:rPr>
              <w:br/>
              <w:t>Quy cách tối thiểu: ≥  6 ml /Hộp</w:t>
            </w:r>
          </w:p>
        </w:tc>
      </w:tr>
      <w:tr w:rsidR="000066DF" w:rsidRPr="000066DF" w14:paraId="1F0F8DC8" w14:textId="77777777" w:rsidTr="00FB17F8">
        <w:trPr>
          <w:trHeight w:val="1860"/>
        </w:trPr>
        <w:tc>
          <w:tcPr>
            <w:tcW w:w="1460" w:type="dxa"/>
            <w:noWrap/>
            <w:vAlign w:val="center"/>
            <w:hideMark/>
          </w:tcPr>
          <w:p w14:paraId="773A0ED3"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63</w:t>
            </w:r>
          </w:p>
        </w:tc>
        <w:tc>
          <w:tcPr>
            <w:tcW w:w="4914" w:type="dxa"/>
            <w:vAlign w:val="center"/>
            <w:hideMark/>
          </w:tcPr>
          <w:p w14:paraId="0957A5B9"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1</w:t>
            </w:r>
          </w:p>
        </w:tc>
        <w:tc>
          <w:tcPr>
            <w:tcW w:w="8363" w:type="dxa"/>
            <w:hideMark/>
          </w:tcPr>
          <w:p w14:paraId="027D616F"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Mục đích sử dụng: Huyết tương dùng để kiểm chuẩn các xét nghiệm đông máu (PT, APTT, Fibrinogen, Thrombin Time, Factor II, Factor V, Factor VII, Factor VIII, Factor IX, Factor X, Factor XI, Factor XII) </w:t>
            </w:r>
            <w:r w:rsidRPr="000066DF">
              <w:rPr>
                <w:spacing w:val="-2"/>
                <w:sz w:val="28"/>
                <w:szCs w:val="28"/>
              </w:rPr>
              <w:br/>
              <w:t xml:space="preserve">Thành phần: Huyết tương người đông khô </w:t>
            </w:r>
            <w:r w:rsidRPr="000066DF">
              <w:rPr>
                <w:spacing w:val="-2"/>
                <w:sz w:val="28"/>
                <w:szCs w:val="28"/>
              </w:rPr>
              <w:br/>
              <w:t>Quy cách tối thiểu: ≥  6 ml /Hộp</w:t>
            </w:r>
          </w:p>
        </w:tc>
      </w:tr>
      <w:tr w:rsidR="000066DF" w:rsidRPr="000066DF" w14:paraId="3A9441C6" w14:textId="77777777" w:rsidTr="00FB17F8">
        <w:trPr>
          <w:trHeight w:val="1860"/>
        </w:trPr>
        <w:tc>
          <w:tcPr>
            <w:tcW w:w="1460" w:type="dxa"/>
            <w:noWrap/>
            <w:vAlign w:val="center"/>
            <w:hideMark/>
          </w:tcPr>
          <w:p w14:paraId="32BEFCD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64</w:t>
            </w:r>
          </w:p>
        </w:tc>
        <w:tc>
          <w:tcPr>
            <w:tcW w:w="4914" w:type="dxa"/>
            <w:vAlign w:val="center"/>
            <w:hideMark/>
          </w:tcPr>
          <w:p w14:paraId="63F58928"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kiểm chuẩn mức 2</w:t>
            </w:r>
          </w:p>
        </w:tc>
        <w:tc>
          <w:tcPr>
            <w:tcW w:w="8363" w:type="dxa"/>
            <w:hideMark/>
          </w:tcPr>
          <w:p w14:paraId="5D9BBC50"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Mục đích sử dụng: Huyết tương dùng để kiểm chuẩn các xét nghiệm đông máu (PT, APTT, Fibrinogen, Thrombin Time, Factor II, Factor V, Factor VII, Factor VIII, Factor IX, Factor X, Factor XI, Factor XII) </w:t>
            </w:r>
            <w:r w:rsidRPr="000066DF">
              <w:rPr>
                <w:spacing w:val="-2"/>
                <w:sz w:val="28"/>
                <w:szCs w:val="28"/>
              </w:rPr>
              <w:br/>
              <w:t xml:space="preserve">Thành phần: Huyết tương người đông khô </w:t>
            </w:r>
            <w:r w:rsidRPr="000066DF">
              <w:rPr>
                <w:spacing w:val="-2"/>
                <w:sz w:val="28"/>
                <w:szCs w:val="28"/>
              </w:rPr>
              <w:br/>
              <w:t>Quy cách tối thiểu: ≥  6 ml /Hộp</w:t>
            </w:r>
          </w:p>
        </w:tc>
      </w:tr>
      <w:tr w:rsidR="000066DF" w:rsidRPr="000066DF" w14:paraId="308A5A51" w14:textId="77777777" w:rsidTr="00FB17F8">
        <w:trPr>
          <w:trHeight w:val="1240"/>
        </w:trPr>
        <w:tc>
          <w:tcPr>
            <w:tcW w:w="1460" w:type="dxa"/>
            <w:noWrap/>
            <w:vAlign w:val="center"/>
            <w:hideMark/>
          </w:tcPr>
          <w:p w14:paraId="64AC144E"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65</w:t>
            </w:r>
          </w:p>
        </w:tc>
        <w:tc>
          <w:tcPr>
            <w:tcW w:w="4914" w:type="dxa"/>
            <w:vAlign w:val="center"/>
            <w:hideMark/>
          </w:tcPr>
          <w:p w14:paraId="3893EA33"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Hóa chất rửa</w:t>
            </w:r>
          </w:p>
        </w:tc>
        <w:tc>
          <w:tcPr>
            <w:tcW w:w="8363" w:type="dxa"/>
            <w:hideMark/>
          </w:tcPr>
          <w:p w14:paraId="1D8C75A7"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Mục đích sử dụng: Dung dịch rửa dể làm sạch kim </w:t>
            </w:r>
            <w:r w:rsidRPr="000066DF">
              <w:rPr>
                <w:spacing w:val="-2"/>
                <w:sz w:val="28"/>
                <w:szCs w:val="28"/>
              </w:rPr>
              <w:br/>
              <w:t xml:space="preserve">Thành phần: Dung dịch axit </w:t>
            </w:r>
            <w:r w:rsidRPr="000066DF">
              <w:rPr>
                <w:spacing w:val="-2"/>
                <w:sz w:val="28"/>
                <w:szCs w:val="28"/>
              </w:rPr>
              <w:br/>
              <w:t>Độ ổn định: sau khi mở nắp ≥ 6 ngày đặt trên máy</w:t>
            </w:r>
            <w:r w:rsidRPr="000066DF">
              <w:rPr>
                <w:spacing w:val="-2"/>
                <w:sz w:val="28"/>
                <w:szCs w:val="28"/>
              </w:rPr>
              <w:br/>
              <w:t>Quy cách tối thiểu: ≥  240  ml /Hộp</w:t>
            </w:r>
          </w:p>
        </w:tc>
      </w:tr>
      <w:tr w:rsidR="000066DF" w:rsidRPr="000066DF" w14:paraId="13787469" w14:textId="77777777" w:rsidTr="00FB17F8">
        <w:trPr>
          <w:trHeight w:val="6765"/>
        </w:trPr>
        <w:tc>
          <w:tcPr>
            <w:tcW w:w="1460" w:type="dxa"/>
            <w:noWrap/>
            <w:vAlign w:val="center"/>
            <w:hideMark/>
          </w:tcPr>
          <w:p w14:paraId="46B79650"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66</w:t>
            </w:r>
          </w:p>
        </w:tc>
        <w:tc>
          <w:tcPr>
            <w:tcW w:w="4914" w:type="dxa"/>
            <w:vAlign w:val="center"/>
            <w:hideMark/>
          </w:tcPr>
          <w:p w14:paraId="0C0E6072"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Que thử cho xét nghiệm tổng phân tích nước tiểu 11 thông số</w:t>
            </w:r>
          </w:p>
        </w:tc>
        <w:tc>
          <w:tcPr>
            <w:tcW w:w="8363" w:type="dxa"/>
            <w:hideMark/>
          </w:tcPr>
          <w:p w14:paraId="1E969FAD"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Thông số: Đo được 11 thông số nước tiểu bao gồm: Glucose, pH, Protein, máu, Ketones, Nitrite, Bilirubin, Urobilinogen, tỷ trọng, bạch cầu, acid Ascorbic.</w:t>
            </w:r>
            <w:r w:rsidRPr="000066DF">
              <w:rPr>
                <w:spacing w:val="-2"/>
                <w:sz w:val="28"/>
                <w:szCs w:val="28"/>
              </w:rPr>
              <w:br/>
              <w:t>Thành phần thuốc thử</w:t>
            </w:r>
            <w:r w:rsidRPr="000066DF">
              <w:rPr>
                <w:spacing w:val="-2"/>
                <w:sz w:val="28"/>
                <w:szCs w:val="28"/>
              </w:rPr>
              <w:br/>
              <w:t>Ascorbic acid: 2,6-dichlorophenolindophenol 0.7 %</w:t>
            </w:r>
            <w:r w:rsidRPr="000066DF">
              <w:rPr>
                <w:spacing w:val="-2"/>
                <w:sz w:val="28"/>
                <w:szCs w:val="28"/>
              </w:rPr>
              <w:br/>
              <w:t>Bilirubin: diazonium salt 3.1 %</w:t>
            </w:r>
            <w:r w:rsidRPr="000066DF">
              <w:rPr>
                <w:spacing w:val="-2"/>
                <w:sz w:val="28"/>
                <w:szCs w:val="28"/>
              </w:rPr>
              <w:br/>
              <w:t>Máu: tetramethylbenzidine-dihydrochloride 2.0 %,</w:t>
            </w:r>
            <w:r w:rsidRPr="000066DF">
              <w:rPr>
                <w:spacing w:val="-2"/>
                <w:sz w:val="28"/>
                <w:szCs w:val="28"/>
              </w:rPr>
              <w:br/>
              <w:t>isopropylbenzol-hydroperoxide 21.0 %</w:t>
            </w:r>
            <w:r w:rsidRPr="000066DF">
              <w:rPr>
                <w:spacing w:val="-2"/>
                <w:sz w:val="28"/>
                <w:szCs w:val="28"/>
              </w:rPr>
              <w:br/>
              <w:t>Glucose: glucose oxidase 2.1 %; peroxidase 0.9 %; otolidine-hydrochloride 5.0 %</w:t>
            </w:r>
            <w:r w:rsidRPr="000066DF">
              <w:rPr>
                <w:spacing w:val="-2"/>
                <w:sz w:val="28"/>
                <w:szCs w:val="28"/>
              </w:rPr>
              <w:br/>
              <w:t>Ketones: sodium nitroprusside 2.0 %</w:t>
            </w:r>
            <w:r w:rsidRPr="000066DF">
              <w:rPr>
                <w:spacing w:val="-2"/>
                <w:sz w:val="28"/>
                <w:szCs w:val="28"/>
              </w:rPr>
              <w:br/>
              <w:t>Bạch cầu: carboxylic acid ester 0.4 %; diazonium salt 0.2 %</w:t>
            </w:r>
            <w:r w:rsidRPr="000066DF">
              <w:rPr>
                <w:spacing w:val="-2"/>
                <w:sz w:val="28"/>
                <w:szCs w:val="28"/>
              </w:rPr>
              <w:br/>
              <w:t>Nitrite: tetrahydrobenzo[h]quinolin-3-ol 1.5 %; sulfanilic acid</w:t>
            </w:r>
            <w:r w:rsidRPr="000066DF">
              <w:rPr>
                <w:spacing w:val="-2"/>
                <w:sz w:val="28"/>
                <w:szCs w:val="28"/>
              </w:rPr>
              <w:br/>
              <w:t>1.9 %</w:t>
            </w:r>
            <w:r w:rsidRPr="000066DF">
              <w:rPr>
                <w:spacing w:val="-2"/>
                <w:sz w:val="28"/>
                <w:szCs w:val="28"/>
              </w:rPr>
              <w:br/>
              <w:t>pH: methyl red 2.0 %; bromothymol blue 10.0 %</w:t>
            </w:r>
            <w:r w:rsidRPr="000066DF">
              <w:rPr>
                <w:spacing w:val="-2"/>
                <w:sz w:val="28"/>
                <w:szCs w:val="28"/>
              </w:rPr>
              <w:br/>
              <w:t>Protein: tetrabromophenol blue 0.2 %</w:t>
            </w:r>
            <w:r w:rsidRPr="000066DF">
              <w:rPr>
                <w:spacing w:val="-2"/>
                <w:sz w:val="28"/>
                <w:szCs w:val="28"/>
              </w:rPr>
              <w:br/>
              <w:t>Tỉ trọng: bromothymol blue 2.8 %</w:t>
            </w:r>
            <w:r w:rsidRPr="000066DF">
              <w:rPr>
                <w:spacing w:val="-2"/>
                <w:sz w:val="28"/>
                <w:szCs w:val="28"/>
              </w:rPr>
              <w:br/>
              <w:t>Urobilinogen: diazonium salt 3.6 %</w:t>
            </w:r>
          </w:p>
        </w:tc>
      </w:tr>
      <w:tr w:rsidR="000066DF" w:rsidRPr="000066DF" w14:paraId="38B39A97" w14:textId="77777777" w:rsidTr="00FB17F8">
        <w:trPr>
          <w:trHeight w:val="6420"/>
        </w:trPr>
        <w:tc>
          <w:tcPr>
            <w:tcW w:w="1460" w:type="dxa"/>
            <w:noWrap/>
            <w:vAlign w:val="center"/>
            <w:hideMark/>
          </w:tcPr>
          <w:p w14:paraId="0F169B57"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67</w:t>
            </w:r>
          </w:p>
        </w:tc>
        <w:tc>
          <w:tcPr>
            <w:tcW w:w="4914" w:type="dxa"/>
            <w:vAlign w:val="center"/>
            <w:hideMark/>
          </w:tcPr>
          <w:p w14:paraId="71521F1C"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Test nhanh phát hiện kháng thể kháng Dengue</w:t>
            </w:r>
          </w:p>
        </w:tc>
        <w:tc>
          <w:tcPr>
            <w:tcW w:w="8363" w:type="dxa"/>
            <w:hideMark/>
          </w:tcPr>
          <w:p w14:paraId="76807273"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Định tính phát hiện các kháng thể kháng vi rut Dengue (IgG/IgM).</w:t>
            </w:r>
            <w:r w:rsidRPr="000066DF">
              <w:rPr>
                <w:spacing w:val="-2"/>
                <w:sz w:val="28"/>
                <w:szCs w:val="28"/>
              </w:rPr>
              <w:br/>
              <w:t>- Mẫu phẩm: Huyết thanh, huyết tương, máu toàn phần</w:t>
            </w:r>
            <w:r w:rsidRPr="000066DF">
              <w:rPr>
                <w:spacing w:val="-2"/>
                <w:sz w:val="28"/>
                <w:szCs w:val="28"/>
              </w:rPr>
              <w:br/>
              <w:t>- Vạch IgG: ﻿Độ nhạy: ≥ 97%, Độ đặc hiệu: ≥ 99%</w:t>
            </w:r>
            <w:r w:rsidRPr="000066DF">
              <w:rPr>
                <w:spacing w:val="-2"/>
                <w:sz w:val="28"/>
                <w:szCs w:val="28"/>
              </w:rPr>
              <w:br/>
              <w:t xml:space="preserve">- Vạch IgM: ﻿Độ nhạy: ≥ 96.5%,  Độ đặc hiệu: ≥ 98.5% </w:t>
            </w:r>
            <w:r w:rsidRPr="000066DF">
              <w:rPr>
                <w:spacing w:val="-2"/>
                <w:sz w:val="28"/>
                <w:szCs w:val="28"/>
              </w:rPr>
              <w:br/>
              <w:t xml:space="preserve">1. Vùng cộng hợp có màu đỏ tía được phủ sẵn cộng hợp vàng kháng nguyên vỏ dengue tái tổ hợp (cộng hợp dengue) và cộng hợp vàng kháng thể kiểm soát. </w:t>
            </w:r>
            <w:r w:rsidRPr="000066DF">
              <w:rPr>
                <w:spacing w:val="-2"/>
                <w:sz w:val="28"/>
                <w:szCs w:val="28"/>
              </w:rPr>
              <w:br/>
              <w:t>2. Một màng nitrocellulose chứa 2 vạch kết quả (vạch G và vạch M) và một vạch chứng (C). Vạch G phủ sẵn kháng thể để phát hiện kháng thể IgG kháng vi rút dengue, vạch M phủ sẵn kháng thể để phát hiện kháng thể IgM kháng vi rút dengue và vạch chứng C được phủ sẵn kháng thể kiểm soát.</w:t>
            </w:r>
            <w:r w:rsidRPr="000066DF">
              <w:rPr>
                <w:spacing w:val="-2"/>
                <w:sz w:val="28"/>
                <w:szCs w:val="28"/>
              </w:rPr>
              <w:br/>
              <w:t>- Không phản ứng chéo với mẫu phẩm HAV, HBV, HCV, HIV, H.pylori...</w:t>
            </w:r>
            <w:r w:rsidRPr="000066DF">
              <w:rPr>
                <w:spacing w:val="-2"/>
                <w:sz w:val="28"/>
                <w:szCs w:val="28"/>
              </w:rPr>
              <w:br/>
              <w:t>- Dạng khay</w:t>
            </w:r>
          </w:p>
        </w:tc>
      </w:tr>
      <w:tr w:rsidR="000066DF" w:rsidRPr="000066DF" w14:paraId="0B733DBC" w14:textId="77777777" w:rsidTr="00FB17F8">
        <w:trPr>
          <w:trHeight w:val="6000"/>
        </w:trPr>
        <w:tc>
          <w:tcPr>
            <w:tcW w:w="1460" w:type="dxa"/>
            <w:noWrap/>
            <w:vAlign w:val="center"/>
            <w:hideMark/>
          </w:tcPr>
          <w:p w14:paraId="5D3E7396"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68</w:t>
            </w:r>
          </w:p>
        </w:tc>
        <w:tc>
          <w:tcPr>
            <w:tcW w:w="4914" w:type="dxa"/>
            <w:vAlign w:val="center"/>
            <w:hideMark/>
          </w:tcPr>
          <w:p w14:paraId="3FE52E70"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Test nhanh phát hiện kháng nguyên Dengue</w:t>
            </w:r>
          </w:p>
        </w:tc>
        <w:tc>
          <w:tcPr>
            <w:tcW w:w="8363" w:type="dxa"/>
            <w:hideMark/>
          </w:tcPr>
          <w:p w14:paraId="56335C92"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Phát hiện kháng nguyên Vius Dengue Ag (Ns1)</w:t>
            </w:r>
            <w:r w:rsidRPr="000066DF">
              <w:rPr>
                <w:spacing w:val="-2"/>
                <w:sz w:val="28"/>
                <w:szCs w:val="28"/>
              </w:rPr>
              <w:br/>
              <w:t>Mẫu thử: Huyết thanh, huyết tương, máu toàn phần</w:t>
            </w:r>
            <w:r w:rsidRPr="000066DF">
              <w:rPr>
                <w:spacing w:val="-2"/>
                <w:sz w:val="28"/>
                <w:szCs w:val="28"/>
              </w:rPr>
              <w:br/>
              <w:t>Ngưỡng phát hiện: ≤ 0,25 ng/ml</w:t>
            </w:r>
            <w:r w:rsidRPr="000066DF">
              <w:rPr>
                <w:spacing w:val="-2"/>
                <w:sz w:val="28"/>
                <w:szCs w:val="28"/>
              </w:rPr>
              <w:br/>
              <w:t>﻿- Độ nhạy: 100% Độ đặc hiệu: ≥ 99 %,﻿﻿Độ chính xác: ≥ 99 %</w:t>
            </w:r>
            <w:r w:rsidRPr="000066DF">
              <w:rPr>
                <w:spacing w:val="-2"/>
                <w:sz w:val="28"/>
                <w:szCs w:val="28"/>
              </w:rPr>
              <w:br/>
              <w:t xml:space="preserve">Khay thử bao gồm: </w:t>
            </w:r>
            <w:r w:rsidRPr="000066DF">
              <w:rPr>
                <w:spacing w:val="-2"/>
                <w:sz w:val="28"/>
                <w:szCs w:val="28"/>
              </w:rPr>
              <w:br/>
              <w:t xml:space="preserve">1. Vùng cộng hợp có màu đỏ tía được phủ sẵn cộng hợp kháng thể kháng kháng nguyên dengue NS1 (cộng hợp dengue Ab) và một cộng hợp kháng thể để kiểm chứng. </w:t>
            </w:r>
            <w:r w:rsidRPr="000066DF">
              <w:rPr>
                <w:spacing w:val="-2"/>
                <w:sz w:val="28"/>
                <w:szCs w:val="28"/>
              </w:rPr>
              <w:br/>
              <w:t>2. Một màng bằng hợp chất nitrocellulose chứa một vạch kết quả (vạch T) và một vạch chứng (vạch C). Vạch T phủ sẵn kháng thể kháng kháng nguyên dengue NS1 và vạch chứng C được phủ sẵn một kháng thể kiểm chứng.</w:t>
            </w:r>
            <w:r w:rsidRPr="000066DF">
              <w:rPr>
                <w:spacing w:val="-2"/>
                <w:sz w:val="28"/>
                <w:szCs w:val="28"/>
              </w:rPr>
              <w:br/>
              <w:t>- Không phản ứng chéo với mẫu phẩm Malaria, HIV, HCV, HAV, ....</w:t>
            </w:r>
            <w:r w:rsidRPr="000066DF">
              <w:rPr>
                <w:spacing w:val="-2"/>
                <w:sz w:val="28"/>
                <w:szCs w:val="28"/>
              </w:rPr>
              <w:br/>
              <w:t>- Dạng khay</w:t>
            </w:r>
          </w:p>
        </w:tc>
      </w:tr>
      <w:tr w:rsidR="000066DF" w:rsidRPr="000066DF" w14:paraId="183C2AF0" w14:textId="77777777" w:rsidTr="00FB17F8">
        <w:trPr>
          <w:trHeight w:val="5295"/>
        </w:trPr>
        <w:tc>
          <w:tcPr>
            <w:tcW w:w="1460" w:type="dxa"/>
            <w:noWrap/>
            <w:vAlign w:val="center"/>
            <w:hideMark/>
          </w:tcPr>
          <w:p w14:paraId="5F140FF7"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69</w:t>
            </w:r>
          </w:p>
        </w:tc>
        <w:tc>
          <w:tcPr>
            <w:tcW w:w="4914" w:type="dxa"/>
            <w:vAlign w:val="center"/>
            <w:hideMark/>
          </w:tcPr>
          <w:p w14:paraId="1FB55930" w14:textId="77777777"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Test nhanh phát hiện kháng nguyên cúm A, cúm B</w:t>
            </w:r>
          </w:p>
        </w:tc>
        <w:tc>
          <w:tcPr>
            <w:tcW w:w="8363" w:type="dxa"/>
            <w:hideMark/>
          </w:tcPr>
          <w:p w14:paraId="0B2B53D8"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 xml:space="preserve"> Định tính phát hiện kháng nguyên vi rút cúm A/B</w:t>
            </w:r>
            <w:r w:rsidRPr="000066DF">
              <w:rPr>
                <w:spacing w:val="-2"/>
                <w:sz w:val="28"/>
                <w:szCs w:val="28"/>
              </w:rPr>
              <w:br/>
              <w:t>- Mẫu thử: Dịch mũi, họng, tỵ hầu</w:t>
            </w:r>
            <w:r w:rsidRPr="000066DF">
              <w:rPr>
                <w:spacing w:val="-2"/>
                <w:sz w:val="28"/>
                <w:szCs w:val="28"/>
              </w:rPr>
              <w:br/>
              <w:t xml:space="preserve">- Vạch A: ﻿Độ nhạy: ≥ 99% , Độ đặc hiệu: 100% </w:t>
            </w:r>
            <w:r w:rsidRPr="000066DF">
              <w:rPr>
                <w:spacing w:val="-2"/>
                <w:sz w:val="28"/>
                <w:szCs w:val="28"/>
              </w:rPr>
              <w:br/>
              <w:t xml:space="preserve">- Vạch B: Độ nhạy: ≥ 99% , Độ đặc hiệu: 100% </w:t>
            </w:r>
            <w:r w:rsidRPr="000066DF">
              <w:rPr>
                <w:spacing w:val="-2"/>
                <w:sz w:val="28"/>
                <w:szCs w:val="28"/>
              </w:rPr>
              <w:br/>
              <w:t xml:space="preserve">- Thành phần Test thử: </w:t>
            </w:r>
            <w:r w:rsidRPr="000066DF">
              <w:rPr>
                <w:spacing w:val="-2"/>
                <w:sz w:val="28"/>
                <w:szCs w:val="28"/>
              </w:rPr>
              <w:br/>
              <w:t xml:space="preserve">1. Vùng cộng hợp có màu đỏ tía được phủ sẵn cộng hợp kháng thể kháng influenza-A và B (cộng hợp kháng thể). </w:t>
            </w:r>
            <w:r w:rsidRPr="000066DF">
              <w:rPr>
                <w:spacing w:val="-2"/>
                <w:sz w:val="28"/>
                <w:szCs w:val="28"/>
              </w:rPr>
              <w:br/>
              <w:t>2. Màng nitrocellulose có chứa hai vạch kết quả (vạch A và B) và một vạch chứng (vạch C). Vạch A phủ sẵn kháng thể kháng influenza-A, vạch B phủ sẵn kháng thể kháng influenza-B và vạch C phủ sẵn kháng thể kiểm chứng</w:t>
            </w:r>
            <w:r w:rsidRPr="000066DF">
              <w:rPr>
                <w:spacing w:val="-2"/>
                <w:sz w:val="28"/>
                <w:szCs w:val="28"/>
              </w:rPr>
              <w:br/>
              <w:t>- Không phản ứng chéo: Kháng nguyên NPSARS-coronavirus, Kháng nguyên NPMERS-coronavirus,</w:t>
            </w:r>
          </w:p>
        </w:tc>
      </w:tr>
      <w:tr w:rsidR="000066DF" w:rsidRPr="000066DF" w14:paraId="142AD858" w14:textId="77777777" w:rsidTr="00FB17F8">
        <w:trPr>
          <w:trHeight w:val="2955"/>
        </w:trPr>
        <w:tc>
          <w:tcPr>
            <w:tcW w:w="1460" w:type="dxa"/>
            <w:noWrap/>
            <w:vAlign w:val="center"/>
            <w:hideMark/>
          </w:tcPr>
          <w:p w14:paraId="5747E5C5"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70</w:t>
            </w:r>
          </w:p>
        </w:tc>
        <w:tc>
          <w:tcPr>
            <w:tcW w:w="4914" w:type="dxa"/>
            <w:vAlign w:val="center"/>
            <w:hideMark/>
          </w:tcPr>
          <w:p w14:paraId="7C469353" w14:textId="3394EAF9" w:rsidR="000066DF" w:rsidRPr="000066DF" w:rsidRDefault="000066DF" w:rsidP="00FB17F8">
            <w:pPr>
              <w:pStyle w:val="ListParagraph"/>
              <w:widowControl w:val="0"/>
              <w:spacing w:before="120" w:after="120" w:line="264" w:lineRule="auto"/>
              <w:ind w:left="268"/>
              <w:jc w:val="center"/>
              <w:rPr>
                <w:spacing w:val="-2"/>
                <w:sz w:val="28"/>
                <w:szCs w:val="28"/>
              </w:rPr>
            </w:pPr>
            <w:r w:rsidRPr="000066DF">
              <w:rPr>
                <w:spacing w:val="-2"/>
                <w:sz w:val="28"/>
                <w:szCs w:val="28"/>
              </w:rPr>
              <w:t>Test nhanh phát hiện kháng thể kháng HIV (1&amp;2)</w:t>
            </w:r>
          </w:p>
        </w:tc>
        <w:tc>
          <w:tcPr>
            <w:tcW w:w="8363" w:type="dxa"/>
            <w:hideMark/>
          </w:tcPr>
          <w:p w14:paraId="3A8ED269"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Phát hiện sự có mặt của các kháng thể kháng  HIV-1 và HIV-2 trong máu toàn phần, huyết thanh hoặc huyết tương người</w:t>
            </w:r>
            <w:r w:rsidRPr="000066DF">
              <w:rPr>
                <w:spacing w:val="-2"/>
                <w:sz w:val="28"/>
                <w:szCs w:val="28"/>
              </w:rPr>
              <w:br/>
              <w:t>- Mẫu phẩm: Huyết thanh, huyết tương, máu toàn phần</w:t>
            </w:r>
            <w:r w:rsidRPr="000066DF">
              <w:rPr>
                <w:spacing w:val="-2"/>
                <w:sz w:val="28"/>
                <w:szCs w:val="28"/>
              </w:rPr>
              <w:br/>
              <w:t>- ﻿Độ nhạy: ≥ 99.5%, Độ đặc hiệu: ≥ 99.5%</w:t>
            </w:r>
            <w:r w:rsidRPr="000066DF">
              <w:rPr>
                <w:spacing w:val="-2"/>
                <w:sz w:val="28"/>
                <w:szCs w:val="28"/>
              </w:rPr>
              <w:br/>
              <w:t xml:space="preserve">-  Thành phần test thử: Cộng hợp vàng HIV-Ag tái tổ hợp; Anti-human IgG-Fc McAb; Anti-HIV McAb. </w:t>
            </w:r>
            <w:r w:rsidRPr="000066DF">
              <w:rPr>
                <w:spacing w:val="-2"/>
                <w:sz w:val="28"/>
                <w:szCs w:val="28"/>
              </w:rPr>
              <w:br/>
              <w:t>- Dạng khay</w:t>
            </w:r>
          </w:p>
        </w:tc>
      </w:tr>
      <w:tr w:rsidR="000066DF" w:rsidRPr="000066DF" w14:paraId="50DDBFF2" w14:textId="77777777" w:rsidTr="00FB17F8">
        <w:trPr>
          <w:trHeight w:val="3735"/>
        </w:trPr>
        <w:tc>
          <w:tcPr>
            <w:tcW w:w="1460" w:type="dxa"/>
            <w:noWrap/>
            <w:vAlign w:val="center"/>
            <w:hideMark/>
          </w:tcPr>
          <w:p w14:paraId="4ABA6569"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lastRenderedPageBreak/>
              <w:t>71</w:t>
            </w:r>
          </w:p>
        </w:tc>
        <w:tc>
          <w:tcPr>
            <w:tcW w:w="4914" w:type="dxa"/>
            <w:vAlign w:val="center"/>
            <w:hideMark/>
          </w:tcPr>
          <w:p w14:paraId="6BD144E2" w14:textId="77777777" w:rsidR="000066DF" w:rsidRPr="000066DF" w:rsidRDefault="000066DF" w:rsidP="00FB17F8">
            <w:pPr>
              <w:pStyle w:val="ListParagraph"/>
              <w:widowControl w:val="0"/>
              <w:spacing w:before="120" w:after="120" w:line="264" w:lineRule="auto"/>
              <w:jc w:val="center"/>
              <w:rPr>
                <w:spacing w:val="-2"/>
                <w:sz w:val="28"/>
                <w:szCs w:val="28"/>
              </w:rPr>
            </w:pPr>
            <w:r w:rsidRPr="000066DF">
              <w:rPr>
                <w:spacing w:val="-2"/>
                <w:sz w:val="28"/>
                <w:szCs w:val="28"/>
              </w:rPr>
              <w:t>Test nhanh phát hiện kháng nguyên viêm gan B</w:t>
            </w:r>
          </w:p>
        </w:tc>
        <w:tc>
          <w:tcPr>
            <w:tcW w:w="8363" w:type="dxa"/>
            <w:hideMark/>
          </w:tcPr>
          <w:p w14:paraId="564C86D7"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Phát hiện kháng nguyên HBsAg trong huyết thanh, huyết tương, máu toàn phần của người</w:t>
            </w:r>
            <w:r w:rsidRPr="000066DF">
              <w:rPr>
                <w:spacing w:val="-2"/>
                <w:sz w:val="28"/>
                <w:szCs w:val="28"/>
              </w:rPr>
              <w:br/>
              <w:t>- Mẫu phẩm huyết thanh, huyết tương, máu toàn phần</w:t>
            </w:r>
            <w:r w:rsidRPr="000066DF">
              <w:rPr>
                <w:spacing w:val="-2"/>
                <w:sz w:val="28"/>
                <w:szCs w:val="28"/>
              </w:rPr>
              <w:br/>
              <w:t xml:space="preserve">- ﻿Độ nhạy: 100%, Độ đặc hiệu: ≥ 99.5% </w:t>
            </w:r>
            <w:r w:rsidRPr="000066DF">
              <w:rPr>
                <w:spacing w:val="-2"/>
                <w:sz w:val="28"/>
                <w:szCs w:val="28"/>
              </w:rPr>
              <w:br/>
              <w:t>- Thành phần test thử: Vùng cộng hợp IgG chuột kháng HBsAg-04 (0.16 μg)</w:t>
            </w:r>
            <w:r w:rsidRPr="000066DF">
              <w:rPr>
                <w:spacing w:val="-2"/>
                <w:sz w:val="28"/>
                <w:szCs w:val="28"/>
              </w:rPr>
              <w:br/>
              <w:t>- Vạch kết qủa IgG chuột kháng HBsAg-B20 (0.20 μg)</w:t>
            </w:r>
            <w:r w:rsidRPr="000066DF">
              <w:rPr>
                <w:spacing w:val="-2"/>
                <w:sz w:val="28"/>
                <w:szCs w:val="28"/>
              </w:rPr>
              <w:br/>
              <w:t>- Vạch chứng IgG dê kháng chuột (0.20 μg)</w:t>
            </w:r>
            <w:r w:rsidRPr="000066DF">
              <w:rPr>
                <w:spacing w:val="-2"/>
                <w:sz w:val="28"/>
                <w:szCs w:val="28"/>
              </w:rPr>
              <w:br/>
              <w:t>- Ngưỡng phát hiện: ≤ 1ng/ml</w:t>
            </w:r>
            <w:r w:rsidRPr="000066DF">
              <w:rPr>
                <w:spacing w:val="-2"/>
                <w:sz w:val="28"/>
                <w:szCs w:val="28"/>
              </w:rPr>
              <w:br/>
              <w:t>- Dạng khay</w:t>
            </w:r>
          </w:p>
        </w:tc>
      </w:tr>
      <w:tr w:rsidR="000066DF" w:rsidRPr="000066DF" w14:paraId="04D86146" w14:textId="77777777" w:rsidTr="00FB17F8">
        <w:trPr>
          <w:trHeight w:val="2790"/>
        </w:trPr>
        <w:tc>
          <w:tcPr>
            <w:tcW w:w="1460" w:type="dxa"/>
            <w:noWrap/>
            <w:vAlign w:val="center"/>
            <w:hideMark/>
          </w:tcPr>
          <w:p w14:paraId="66197895" w14:textId="77777777" w:rsidR="000066DF" w:rsidRPr="000066DF" w:rsidRDefault="000066DF" w:rsidP="006A5068">
            <w:pPr>
              <w:pStyle w:val="ListParagraph"/>
              <w:widowControl w:val="0"/>
              <w:spacing w:before="120" w:after="120" w:line="264" w:lineRule="auto"/>
              <w:jc w:val="left"/>
              <w:rPr>
                <w:spacing w:val="-2"/>
                <w:sz w:val="28"/>
                <w:szCs w:val="28"/>
              </w:rPr>
            </w:pPr>
            <w:r w:rsidRPr="000066DF">
              <w:rPr>
                <w:spacing w:val="-2"/>
                <w:sz w:val="28"/>
                <w:szCs w:val="28"/>
              </w:rPr>
              <w:t>72</w:t>
            </w:r>
          </w:p>
        </w:tc>
        <w:tc>
          <w:tcPr>
            <w:tcW w:w="4914" w:type="dxa"/>
            <w:vAlign w:val="center"/>
            <w:hideMark/>
          </w:tcPr>
          <w:p w14:paraId="7A33EBE1" w14:textId="77777777" w:rsidR="000066DF" w:rsidRPr="000066DF" w:rsidRDefault="000066DF" w:rsidP="00FB17F8">
            <w:pPr>
              <w:pStyle w:val="ListParagraph"/>
              <w:widowControl w:val="0"/>
              <w:spacing w:before="120" w:after="120" w:line="264" w:lineRule="auto"/>
              <w:jc w:val="center"/>
              <w:rPr>
                <w:spacing w:val="-2"/>
                <w:sz w:val="28"/>
                <w:szCs w:val="28"/>
              </w:rPr>
            </w:pPr>
            <w:r w:rsidRPr="000066DF">
              <w:rPr>
                <w:spacing w:val="-2"/>
                <w:sz w:val="28"/>
                <w:szCs w:val="28"/>
              </w:rPr>
              <w:t>Test nhanh phát hiện kháng thể kháng virus viêm gan C</w:t>
            </w:r>
          </w:p>
        </w:tc>
        <w:tc>
          <w:tcPr>
            <w:tcW w:w="8363" w:type="dxa"/>
            <w:hideMark/>
          </w:tcPr>
          <w:p w14:paraId="34ED0B54" w14:textId="77777777" w:rsidR="000066DF" w:rsidRPr="000066DF" w:rsidRDefault="000066DF" w:rsidP="00A5737D">
            <w:pPr>
              <w:pStyle w:val="ListParagraph"/>
              <w:widowControl w:val="0"/>
              <w:spacing w:before="120" w:after="120" w:line="264" w:lineRule="auto"/>
              <w:ind w:left="318"/>
              <w:jc w:val="left"/>
              <w:rPr>
                <w:spacing w:val="-2"/>
                <w:sz w:val="28"/>
                <w:szCs w:val="28"/>
              </w:rPr>
            </w:pPr>
            <w:r w:rsidRPr="000066DF">
              <w:rPr>
                <w:spacing w:val="-2"/>
                <w:sz w:val="28"/>
                <w:szCs w:val="28"/>
              </w:rPr>
              <w:t>Phát hiện kháng thể kháng HCV trong huyết thanh, huyết tương, máu toàn phần người</w:t>
            </w:r>
            <w:r w:rsidRPr="000066DF">
              <w:rPr>
                <w:spacing w:val="-2"/>
                <w:sz w:val="28"/>
                <w:szCs w:val="28"/>
              </w:rPr>
              <w:br/>
              <w:t>- Mẫu phẩm huyết thanh, huyết tương, máu toàn phần</w:t>
            </w:r>
            <w:r w:rsidRPr="000066DF">
              <w:rPr>
                <w:spacing w:val="-2"/>
                <w:sz w:val="28"/>
                <w:szCs w:val="28"/>
              </w:rPr>
              <w:br/>
              <w:t xml:space="preserve">- ﻿Độ nhạy: 100%, Độ đặc hiệu: 100% </w:t>
            </w:r>
            <w:r w:rsidRPr="000066DF">
              <w:rPr>
                <w:spacing w:val="-2"/>
                <w:sz w:val="28"/>
                <w:szCs w:val="28"/>
              </w:rPr>
              <w:br/>
              <w:t>- Thành phần test thử: Cộng hợp vàng kháng thể đơn dòng kháng IgG người</w:t>
            </w:r>
            <w:r w:rsidRPr="000066DF">
              <w:rPr>
                <w:spacing w:val="-2"/>
                <w:sz w:val="28"/>
                <w:szCs w:val="28"/>
              </w:rPr>
              <w:br/>
              <w:t>- Vạch kết quả kháng nguyên HCV-210</w:t>
            </w:r>
            <w:r w:rsidRPr="000066DF">
              <w:rPr>
                <w:spacing w:val="-2"/>
                <w:sz w:val="28"/>
                <w:szCs w:val="28"/>
              </w:rPr>
              <w:br/>
              <w:t>- Vach chứng IgG người</w:t>
            </w:r>
            <w:r w:rsidRPr="000066DF">
              <w:rPr>
                <w:spacing w:val="-2"/>
                <w:sz w:val="28"/>
                <w:szCs w:val="28"/>
              </w:rPr>
              <w:br/>
              <w:t>- Dạng khay</w:t>
            </w:r>
          </w:p>
        </w:tc>
      </w:tr>
    </w:tbl>
    <w:p w14:paraId="5E74CCE1" w14:textId="77777777" w:rsidR="00F90B74" w:rsidRPr="00F90B74" w:rsidRDefault="00F90B74" w:rsidP="00023408">
      <w:pPr>
        <w:pStyle w:val="ListParagraph"/>
        <w:widowControl w:val="0"/>
        <w:spacing w:before="120" w:after="120" w:line="264" w:lineRule="auto"/>
        <w:rPr>
          <w:spacing w:val="-2"/>
          <w:sz w:val="28"/>
          <w:szCs w:val="28"/>
          <w:lang w:val="nl-NL"/>
        </w:rPr>
      </w:pPr>
    </w:p>
    <w:p w14:paraId="48BA879E" w14:textId="77777777" w:rsidR="00592DE8" w:rsidRPr="00E43FD9" w:rsidRDefault="00592DE8" w:rsidP="00A64893">
      <w:pPr>
        <w:spacing w:before="120" w:after="120"/>
        <w:ind w:right="49" w:firstLine="567"/>
        <w:rPr>
          <w:sz w:val="26"/>
          <w:szCs w:val="26"/>
          <w:lang w:val="nl-NL"/>
        </w:rPr>
      </w:pPr>
    </w:p>
    <w:p w14:paraId="4BD4931E" w14:textId="77777777" w:rsidR="00016C2D" w:rsidRPr="00E43FD9" w:rsidRDefault="00016C2D" w:rsidP="00016C2D">
      <w:pPr>
        <w:widowControl w:val="0"/>
        <w:spacing w:after="120" w:line="390" w:lineRule="exact"/>
        <w:ind w:firstLine="454"/>
        <w:rPr>
          <w:b/>
          <w:color w:val="000000"/>
          <w:sz w:val="28"/>
          <w:szCs w:val="28"/>
          <w:lang w:val="nl-NL"/>
        </w:rPr>
      </w:pPr>
      <w:r w:rsidRPr="00E43FD9">
        <w:rPr>
          <w:b/>
          <w:color w:val="000000"/>
          <w:sz w:val="28"/>
          <w:szCs w:val="28"/>
          <w:lang w:val="nl-NL"/>
        </w:rPr>
        <w:t>1.3. Các yêu cầu khác</w:t>
      </w:r>
    </w:p>
    <w:p w14:paraId="0BA93E6E" w14:textId="77777777" w:rsidR="007D0285" w:rsidRDefault="007D0285" w:rsidP="00016C2D">
      <w:pPr>
        <w:widowControl w:val="0"/>
        <w:spacing w:after="120" w:line="390" w:lineRule="exact"/>
        <w:ind w:firstLine="454"/>
        <w:jc w:val="left"/>
        <w:rPr>
          <w:b/>
          <w:color w:val="000000"/>
          <w:sz w:val="28"/>
          <w:szCs w:val="28"/>
          <w:lang w:val="nl-NL"/>
        </w:rPr>
      </w:pPr>
    </w:p>
    <w:p w14:paraId="6E26064A" w14:textId="77777777" w:rsidR="00624573" w:rsidRPr="00E43FD9" w:rsidRDefault="00624573" w:rsidP="00624573">
      <w:pPr>
        <w:pStyle w:val="SectionVIHeader"/>
        <w:spacing w:after="120" w:line="264" w:lineRule="auto"/>
        <w:ind w:firstLine="709"/>
        <w:jc w:val="left"/>
        <w:rPr>
          <w:sz w:val="28"/>
          <w:szCs w:val="28"/>
          <w:lang w:val="nl-NL"/>
        </w:rPr>
      </w:pPr>
      <w:r w:rsidRPr="00E43FD9">
        <w:rPr>
          <w:sz w:val="28"/>
          <w:szCs w:val="28"/>
          <w:lang w:val="nl-NL"/>
        </w:rPr>
        <w:t>Mục 2. Bản vẽ</w:t>
      </w:r>
    </w:p>
    <w:p w14:paraId="43CC325A" w14:textId="263F6420" w:rsidR="00624573" w:rsidRPr="00E43FD9" w:rsidRDefault="00624573" w:rsidP="004F0E63">
      <w:pPr>
        <w:spacing w:before="120" w:after="120" w:line="264" w:lineRule="auto"/>
        <w:rPr>
          <w:i/>
          <w:iCs/>
          <w:spacing w:val="-4"/>
          <w:sz w:val="28"/>
          <w:szCs w:val="28"/>
          <w:lang w:val="nl-NL"/>
        </w:rPr>
      </w:pPr>
      <w:r w:rsidRPr="00E43FD9">
        <w:rPr>
          <w:i/>
          <w:sz w:val="28"/>
          <w:szCs w:val="28"/>
          <w:lang w:val="nl-NL"/>
        </w:rPr>
        <w:t xml:space="preserve"> </w:t>
      </w:r>
      <w:r w:rsidR="004F0E63" w:rsidRPr="00E43FD9">
        <w:rPr>
          <w:i/>
          <w:sz w:val="28"/>
          <w:szCs w:val="28"/>
          <w:lang w:val="nl-NL"/>
        </w:rPr>
        <w:tab/>
      </w:r>
      <w:r w:rsidRPr="00E43FD9">
        <w:rPr>
          <w:i/>
          <w:sz w:val="28"/>
          <w:szCs w:val="28"/>
          <w:lang w:val="nl-NL"/>
        </w:rPr>
        <w:t>“</w:t>
      </w:r>
      <w:r w:rsidRPr="00E43FD9">
        <w:rPr>
          <w:sz w:val="28"/>
          <w:szCs w:val="28"/>
          <w:lang w:val="nl-NL"/>
        </w:rPr>
        <w:t>Không có bản vẽ</w:t>
      </w:r>
      <w:r w:rsidR="004F0E63" w:rsidRPr="00E43FD9">
        <w:rPr>
          <w:i/>
          <w:sz w:val="28"/>
          <w:szCs w:val="28"/>
          <w:lang w:val="nl-NL"/>
        </w:rPr>
        <w:t>”</w:t>
      </w:r>
    </w:p>
    <w:p w14:paraId="770DE425" w14:textId="62B79E4A" w:rsidR="00624573" w:rsidRPr="00E43FD9" w:rsidRDefault="00624573" w:rsidP="00624573">
      <w:pPr>
        <w:pStyle w:val="SectionVIHeader"/>
        <w:widowControl w:val="0"/>
        <w:spacing w:after="120" w:line="264" w:lineRule="auto"/>
        <w:ind w:firstLine="709"/>
        <w:jc w:val="left"/>
        <w:rPr>
          <w:sz w:val="32"/>
          <w:szCs w:val="32"/>
        </w:rPr>
      </w:pPr>
      <w:r w:rsidRPr="00E43FD9">
        <w:rPr>
          <w:sz w:val="28"/>
        </w:rPr>
        <w:t xml:space="preserve">Mục 3. Kiểm tra và thử </w:t>
      </w:r>
      <w:r w:rsidRPr="00E43FD9">
        <w:rPr>
          <w:color w:val="000000" w:themeColor="text1"/>
          <w:sz w:val="28"/>
        </w:rPr>
        <w:t>nghiệm</w:t>
      </w:r>
      <w:r w:rsidR="008E7906" w:rsidRPr="00E43FD9">
        <w:rPr>
          <w:color w:val="000000" w:themeColor="text1"/>
          <w:sz w:val="28"/>
        </w:rPr>
        <w:t xml:space="preserve"> </w:t>
      </w:r>
    </w:p>
    <w:p w14:paraId="58FCCC8F" w14:textId="60FC796F" w:rsidR="00F70852" w:rsidRPr="00BD0148" w:rsidRDefault="00F70852" w:rsidP="00F70852">
      <w:pPr>
        <w:spacing w:before="120" w:after="120"/>
        <w:ind w:right="49"/>
        <w:rPr>
          <w:sz w:val="28"/>
          <w:szCs w:val="28"/>
          <w:lang w:val="nl-NL"/>
        </w:rPr>
      </w:pPr>
      <w:r w:rsidRPr="00BD0148">
        <w:rPr>
          <w:sz w:val="28"/>
          <w:szCs w:val="28"/>
        </w:rPr>
        <w:tab/>
        <w:t xml:space="preserve"> </w:t>
      </w:r>
    </w:p>
    <w:p w14:paraId="75B70D1F" w14:textId="1E066636" w:rsidR="0086251C" w:rsidRPr="002205EA" w:rsidRDefault="0086251C" w:rsidP="002205EA">
      <w:pPr>
        <w:jc w:val="center"/>
        <w:rPr>
          <w:b/>
          <w:bCs/>
          <w:sz w:val="28"/>
          <w:szCs w:val="28"/>
        </w:rPr>
      </w:pPr>
      <w:r w:rsidRPr="002205EA">
        <w:rPr>
          <w:b/>
          <w:bCs/>
          <w:sz w:val="28"/>
          <w:szCs w:val="28"/>
        </w:rPr>
        <w:t>LƯU Ý CHUẨN BỊ E-HSDT CHO NHÀ THẦ</w:t>
      </w:r>
      <w:r w:rsidR="002205EA">
        <w:rPr>
          <w:b/>
          <w:bCs/>
          <w:sz w:val="28"/>
          <w:szCs w:val="28"/>
        </w:rPr>
        <w:t>U</w:t>
      </w:r>
    </w:p>
    <w:p w14:paraId="5A3ECEAC" w14:textId="2608F8C4" w:rsidR="00E91D26" w:rsidRDefault="0086251C" w:rsidP="002205EA">
      <w:pPr>
        <w:ind w:firstLine="851"/>
        <w:rPr>
          <w:sz w:val="28"/>
          <w:szCs w:val="28"/>
        </w:rPr>
      </w:pPr>
      <w:r w:rsidRPr="0086251C">
        <w:rPr>
          <w:sz w:val="28"/>
          <w:szCs w:val="28"/>
        </w:rPr>
        <w:t>Bệnh viện YHCT lưu ý các nhà thầu một số nội dung trình bày trong chuẩn bị E-HSDT chỉ nhằm mục đích hỗ trợ Tổ chuyên gia đánh giá E-HSDT chính xác,</w:t>
      </w:r>
      <w:r>
        <w:rPr>
          <w:sz w:val="28"/>
          <w:szCs w:val="28"/>
        </w:rPr>
        <w:t xml:space="preserve"> </w:t>
      </w:r>
      <w:r w:rsidRPr="0086251C">
        <w:rPr>
          <w:sz w:val="28"/>
          <w:szCs w:val="28"/>
        </w:rPr>
        <w:t>đề nghị Nhà thầu sắp xếp các file tài liệu đính kèm E-HSDT thành các nhóm nội dung như sau:</w:t>
      </w:r>
    </w:p>
    <w:p w14:paraId="6DC21972" w14:textId="3E2093A1" w:rsidR="0086251C" w:rsidRPr="00E43FD9" w:rsidRDefault="0086251C" w:rsidP="0086251C">
      <w:pPr>
        <w:widowControl w:val="0"/>
        <w:spacing w:after="120" w:line="390" w:lineRule="exact"/>
        <w:ind w:firstLine="454"/>
        <w:jc w:val="left"/>
        <w:rPr>
          <w:b/>
          <w:bCs/>
          <w:iCs/>
          <w:color w:val="000000"/>
          <w:sz w:val="28"/>
          <w:szCs w:val="28"/>
          <w:lang w:val="nl-NL"/>
        </w:rPr>
      </w:pPr>
      <w:r w:rsidRPr="00E43FD9">
        <w:rPr>
          <w:b/>
          <w:color w:val="000000"/>
          <w:sz w:val="28"/>
          <w:szCs w:val="28"/>
          <w:lang w:val="nl-NL"/>
        </w:rPr>
        <w:t xml:space="preserve">1. </w:t>
      </w:r>
      <w:r w:rsidRPr="00E43FD9">
        <w:rPr>
          <w:bCs/>
          <w:iCs/>
          <w:color w:val="000000"/>
          <w:sz w:val="28"/>
          <w:szCs w:val="28"/>
          <w:lang w:val="nl-NL"/>
        </w:rPr>
        <w:t xml:space="preserve">Nhà thầu nộp </w:t>
      </w:r>
      <w:r w:rsidRPr="00E43FD9">
        <w:rPr>
          <w:b/>
          <w:iCs/>
          <w:color w:val="000000"/>
          <w:sz w:val="28"/>
          <w:szCs w:val="28"/>
          <w:lang w:val="nl-NL"/>
        </w:rPr>
        <w:t>02 bảng</w:t>
      </w:r>
      <w:r w:rsidRPr="00E43FD9">
        <w:rPr>
          <w:bCs/>
          <w:iCs/>
          <w:color w:val="000000"/>
          <w:sz w:val="28"/>
          <w:szCs w:val="28"/>
          <w:lang w:val="nl-NL"/>
        </w:rPr>
        <w:t xml:space="preserve"> bao gồm</w:t>
      </w:r>
      <w:r w:rsidRPr="00E43FD9">
        <w:rPr>
          <w:b/>
          <w:bCs/>
          <w:iCs/>
          <w:color w:val="000000"/>
          <w:sz w:val="28"/>
          <w:szCs w:val="28"/>
          <w:lang w:val="nl-NL"/>
        </w:rPr>
        <w:t>:</w:t>
      </w:r>
    </w:p>
    <w:p w14:paraId="4A57133D" w14:textId="77777777" w:rsidR="0086251C" w:rsidRPr="00AA69D5" w:rsidRDefault="0086251C" w:rsidP="00AA69D5">
      <w:pPr>
        <w:pStyle w:val="ListParagraph"/>
        <w:widowControl w:val="0"/>
        <w:numPr>
          <w:ilvl w:val="0"/>
          <w:numId w:val="21"/>
        </w:numPr>
        <w:spacing w:after="120" w:line="390" w:lineRule="exact"/>
        <w:jc w:val="left"/>
        <w:rPr>
          <w:bCs/>
          <w:iCs/>
          <w:color w:val="000000"/>
          <w:sz w:val="28"/>
          <w:szCs w:val="28"/>
          <w:lang w:val="nl-NL"/>
        </w:rPr>
      </w:pPr>
      <w:r w:rsidRPr="00AA69D5">
        <w:rPr>
          <w:b/>
          <w:bCs/>
          <w:color w:val="081C36"/>
          <w:spacing w:val="3"/>
          <w:sz w:val="28"/>
          <w:szCs w:val="28"/>
          <w:shd w:val="clear" w:color="auto" w:fill="FFFFFF"/>
          <w:lang w:val="nl-NL"/>
        </w:rPr>
        <w:t>Bảng 01</w:t>
      </w:r>
      <w:r w:rsidRPr="00AA69D5">
        <w:rPr>
          <w:color w:val="081C36"/>
          <w:spacing w:val="3"/>
          <w:sz w:val="28"/>
          <w:szCs w:val="28"/>
          <w:shd w:val="clear" w:color="auto" w:fill="FFFFFF"/>
          <w:lang w:val="nl-NL"/>
        </w:rPr>
        <w:t xml:space="preserve">. </w:t>
      </w:r>
      <w:r w:rsidRPr="00AA69D5">
        <w:rPr>
          <w:color w:val="000000"/>
          <w:spacing w:val="3"/>
          <w:sz w:val="28"/>
          <w:szCs w:val="28"/>
          <w:shd w:val="clear" w:color="auto" w:fill="FFFFFF"/>
          <w:lang w:val="nl-NL"/>
        </w:rPr>
        <w:t>Bảng thông tin hàng hóa dự thầu (có đóng dấu và ký tên xác nhận của nhà thầu) và gửi kèm file exel bao gồm các thông tin sau:</w:t>
      </w:r>
    </w:p>
    <w:p w14:paraId="0989E980" w14:textId="77777777" w:rsidR="0086251C" w:rsidRPr="00E43FD9" w:rsidRDefault="0086251C" w:rsidP="0086251C">
      <w:pPr>
        <w:tabs>
          <w:tab w:val="left" w:pos="1467"/>
        </w:tabs>
        <w:rPr>
          <w:b/>
          <w:bCs/>
          <w:sz w:val="26"/>
          <w:szCs w:val="26"/>
          <w:lang w:val="nl-NL"/>
        </w:rPr>
      </w:pPr>
      <w:r w:rsidRPr="00E43FD9">
        <w:rPr>
          <w:b/>
          <w:bCs/>
          <w:sz w:val="26"/>
          <w:szCs w:val="26"/>
          <w:lang w:val="nl-NL"/>
        </w:rPr>
        <w:tab/>
        <w:t xml:space="preserve">Tên nhà thầu: </w:t>
      </w:r>
    </w:p>
    <w:p w14:paraId="0ACF7AEA" w14:textId="77777777" w:rsidR="0086251C" w:rsidRPr="00E43FD9" w:rsidRDefault="0086251C" w:rsidP="0086251C">
      <w:pPr>
        <w:ind w:left="3600" w:hanging="2160"/>
        <w:rPr>
          <w:szCs w:val="24"/>
          <w:lang w:val="it-IT"/>
        </w:rPr>
      </w:pPr>
      <w:r w:rsidRPr="00E43FD9">
        <w:rPr>
          <w:szCs w:val="24"/>
          <w:lang w:val="it-IT"/>
        </w:rPr>
        <w:t>* Địa chỉ:</w:t>
      </w:r>
    </w:p>
    <w:p w14:paraId="54AB2B50" w14:textId="77777777" w:rsidR="0086251C" w:rsidRPr="00E43FD9" w:rsidRDefault="0086251C" w:rsidP="0086251C">
      <w:pPr>
        <w:ind w:left="3600" w:hanging="2160"/>
        <w:rPr>
          <w:szCs w:val="24"/>
          <w:lang w:val="it-IT"/>
        </w:rPr>
      </w:pPr>
      <w:r w:rsidRPr="00E43FD9">
        <w:rPr>
          <w:szCs w:val="24"/>
          <w:lang w:val="it-IT"/>
        </w:rPr>
        <w:t xml:space="preserve">* Địa chỉ email: </w:t>
      </w:r>
    </w:p>
    <w:p w14:paraId="45A980C4" w14:textId="77777777" w:rsidR="0086251C" w:rsidRPr="00E43FD9" w:rsidRDefault="0086251C" w:rsidP="0086251C">
      <w:pPr>
        <w:ind w:left="3600" w:hanging="2160"/>
        <w:rPr>
          <w:szCs w:val="24"/>
          <w:lang w:val="it-IT"/>
        </w:rPr>
      </w:pPr>
      <w:r w:rsidRPr="00E43FD9">
        <w:rPr>
          <w:szCs w:val="24"/>
          <w:lang w:val="it-IT"/>
        </w:rPr>
        <w:t xml:space="preserve">* Số điện thoại:   </w:t>
      </w:r>
      <w:r w:rsidRPr="00E43FD9">
        <w:rPr>
          <w:szCs w:val="24"/>
          <w:lang w:val="it-IT"/>
        </w:rPr>
        <w:tab/>
      </w:r>
      <w:r w:rsidRPr="00E43FD9">
        <w:rPr>
          <w:szCs w:val="24"/>
          <w:lang w:val="it-IT"/>
        </w:rPr>
        <w:tab/>
      </w:r>
      <w:r w:rsidRPr="00E43FD9">
        <w:rPr>
          <w:szCs w:val="24"/>
          <w:lang w:val="it-IT"/>
        </w:rPr>
        <w:tab/>
        <w:t xml:space="preserve">   * Fax:                                    </w:t>
      </w:r>
    </w:p>
    <w:p w14:paraId="12BDBDD7" w14:textId="77777777" w:rsidR="0086251C" w:rsidRDefault="0086251C" w:rsidP="0086251C">
      <w:pPr>
        <w:ind w:left="3600" w:hanging="2160"/>
        <w:rPr>
          <w:szCs w:val="24"/>
        </w:rPr>
      </w:pPr>
      <w:r w:rsidRPr="00E43FD9">
        <w:rPr>
          <w:szCs w:val="24"/>
        </w:rPr>
        <w:t>* Mã số thuế:</w:t>
      </w:r>
    </w:p>
    <w:p w14:paraId="74D2EFCA" w14:textId="77777777" w:rsidR="00904BFB" w:rsidRDefault="00904BFB" w:rsidP="0086251C">
      <w:pPr>
        <w:ind w:left="3600" w:hanging="2160"/>
        <w:rPr>
          <w:szCs w:val="24"/>
        </w:rPr>
      </w:pPr>
    </w:p>
    <w:p w14:paraId="29FF289E" w14:textId="77777777" w:rsidR="00904BFB" w:rsidRPr="00E43FD9" w:rsidRDefault="00904BFB" w:rsidP="0086251C">
      <w:pPr>
        <w:ind w:left="3600" w:hanging="2160"/>
        <w:rPr>
          <w:szCs w:val="24"/>
        </w:rPr>
      </w:pPr>
    </w:p>
    <w:p w14:paraId="1428A465" w14:textId="77777777" w:rsidR="0086251C" w:rsidRPr="00E43FD9" w:rsidRDefault="0086251C" w:rsidP="0086251C">
      <w:pPr>
        <w:tabs>
          <w:tab w:val="left" w:pos="1467"/>
        </w:tabs>
        <w:rPr>
          <w:b/>
          <w:bCs/>
          <w:sz w:val="26"/>
          <w:szCs w:val="26"/>
          <w:lang w:val="nl-NL"/>
        </w:rPr>
      </w:pPr>
    </w:p>
    <w:p w14:paraId="5ACE36B5" w14:textId="77777777" w:rsidR="004528EA" w:rsidRDefault="004528EA" w:rsidP="0086251C">
      <w:pPr>
        <w:tabs>
          <w:tab w:val="left" w:pos="1467"/>
          <w:tab w:val="left" w:pos="9639"/>
        </w:tabs>
        <w:jc w:val="center"/>
        <w:rPr>
          <w:b/>
          <w:bCs/>
          <w:sz w:val="26"/>
          <w:szCs w:val="26"/>
          <w:lang w:val="nl-NL"/>
        </w:rPr>
      </w:pPr>
    </w:p>
    <w:p w14:paraId="3FFFFEDE" w14:textId="77777777" w:rsidR="004528EA" w:rsidRDefault="004528EA" w:rsidP="0086251C">
      <w:pPr>
        <w:tabs>
          <w:tab w:val="left" w:pos="1467"/>
          <w:tab w:val="left" w:pos="9639"/>
        </w:tabs>
        <w:jc w:val="center"/>
        <w:rPr>
          <w:b/>
          <w:bCs/>
          <w:sz w:val="26"/>
          <w:szCs w:val="26"/>
          <w:lang w:val="nl-NL"/>
        </w:rPr>
      </w:pPr>
    </w:p>
    <w:p w14:paraId="138864B5" w14:textId="77777777" w:rsidR="004528EA" w:rsidRDefault="004528EA" w:rsidP="0086251C">
      <w:pPr>
        <w:tabs>
          <w:tab w:val="left" w:pos="1467"/>
          <w:tab w:val="left" w:pos="9639"/>
        </w:tabs>
        <w:jc w:val="center"/>
        <w:rPr>
          <w:b/>
          <w:bCs/>
          <w:sz w:val="26"/>
          <w:szCs w:val="26"/>
          <w:lang w:val="nl-NL"/>
        </w:rPr>
      </w:pPr>
    </w:p>
    <w:p w14:paraId="05C4145E" w14:textId="77777777" w:rsidR="004528EA" w:rsidRDefault="004528EA" w:rsidP="0086251C">
      <w:pPr>
        <w:tabs>
          <w:tab w:val="left" w:pos="1467"/>
          <w:tab w:val="left" w:pos="9639"/>
        </w:tabs>
        <w:jc w:val="center"/>
        <w:rPr>
          <w:b/>
          <w:bCs/>
          <w:sz w:val="26"/>
          <w:szCs w:val="26"/>
          <w:lang w:val="nl-NL"/>
        </w:rPr>
      </w:pPr>
    </w:p>
    <w:p w14:paraId="24987759" w14:textId="77777777" w:rsidR="004528EA" w:rsidRDefault="004528EA" w:rsidP="0086251C">
      <w:pPr>
        <w:tabs>
          <w:tab w:val="left" w:pos="1467"/>
          <w:tab w:val="left" w:pos="9639"/>
        </w:tabs>
        <w:jc w:val="center"/>
        <w:rPr>
          <w:b/>
          <w:bCs/>
          <w:sz w:val="26"/>
          <w:szCs w:val="26"/>
          <w:lang w:val="nl-NL"/>
        </w:rPr>
      </w:pPr>
    </w:p>
    <w:p w14:paraId="6A3914D0" w14:textId="77777777" w:rsidR="004528EA" w:rsidRDefault="004528EA" w:rsidP="0086251C">
      <w:pPr>
        <w:tabs>
          <w:tab w:val="left" w:pos="1467"/>
          <w:tab w:val="left" w:pos="9639"/>
        </w:tabs>
        <w:jc w:val="center"/>
        <w:rPr>
          <w:b/>
          <w:bCs/>
          <w:sz w:val="26"/>
          <w:szCs w:val="26"/>
          <w:lang w:val="nl-NL"/>
        </w:rPr>
      </w:pPr>
    </w:p>
    <w:p w14:paraId="4AE9EB9C" w14:textId="77777777" w:rsidR="004528EA" w:rsidRDefault="004528EA" w:rsidP="0086251C">
      <w:pPr>
        <w:tabs>
          <w:tab w:val="left" w:pos="1467"/>
          <w:tab w:val="left" w:pos="9639"/>
        </w:tabs>
        <w:jc w:val="center"/>
        <w:rPr>
          <w:b/>
          <w:bCs/>
          <w:sz w:val="26"/>
          <w:szCs w:val="26"/>
          <w:lang w:val="nl-NL"/>
        </w:rPr>
      </w:pPr>
    </w:p>
    <w:p w14:paraId="76376E83" w14:textId="51126CEF" w:rsidR="0086251C" w:rsidRPr="00E43FD9" w:rsidRDefault="0086251C" w:rsidP="0086251C">
      <w:pPr>
        <w:tabs>
          <w:tab w:val="left" w:pos="1467"/>
          <w:tab w:val="left" w:pos="9639"/>
        </w:tabs>
        <w:jc w:val="center"/>
        <w:rPr>
          <w:b/>
          <w:bCs/>
          <w:sz w:val="26"/>
          <w:szCs w:val="26"/>
          <w:lang w:val="nl-NL"/>
        </w:rPr>
      </w:pPr>
      <w:r w:rsidRPr="00E43FD9">
        <w:rPr>
          <w:b/>
          <w:bCs/>
          <w:sz w:val="26"/>
          <w:szCs w:val="26"/>
          <w:lang w:val="nl-NL"/>
        </w:rPr>
        <w:lastRenderedPageBreak/>
        <w:t>BẢNG THÔNG TIN HÀNG HÓA DỰ THẦU</w:t>
      </w:r>
    </w:p>
    <w:tbl>
      <w:tblPr>
        <w:tblW w:w="54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952"/>
        <w:gridCol w:w="851"/>
        <w:gridCol w:w="1159"/>
        <w:gridCol w:w="895"/>
        <w:gridCol w:w="606"/>
        <w:gridCol w:w="616"/>
        <w:gridCol w:w="765"/>
        <w:gridCol w:w="673"/>
        <w:gridCol w:w="689"/>
        <w:gridCol w:w="682"/>
        <w:gridCol w:w="1835"/>
        <w:gridCol w:w="2139"/>
        <w:gridCol w:w="3406"/>
      </w:tblGrid>
      <w:tr w:rsidR="0086251C" w:rsidRPr="00D26656" w14:paraId="7E4E35D3" w14:textId="77777777" w:rsidTr="0027194A">
        <w:trPr>
          <w:cantSplit/>
          <w:trHeight w:val="2198"/>
          <w:jc w:val="center"/>
        </w:trPr>
        <w:tc>
          <w:tcPr>
            <w:tcW w:w="190" w:type="pct"/>
            <w:tcBorders>
              <w:top w:val="single" w:sz="4" w:space="0" w:color="000000"/>
              <w:left w:val="single" w:sz="4" w:space="0" w:color="000000"/>
              <w:bottom w:val="single" w:sz="4" w:space="0" w:color="000000"/>
              <w:right w:val="single" w:sz="4" w:space="0" w:color="000000"/>
            </w:tcBorders>
            <w:vAlign w:val="center"/>
          </w:tcPr>
          <w:p w14:paraId="47977DCB" w14:textId="77777777" w:rsidR="0086251C" w:rsidRPr="00D26656" w:rsidRDefault="0086251C" w:rsidP="0027194A">
            <w:pPr>
              <w:spacing w:line="276" w:lineRule="auto"/>
              <w:ind w:left="-57" w:right="-57"/>
              <w:jc w:val="center"/>
              <w:rPr>
                <w:b/>
                <w:sz w:val="22"/>
                <w:szCs w:val="22"/>
                <w:lang w:val="nl-NL"/>
              </w:rPr>
            </w:pPr>
          </w:p>
          <w:p w14:paraId="19C1A54C" w14:textId="77777777" w:rsidR="0086251C" w:rsidRPr="00D26656" w:rsidRDefault="0086251C" w:rsidP="0027194A">
            <w:pPr>
              <w:spacing w:line="276" w:lineRule="auto"/>
              <w:ind w:left="-57" w:right="-57"/>
              <w:jc w:val="center"/>
              <w:rPr>
                <w:b/>
                <w:sz w:val="22"/>
                <w:szCs w:val="22"/>
              </w:rPr>
            </w:pPr>
            <w:r w:rsidRPr="00D26656">
              <w:rPr>
                <w:b/>
                <w:sz w:val="22"/>
                <w:szCs w:val="22"/>
              </w:rPr>
              <w:t>STT</w:t>
            </w:r>
          </w:p>
          <w:p w14:paraId="34EF1234" w14:textId="77777777" w:rsidR="0086251C" w:rsidRPr="00D26656" w:rsidRDefault="0086251C" w:rsidP="0027194A">
            <w:pPr>
              <w:spacing w:line="276" w:lineRule="auto"/>
              <w:ind w:left="-57" w:right="-57"/>
              <w:jc w:val="center"/>
              <w:rPr>
                <w:b/>
                <w:sz w:val="22"/>
                <w:szCs w:val="22"/>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529A1434" w14:textId="77777777" w:rsidR="0086251C" w:rsidRPr="00D26656" w:rsidRDefault="0086251C" w:rsidP="0027194A">
            <w:pPr>
              <w:spacing w:line="276" w:lineRule="auto"/>
              <w:ind w:left="-57" w:right="-57"/>
              <w:jc w:val="center"/>
              <w:rPr>
                <w:b/>
                <w:sz w:val="22"/>
                <w:szCs w:val="22"/>
              </w:rPr>
            </w:pPr>
          </w:p>
          <w:p w14:paraId="7C05FB62" w14:textId="1C5B896B" w:rsidR="0086251C" w:rsidRPr="00D26656" w:rsidRDefault="0086251C" w:rsidP="0027194A">
            <w:pPr>
              <w:spacing w:line="256" w:lineRule="auto"/>
              <w:jc w:val="center"/>
              <w:rPr>
                <w:b/>
                <w:sz w:val="22"/>
                <w:szCs w:val="22"/>
              </w:rPr>
            </w:pPr>
            <w:r w:rsidRPr="00D26656">
              <w:rPr>
                <w:b/>
                <w:sz w:val="22"/>
                <w:szCs w:val="22"/>
              </w:rPr>
              <w:t xml:space="preserve">STT trong </w:t>
            </w:r>
            <w:r w:rsidR="00FA1DE6">
              <w:rPr>
                <w:b/>
                <w:sz w:val="22"/>
                <w:szCs w:val="22"/>
              </w:rPr>
              <w:t>E-</w:t>
            </w:r>
            <w:r w:rsidRPr="00D26656">
              <w:rPr>
                <w:b/>
                <w:sz w:val="22"/>
                <w:szCs w:val="22"/>
              </w:rPr>
              <w:t>HSMT</w:t>
            </w:r>
          </w:p>
        </w:tc>
        <w:tc>
          <w:tcPr>
            <w:tcW w:w="268" w:type="pct"/>
            <w:tcBorders>
              <w:top w:val="single" w:sz="4" w:space="0" w:color="000000"/>
              <w:left w:val="single" w:sz="4" w:space="0" w:color="000000"/>
              <w:bottom w:val="single" w:sz="4" w:space="0" w:color="000000"/>
              <w:right w:val="single" w:sz="4" w:space="0" w:color="000000"/>
            </w:tcBorders>
          </w:tcPr>
          <w:p w14:paraId="0C89DF68" w14:textId="77777777" w:rsidR="0086251C" w:rsidRPr="00D26656" w:rsidRDefault="0086251C" w:rsidP="0027194A">
            <w:pPr>
              <w:spacing w:line="276" w:lineRule="auto"/>
              <w:ind w:left="-57" w:right="-57"/>
              <w:jc w:val="center"/>
              <w:rPr>
                <w:b/>
                <w:spacing w:val="-6"/>
                <w:sz w:val="22"/>
                <w:szCs w:val="22"/>
              </w:rPr>
            </w:pPr>
          </w:p>
          <w:p w14:paraId="204C558D" w14:textId="77777777" w:rsidR="0086251C" w:rsidRPr="00D26656" w:rsidRDefault="0086251C" w:rsidP="0027194A">
            <w:pPr>
              <w:spacing w:line="276" w:lineRule="auto"/>
              <w:ind w:left="-57" w:right="-57"/>
              <w:jc w:val="center"/>
              <w:rPr>
                <w:b/>
                <w:spacing w:val="-6"/>
                <w:sz w:val="22"/>
                <w:szCs w:val="22"/>
              </w:rPr>
            </w:pPr>
          </w:p>
          <w:p w14:paraId="2B7AC19D" w14:textId="77777777" w:rsidR="0086251C" w:rsidRPr="00D26656" w:rsidRDefault="0086251C" w:rsidP="0027194A">
            <w:pPr>
              <w:spacing w:line="276" w:lineRule="auto"/>
              <w:ind w:left="-57" w:right="-57"/>
              <w:jc w:val="center"/>
              <w:rPr>
                <w:b/>
                <w:spacing w:val="-6"/>
                <w:sz w:val="22"/>
                <w:szCs w:val="22"/>
              </w:rPr>
            </w:pPr>
          </w:p>
          <w:p w14:paraId="1F627124" w14:textId="77777777" w:rsidR="0086251C" w:rsidRPr="00D26656" w:rsidRDefault="0086251C" w:rsidP="0027194A">
            <w:pPr>
              <w:spacing w:line="276" w:lineRule="auto"/>
              <w:ind w:left="-57" w:right="-57"/>
              <w:jc w:val="center"/>
              <w:rPr>
                <w:b/>
                <w:sz w:val="22"/>
                <w:szCs w:val="22"/>
              </w:rPr>
            </w:pPr>
            <w:r w:rsidRPr="00D26656">
              <w:rPr>
                <w:b/>
                <w:spacing w:val="-6"/>
                <w:sz w:val="22"/>
                <w:szCs w:val="22"/>
              </w:rPr>
              <w:t xml:space="preserve">Mã </w:t>
            </w:r>
            <w:r w:rsidRPr="00D26656">
              <w:rPr>
                <w:b/>
                <w:spacing w:val="-4"/>
                <w:sz w:val="22"/>
                <w:szCs w:val="22"/>
              </w:rPr>
              <w:t>phần (lô)</w:t>
            </w:r>
          </w:p>
        </w:tc>
        <w:tc>
          <w:tcPr>
            <w:tcW w:w="365" w:type="pct"/>
            <w:tcBorders>
              <w:top w:val="single" w:sz="4" w:space="0" w:color="000000"/>
              <w:left w:val="single" w:sz="4" w:space="0" w:color="000000"/>
              <w:bottom w:val="single" w:sz="4" w:space="0" w:color="000000"/>
              <w:right w:val="single" w:sz="4" w:space="0" w:color="000000"/>
            </w:tcBorders>
            <w:vAlign w:val="center"/>
            <w:hideMark/>
          </w:tcPr>
          <w:p w14:paraId="1E9B2209" w14:textId="77777777" w:rsidR="0086251C" w:rsidRPr="00D26656" w:rsidRDefault="0086251C" w:rsidP="0027194A">
            <w:pPr>
              <w:spacing w:line="276" w:lineRule="auto"/>
              <w:ind w:left="-57" w:right="-57"/>
              <w:jc w:val="center"/>
              <w:rPr>
                <w:b/>
                <w:sz w:val="22"/>
                <w:szCs w:val="22"/>
              </w:rPr>
            </w:pPr>
            <w:r w:rsidRPr="00D26656">
              <w:rPr>
                <w:b/>
                <w:sz w:val="22"/>
                <w:szCs w:val="22"/>
              </w:rPr>
              <w:t>Tên hàng hóa mời thầu</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0757056" w14:textId="77777777" w:rsidR="0086251C" w:rsidRPr="00D26656" w:rsidRDefault="0086251C" w:rsidP="0027194A">
            <w:pPr>
              <w:spacing w:line="276" w:lineRule="auto"/>
              <w:ind w:left="-57" w:right="-57"/>
              <w:jc w:val="center"/>
              <w:rPr>
                <w:b/>
                <w:sz w:val="22"/>
                <w:szCs w:val="22"/>
              </w:rPr>
            </w:pPr>
            <w:r w:rsidRPr="00D26656">
              <w:rPr>
                <w:b/>
                <w:sz w:val="22"/>
                <w:szCs w:val="22"/>
              </w:rPr>
              <w:t>Tên thương mại</w:t>
            </w:r>
          </w:p>
        </w:tc>
        <w:tc>
          <w:tcPr>
            <w:tcW w:w="191" w:type="pct"/>
            <w:tcBorders>
              <w:top w:val="single" w:sz="4" w:space="0" w:color="000000"/>
              <w:left w:val="single" w:sz="4" w:space="0" w:color="000000"/>
              <w:bottom w:val="single" w:sz="4" w:space="0" w:color="000000"/>
              <w:right w:val="single" w:sz="4" w:space="0" w:color="000000"/>
            </w:tcBorders>
            <w:vAlign w:val="center"/>
            <w:hideMark/>
          </w:tcPr>
          <w:p w14:paraId="74636E81" w14:textId="77777777" w:rsidR="0086251C" w:rsidRPr="00D26656" w:rsidRDefault="0086251C" w:rsidP="0027194A">
            <w:pPr>
              <w:spacing w:line="276" w:lineRule="auto"/>
              <w:ind w:left="-57" w:right="-57"/>
              <w:jc w:val="center"/>
              <w:rPr>
                <w:b/>
                <w:sz w:val="22"/>
                <w:szCs w:val="22"/>
              </w:rPr>
            </w:pPr>
            <w:r w:rsidRPr="00D26656">
              <w:rPr>
                <w:b/>
                <w:sz w:val="22"/>
                <w:szCs w:val="22"/>
              </w:rPr>
              <w:t>Quy cách</w:t>
            </w:r>
          </w:p>
        </w:tc>
        <w:tc>
          <w:tcPr>
            <w:tcW w:w="194" w:type="pct"/>
            <w:tcBorders>
              <w:top w:val="single" w:sz="4" w:space="0" w:color="000000"/>
              <w:left w:val="single" w:sz="4" w:space="0" w:color="000000"/>
              <w:bottom w:val="single" w:sz="4" w:space="0" w:color="000000"/>
              <w:right w:val="single" w:sz="4" w:space="0" w:color="000000"/>
            </w:tcBorders>
            <w:vAlign w:val="center"/>
            <w:hideMark/>
          </w:tcPr>
          <w:p w14:paraId="25932DD8" w14:textId="77777777" w:rsidR="0086251C" w:rsidRPr="00D26656" w:rsidRDefault="0086251C" w:rsidP="0027194A">
            <w:pPr>
              <w:spacing w:line="276" w:lineRule="auto"/>
              <w:ind w:left="-57" w:right="-57"/>
              <w:jc w:val="center"/>
              <w:rPr>
                <w:b/>
                <w:sz w:val="22"/>
                <w:szCs w:val="22"/>
              </w:rPr>
            </w:pPr>
            <w:r w:rsidRPr="00D26656">
              <w:rPr>
                <w:b/>
                <w:sz w:val="22"/>
                <w:szCs w:val="22"/>
              </w:rPr>
              <w:t>Đơn vị tính</w:t>
            </w:r>
          </w:p>
        </w:tc>
        <w:tc>
          <w:tcPr>
            <w:tcW w:w="241" w:type="pct"/>
            <w:tcBorders>
              <w:top w:val="single" w:sz="4" w:space="0" w:color="000000"/>
              <w:left w:val="single" w:sz="4" w:space="0" w:color="000000"/>
              <w:bottom w:val="single" w:sz="4" w:space="0" w:color="000000"/>
              <w:right w:val="single" w:sz="4" w:space="0" w:color="000000"/>
            </w:tcBorders>
            <w:vAlign w:val="center"/>
          </w:tcPr>
          <w:p w14:paraId="1A528F5D" w14:textId="77777777" w:rsidR="0086251C" w:rsidRPr="00D26656" w:rsidRDefault="0086251C" w:rsidP="0027194A">
            <w:pPr>
              <w:spacing w:line="276" w:lineRule="auto"/>
              <w:ind w:left="-57" w:right="-57"/>
              <w:jc w:val="center"/>
              <w:rPr>
                <w:b/>
                <w:sz w:val="22"/>
                <w:szCs w:val="22"/>
              </w:rPr>
            </w:pPr>
          </w:p>
          <w:p w14:paraId="6C5298BB" w14:textId="77777777" w:rsidR="0086251C" w:rsidRPr="00D26656" w:rsidRDefault="0086251C" w:rsidP="0027194A">
            <w:pPr>
              <w:jc w:val="center"/>
              <w:rPr>
                <w:sz w:val="22"/>
                <w:szCs w:val="22"/>
              </w:rPr>
            </w:pPr>
          </w:p>
          <w:p w14:paraId="37BA35BF" w14:textId="77777777" w:rsidR="0086251C" w:rsidRPr="00D26656" w:rsidRDefault="0086251C" w:rsidP="0027194A">
            <w:pPr>
              <w:jc w:val="center"/>
              <w:rPr>
                <w:b/>
                <w:sz w:val="22"/>
                <w:szCs w:val="22"/>
              </w:rPr>
            </w:pPr>
            <w:r w:rsidRPr="00D26656">
              <w:rPr>
                <w:b/>
                <w:sz w:val="22"/>
                <w:szCs w:val="22"/>
              </w:rPr>
              <w:t>Số lượng dự thầu</w:t>
            </w:r>
          </w:p>
        </w:tc>
        <w:tc>
          <w:tcPr>
            <w:tcW w:w="212" w:type="pct"/>
            <w:tcBorders>
              <w:top w:val="single" w:sz="4" w:space="0" w:color="000000"/>
              <w:left w:val="single" w:sz="4" w:space="0" w:color="000000"/>
              <w:bottom w:val="single" w:sz="4" w:space="0" w:color="000000"/>
              <w:right w:val="single" w:sz="4" w:space="0" w:color="000000"/>
            </w:tcBorders>
            <w:vAlign w:val="center"/>
            <w:hideMark/>
          </w:tcPr>
          <w:p w14:paraId="7DACA4F1" w14:textId="77777777" w:rsidR="0086251C" w:rsidRPr="00D26656" w:rsidRDefault="0086251C" w:rsidP="0027194A">
            <w:pPr>
              <w:spacing w:line="276" w:lineRule="auto"/>
              <w:ind w:left="-57" w:right="-57"/>
              <w:jc w:val="center"/>
              <w:rPr>
                <w:b/>
                <w:sz w:val="22"/>
                <w:szCs w:val="22"/>
              </w:rPr>
            </w:pPr>
            <w:r w:rsidRPr="00D26656">
              <w:rPr>
                <w:b/>
                <w:sz w:val="22"/>
                <w:szCs w:val="22"/>
              </w:rPr>
              <w:t>Ký mã hiệu</w:t>
            </w:r>
          </w:p>
        </w:tc>
        <w:tc>
          <w:tcPr>
            <w:tcW w:w="217" w:type="pct"/>
            <w:tcBorders>
              <w:top w:val="single" w:sz="4" w:space="0" w:color="000000"/>
              <w:left w:val="single" w:sz="4" w:space="0" w:color="000000"/>
              <w:bottom w:val="single" w:sz="4" w:space="0" w:color="000000"/>
              <w:right w:val="single" w:sz="4" w:space="0" w:color="000000"/>
            </w:tcBorders>
            <w:vAlign w:val="center"/>
            <w:hideMark/>
          </w:tcPr>
          <w:p w14:paraId="6340B978" w14:textId="77777777" w:rsidR="0086251C" w:rsidRPr="00D26656" w:rsidRDefault="0086251C" w:rsidP="0027194A">
            <w:pPr>
              <w:spacing w:line="276" w:lineRule="auto"/>
              <w:ind w:left="-57" w:right="-57"/>
              <w:jc w:val="center"/>
              <w:rPr>
                <w:b/>
                <w:sz w:val="22"/>
                <w:szCs w:val="22"/>
              </w:rPr>
            </w:pPr>
            <w:r w:rsidRPr="00D26656">
              <w:rPr>
                <w:b/>
                <w:sz w:val="22"/>
                <w:szCs w:val="22"/>
              </w:rPr>
              <w:t>Hãng sản xuất</w:t>
            </w:r>
          </w:p>
        </w:tc>
        <w:tc>
          <w:tcPr>
            <w:tcW w:w="215" w:type="pct"/>
            <w:tcBorders>
              <w:top w:val="single" w:sz="4" w:space="0" w:color="000000"/>
              <w:left w:val="single" w:sz="4" w:space="0" w:color="000000"/>
              <w:bottom w:val="single" w:sz="4" w:space="0" w:color="000000"/>
              <w:right w:val="single" w:sz="4" w:space="0" w:color="000000"/>
            </w:tcBorders>
            <w:vAlign w:val="center"/>
            <w:hideMark/>
          </w:tcPr>
          <w:p w14:paraId="45181D9D" w14:textId="77777777" w:rsidR="0086251C" w:rsidRPr="00D26656" w:rsidRDefault="0086251C" w:rsidP="0027194A">
            <w:pPr>
              <w:spacing w:line="276" w:lineRule="auto"/>
              <w:ind w:left="-57" w:right="-57"/>
              <w:jc w:val="center"/>
              <w:rPr>
                <w:b/>
                <w:sz w:val="22"/>
                <w:szCs w:val="22"/>
              </w:rPr>
            </w:pPr>
            <w:r w:rsidRPr="00D26656">
              <w:rPr>
                <w:b/>
                <w:sz w:val="22"/>
                <w:szCs w:val="22"/>
              </w:rPr>
              <w:t>Nước sản xuất</w:t>
            </w:r>
          </w:p>
        </w:tc>
        <w:tc>
          <w:tcPr>
            <w:tcW w:w="578" w:type="pct"/>
            <w:tcBorders>
              <w:top w:val="single" w:sz="4" w:space="0" w:color="000000"/>
              <w:left w:val="single" w:sz="4" w:space="0" w:color="000000"/>
              <w:bottom w:val="single" w:sz="4" w:space="0" w:color="000000"/>
              <w:right w:val="single" w:sz="4" w:space="0" w:color="000000"/>
            </w:tcBorders>
            <w:vAlign w:val="center"/>
          </w:tcPr>
          <w:p w14:paraId="4934F4E3" w14:textId="77777777" w:rsidR="0086251C" w:rsidRPr="00D26656" w:rsidRDefault="0086251C" w:rsidP="0027194A">
            <w:pPr>
              <w:spacing w:line="276" w:lineRule="auto"/>
              <w:ind w:left="-57" w:right="-57"/>
              <w:jc w:val="center"/>
              <w:rPr>
                <w:b/>
                <w:sz w:val="22"/>
                <w:szCs w:val="22"/>
              </w:rPr>
            </w:pPr>
          </w:p>
          <w:p w14:paraId="0FA3950A" w14:textId="77777777" w:rsidR="0086251C" w:rsidRPr="00D26656" w:rsidRDefault="0086251C" w:rsidP="0027194A">
            <w:pPr>
              <w:spacing w:line="276" w:lineRule="auto"/>
              <w:ind w:left="-57" w:right="-57"/>
              <w:jc w:val="center"/>
              <w:rPr>
                <w:b/>
                <w:sz w:val="22"/>
                <w:szCs w:val="22"/>
              </w:rPr>
            </w:pPr>
          </w:p>
          <w:p w14:paraId="11995BAE" w14:textId="77777777" w:rsidR="0086251C" w:rsidRPr="00D26656" w:rsidRDefault="0086251C" w:rsidP="0027194A">
            <w:pPr>
              <w:spacing w:line="276" w:lineRule="auto"/>
              <w:ind w:left="-57" w:right="-57"/>
              <w:jc w:val="center"/>
              <w:rPr>
                <w:b/>
                <w:sz w:val="22"/>
                <w:szCs w:val="22"/>
              </w:rPr>
            </w:pPr>
          </w:p>
          <w:p w14:paraId="435EDAC8" w14:textId="77777777" w:rsidR="0086251C" w:rsidRPr="00D26656" w:rsidRDefault="0086251C" w:rsidP="0027194A">
            <w:pPr>
              <w:spacing w:line="276" w:lineRule="auto"/>
              <w:ind w:left="-57" w:right="-57"/>
              <w:jc w:val="center"/>
              <w:rPr>
                <w:b/>
                <w:sz w:val="22"/>
                <w:szCs w:val="22"/>
              </w:rPr>
            </w:pPr>
            <w:r w:rsidRPr="00D26656">
              <w:rPr>
                <w:b/>
                <w:sz w:val="22"/>
                <w:szCs w:val="22"/>
              </w:rPr>
              <w:t>Hãng + Nước Chủ sở hữu</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28FC09D1" w14:textId="77777777" w:rsidR="0086251C" w:rsidRPr="00D26656" w:rsidRDefault="0086251C" w:rsidP="0027194A">
            <w:pPr>
              <w:spacing w:line="276" w:lineRule="auto"/>
              <w:ind w:left="-57" w:right="-57"/>
              <w:jc w:val="center"/>
              <w:rPr>
                <w:b/>
                <w:sz w:val="22"/>
                <w:szCs w:val="22"/>
              </w:rPr>
            </w:pPr>
            <w:r w:rsidRPr="00D26656">
              <w:rPr>
                <w:b/>
                <w:sz w:val="22"/>
                <w:szCs w:val="22"/>
              </w:rPr>
              <w:t>Số ký hiệu văn bản ban hành phân loại TBYT (A,B,C,D)</w:t>
            </w:r>
          </w:p>
        </w:tc>
        <w:tc>
          <w:tcPr>
            <w:tcW w:w="1074" w:type="pct"/>
            <w:tcBorders>
              <w:top w:val="single" w:sz="4" w:space="0" w:color="000000"/>
              <w:left w:val="single" w:sz="4" w:space="0" w:color="000000"/>
              <w:bottom w:val="single" w:sz="4" w:space="0" w:color="000000"/>
              <w:right w:val="single" w:sz="4" w:space="0" w:color="000000"/>
            </w:tcBorders>
            <w:vAlign w:val="center"/>
            <w:hideMark/>
          </w:tcPr>
          <w:p w14:paraId="681164A0" w14:textId="77777777" w:rsidR="0086251C" w:rsidRPr="00D26656" w:rsidRDefault="0086251C" w:rsidP="0027194A">
            <w:pPr>
              <w:spacing w:line="276" w:lineRule="auto"/>
              <w:ind w:left="-57" w:right="-57"/>
              <w:jc w:val="center"/>
              <w:rPr>
                <w:b/>
                <w:sz w:val="22"/>
                <w:szCs w:val="22"/>
              </w:rPr>
            </w:pPr>
            <w:r w:rsidRPr="00D26656">
              <w:rPr>
                <w:b/>
                <w:sz w:val="22"/>
                <w:szCs w:val="22"/>
              </w:rPr>
              <w:t>Số lưu hành/Số đăng ký lưu hành/ Giấy chứng nhận ĐKLH/Số GPNK / hoặc tương đương</w:t>
            </w:r>
          </w:p>
        </w:tc>
      </w:tr>
      <w:tr w:rsidR="0086251C" w:rsidRPr="00D26656" w14:paraId="34E2298E" w14:textId="77777777" w:rsidTr="003C017A">
        <w:trPr>
          <w:trHeight w:val="401"/>
          <w:jc w:val="center"/>
        </w:trPr>
        <w:tc>
          <w:tcPr>
            <w:tcW w:w="190" w:type="pct"/>
            <w:tcBorders>
              <w:top w:val="single" w:sz="4" w:space="0" w:color="000000"/>
              <w:left w:val="single" w:sz="4" w:space="0" w:color="000000"/>
              <w:bottom w:val="single" w:sz="4" w:space="0" w:color="000000"/>
              <w:right w:val="single" w:sz="4" w:space="0" w:color="000000"/>
            </w:tcBorders>
            <w:vAlign w:val="center"/>
          </w:tcPr>
          <w:p w14:paraId="1973C87B"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09DECEA9" w14:textId="77777777" w:rsidR="0086251C" w:rsidRPr="00D26656" w:rsidRDefault="0086251C" w:rsidP="003C017A">
            <w:pPr>
              <w:numPr>
                <w:ilvl w:val="0"/>
                <w:numId w:val="8"/>
              </w:numPr>
              <w:spacing w:line="276" w:lineRule="auto"/>
              <w:contextualSpacing/>
              <w:jc w:val="center"/>
              <w:rPr>
                <w:i/>
                <w:sz w:val="22"/>
                <w:szCs w:val="22"/>
              </w:rPr>
            </w:pPr>
          </w:p>
        </w:tc>
        <w:tc>
          <w:tcPr>
            <w:tcW w:w="268" w:type="pct"/>
            <w:tcBorders>
              <w:top w:val="single" w:sz="4" w:space="0" w:color="000000"/>
              <w:left w:val="single" w:sz="4" w:space="0" w:color="000000"/>
              <w:bottom w:val="single" w:sz="4" w:space="0" w:color="000000"/>
              <w:right w:val="single" w:sz="4" w:space="0" w:color="000000"/>
            </w:tcBorders>
            <w:vAlign w:val="center"/>
          </w:tcPr>
          <w:p w14:paraId="43AAD0CF" w14:textId="77777777" w:rsidR="0086251C" w:rsidRPr="00D26656" w:rsidRDefault="0086251C" w:rsidP="003C017A">
            <w:pPr>
              <w:numPr>
                <w:ilvl w:val="0"/>
                <w:numId w:val="8"/>
              </w:numPr>
              <w:spacing w:line="276" w:lineRule="auto"/>
              <w:contextualSpacing/>
              <w:jc w:val="center"/>
              <w:rPr>
                <w:i/>
                <w:sz w:val="22"/>
                <w:szCs w:val="22"/>
              </w:rPr>
            </w:pPr>
          </w:p>
        </w:tc>
        <w:tc>
          <w:tcPr>
            <w:tcW w:w="365" w:type="pct"/>
            <w:tcBorders>
              <w:top w:val="single" w:sz="4" w:space="0" w:color="000000"/>
              <w:left w:val="single" w:sz="4" w:space="0" w:color="000000"/>
              <w:bottom w:val="single" w:sz="4" w:space="0" w:color="000000"/>
              <w:right w:val="single" w:sz="4" w:space="0" w:color="000000"/>
            </w:tcBorders>
            <w:vAlign w:val="center"/>
          </w:tcPr>
          <w:p w14:paraId="0B195D82" w14:textId="77777777" w:rsidR="0086251C" w:rsidRPr="00D26656" w:rsidRDefault="0086251C" w:rsidP="003C017A">
            <w:pPr>
              <w:numPr>
                <w:ilvl w:val="0"/>
                <w:numId w:val="8"/>
              </w:numPr>
              <w:spacing w:line="276" w:lineRule="auto"/>
              <w:contextualSpacing/>
              <w:jc w:val="center"/>
              <w:rPr>
                <w:i/>
                <w:sz w:val="22"/>
                <w:szCs w:val="22"/>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7250291" w14:textId="77777777" w:rsidR="0086251C" w:rsidRPr="00D26656" w:rsidRDefault="0086251C" w:rsidP="003C017A">
            <w:pPr>
              <w:numPr>
                <w:ilvl w:val="0"/>
                <w:numId w:val="8"/>
              </w:numPr>
              <w:spacing w:line="276" w:lineRule="auto"/>
              <w:contextualSpacing/>
              <w:jc w:val="center"/>
              <w:rPr>
                <w:i/>
                <w:sz w:val="22"/>
                <w:szCs w:val="22"/>
              </w:rPr>
            </w:pPr>
          </w:p>
        </w:tc>
        <w:tc>
          <w:tcPr>
            <w:tcW w:w="191" w:type="pct"/>
            <w:tcBorders>
              <w:top w:val="single" w:sz="4" w:space="0" w:color="000000"/>
              <w:left w:val="single" w:sz="4" w:space="0" w:color="000000"/>
              <w:bottom w:val="single" w:sz="4" w:space="0" w:color="000000"/>
              <w:right w:val="single" w:sz="4" w:space="0" w:color="000000"/>
            </w:tcBorders>
            <w:vAlign w:val="center"/>
          </w:tcPr>
          <w:p w14:paraId="11E05350"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194" w:type="pct"/>
            <w:tcBorders>
              <w:top w:val="single" w:sz="4" w:space="0" w:color="000000"/>
              <w:left w:val="single" w:sz="4" w:space="0" w:color="000000"/>
              <w:bottom w:val="single" w:sz="4" w:space="0" w:color="000000"/>
              <w:right w:val="single" w:sz="4" w:space="0" w:color="000000"/>
            </w:tcBorders>
            <w:vAlign w:val="center"/>
          </w:tcPr>
          <w:p w14:paraId="65E8E759"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241" w:type="pct"/>
            <w:tcBorders>
              <w:top w:val="single" w:sz="4" w:space="0" w:color="000000"/>
              <w:left w:val="single" w:sz="4" w:space="0" w:color="000000"/>
              <w:bottom w:val="single" w:sz="4" w:space="0" w:color="000000"/>
              <w:right w:val="single" w:sz="4" w:space="0" w:color="000000"/>
            </w:tcBorders>
            <w:vAlign w:val="center"/>
          </w:tcPr>
          <w:p w14:paraId="33001F85"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212" w:type="pct"/>
            <w:tcBorders>
              <w:top w:val="single" w:sz="4" w:space="0" w:color="000000"/>
              <w:left w:val="single" w:sz="4" w:space="0" w:color="000000"/>
              <w:bottom w:val="single" w:sz="4" w:space="0" w:color="000000"/>
              <w:right w:val="single" w:sz="4" w:space="0" w:color="000000"/>
            </w:tcBorders>
            <w:vAlign w:val="center"/>
          </w:tcPr>
          <w:p w14:paraId="26C5F128"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12C15C15"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215" w:type="pct"/>
            <w:tcBorders>
              <w:top w:val="single" w:sz="4" w:space="0" w:color="000000"/>
              <w:left w:val="single" w:sz="4" w:space="0" w:color="000000"/>
              <w:bottom w:val="single" w:sz="4" w:space="0" w:color="000000"/>
              <w:right w:val="single" w:sz="4" w:space="0" w:color="000000"/>
            </w:tcBorders>
            <w:vAlign w:val="center"/>
          </w:tcPr>
          <w:p w14:paraId="1EF64F39"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vAlign w:val="center"/>
          </w:tcPr>
          <w:p w14:paraId="6A49FD05"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674" w:type="pct"/>
            <w:tcBorders>
              <w:top w:val="single" w:sz="4" w:space="0" w:color="000000"/>
              <w:left w:val="single" w:sz="4" w:space="0" w:color="000000"/>
              <w:bottom w:val="single" w:sz="4" w:space="0" w:color="000000"/>
              <w:right w:val="single" w:sz="4" w:space="0" w:color="000000"/>
            </w:tcBorders>
            <w:vAlign w:val="center"/>
          </w:tcPr>
          <w:p w14:paraId="337C9550" w14:textId="77777777" w:rsidR="0086251C" w:rsidRPr="00D26656" w:rsidRDefault="0086251C" w:rsidP="003C017A">
            <w:pPr>
              <w:numPr>
                <w:ilvl w:val="0"/>
                <w:numId w:val="8"/>
              </w:numPr>
              <w:spacing w:line="276" w:lineRule="auto"/>
              <w:contextualSpacing/>
              <w:jc w:val="center"/>
              <w:rPr>
                <w:i/>
                <w:color w:val="000000"/>
                <w:sz w:val="22"/>
                <w:szCs w:val="22"/>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4D78F880" w14:textId="77777777" w:rsidR="0086251C" w:rsidRPr="00D26656" w:rsidRDefault="0086251C" w:rsidP="003C017A">
            <w:pPr>
              <w:numPr>
                <w:ilvl w:val="0"/>
                <w:numId w:val="8"/>
              </w:numPr>
              <w:spacing w:line="276" w:lineRule="auto"/>
              <w:contextualSpacing/>
              <w:jc w:val="center"/>
              <w:rPr>
                <w:i/>
                <w:color w:val="000000"/>
                <w:sz w:val="22"/>
                <w:szCs w:val="22"/>
              </w:rPr>
            </w:pPr>
          </w:p>
        </w:tc>
      </w:tr>
      <w:tr w:rsidR="0086251C" w:rsidRPr="00D26656" w14:paraId="74001F3A" w14:textId="77777777" w:rsidTr="0027194A">
        <w:trPr>
          <w:trHeight w:val="2638"/>
          <w:jc w:val="center"/>
        </w:trPr>
        <w:tc>
          <w:tcPr>
            <w:tcW w:w="190" w:type="pct"/>
            <w:tcBorders>
              <w:top w:val="single" w:sz="4" w:space="0" w:color="000000"/>
              <w:left w:val="single" w:sz="4" w:space="0" w:color="000000"/>
              <w:bottom w:val="single" w:sz="4" w:space="0" w:color="000000"/>
              <w:right w:val="single" w:sz="4" w:space="0" w:color="000000"/>
            </w:tcBorders>
            <w:vAlign w:val="center"/>
          </w:tcPr>
          <w:p w14:paraId="63610B5E" w14:textId="77777777" w:rsidR="0086251C" w:rsidRPr="00D26656" w:rsidRDefault="0086251C" w:rsidP="0027194A">
            <w:pPr>
              <w:spacing w:line="276" w:lineRule="auto"/>
              <w:jc w:val="center"/>
              <w:rPr>
                <w:color w:val="000000"/>
                <w:sz w:val="22"/>
                <w:szCs w:val="22"/>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1CFE0CBD" w14:textId="77777777" w:rsidR="0086251C" w:rsidRPr="00D26656" w:rsidRDefault="0086251C" w:rsidP="0027194A">
            <w:pPr>
              <w:spacing w:line="276" w:lineRule="auto"/>
              <w:jc w:val="center"/>
              <w:rPr>
                <w:b/>
                <w:sz w:val="22"/>
                <w:szCs w:val="22"/>
              </w:rPr>
            </w:pPr>
          </w:p>
        </w:tc>
        <w:tc>
          <w:tcPr>
            <w:tcW w:w="268" w:type="pct"/>
            <w:tcBorders>
              <w:top w:val="single" w:sz="4" w:space="0" w:color="000000"/>
              <w:left w:val="single" w:sz="4" w:space="0" w:color="000000"/>
              <w:bottom w:val="single" w:sz="4" w:space="0" w:color="000000"/>
              <w:right w:val="single" w:sz="4" w:space="0" w:color="000000"/>
            </w:tcBorders>
          </w:tcPr>
          <w:p w14:paraId="593B5E3D" w14:textId="77777777" w:rsidR="0086251C" w:rsidRPr="00D26656" w:rsidRDefault="0086251C" w:rsidP="0027194A">
            <w:pPr>
              <w:spacing w:line="276" w:lineRule="auto"/>
              <w:jc w:val="center"/>
              <w:rPr>
                <w:b/>
                <w:sz w:val="22"/>
                <w:szCs w:val="22"/>
              </w:rPr>
            </w:pPr>
          </w:p>
        </w:tc>
        <w:tc>
          <w:tcPr>
            <w:tcW w:w="365" w:type="pct"/>
            <w:tcBorders>
              <w:top w:val="single" w:sz="4" w:space="0" w:color="000000"/>
              <w:left w:val="single" w:sz="4" w:space="0" w:color="000000"/>
              <w:bottom w:val="single" w:sz="4" w:space="0" w:color="000000"/>
              <w:right w:val="single" w:sz="4" w:space="0" w:color="000000"/>
            </w:tcBorders>
          </w:tcPr>
          <w:p w14:paraId="559B311C" w14:textId="77777777" w:rsidR="0086251C" w:rsidRPr="00D26656" w:rsidRDefault="0086251C" w:rsidP="0027194A">
            <w:pPr>
              <w:spacing w:line="276" w:lineRule="auto"/>
              <w:jc w:val="center"/>
              <w:rPr>
                <w:b/>
                <w:sz w:val="22"/>
                <w:szCs w:val="22"/>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DB7EF0A" w14:textId="77777777" w:rsidR="0086251C" w:rsidRPr="00D26656" w:rsidRDefault="0086251C" w:rsidP="0027194A">
            <w:pPr>
              <w:spacing w:line="276" w:lineRule="auto"/>
              <w:jc w:val="center"/>
              <w:rPr>
                <w:b/>
                <w:sz w:val="22"/>
                <w:szCs w:val="22"/>
              </w:rPr>
            </w:pPr>
          </w:p>
        </w:tc>
        <w:tc>
          <w:tcPr>
            <w:tcW w:w="191" w:type="pct"/>
            <w:tcBorders>
              <w:top w:val="single" w:sz="4" w:space="0" w:color="000000"/>
              <w:left w:val="single" w:sz="4" w:space="0" w:color="000000"/>
              <w:bottom w:val="single" w:sz="4" w:space="0" w:color="000000"/>
              <w:right w:val="single" w:sz="4" w:space="0" w:color="000000"/>
            </w:tcBorders>
            <w:vAlign w:val="center"/>
          </w:tcPr>
          <w:p w14:paraId="545A33BD" w14:textId="77777777" w:rsidR="0086251C" w:rsidRPr="00D26656" w:rsidRDefault="0086251C" w:rsidP="0027194A">
            <w:pPr>
              <w:spacing w:line="276" w:lineRule="auto"/>
              <w:jc w:val="center"/>
              <w:rPr>
                <w:color w:val="000000"/>
                <w:sz w:val="22"/>
                <w:szCs w:val="22"/>
              </w:rPr>
            </w:pPr>
          </w:p>
        </w:tc>
        <w:tc>
          <w:tcPr>
            <w:tcW w:w="194" w:type="pct"/>
            <w:tcBorders>
              <w:top w:val="single" w:sz="4" w:space="0" w:color="000000"/>
              <w:left w:val="single" w:sz="4" w:space="0" w:color="000000"/>
              <w:bottom w:val="single" w:sz="4" w:space="0" w:color="000000"/>
              <w:right w:val="single" w:sz="4" w:space="0" w:color="000000"/>
            </w:tcBorders>
            <w:vAlign w:val="center"/>
          </w:tcPr>
          <w:p w14:paraId="237FC316" w14:textId="77777777" w:rsidR="0086251C" w:rsidRPr="00D26656" w:rsidRDefault="0086251C" w:rsidP="0027194A">
            <w:pPr>
              <w:spacing w:line="276" w:lineRule="auto"/>
              <w:jc w:val="center"/>
              <w:rPr>
                <w:color w:val="000000"/>
                <w:sz w:val="22"/>
                <w:szCs w:val="22"/>
              </w:rPr>
            </w:pPr>
          </w:p>
        </w:tc>
        <w:tc>
          <w:tcPr>
            <w:tcW w:w="241" w:type="pct"/>
            <w:tcBorders>
              <w:top w:val="single" w:sz="4" w:space="0" w:color="000000"/>
              <w:left w:val="single" w:sz="4" w:space="0" w:color="000000"/>
              <w:bottom w:val="single" w:sz="4" w:space="0" w:color="000000"/>
              <w:right w:val="single" w:sz="4" w:space="0" w:color="000000"/>
            </w:tcBorders>
          </w:tcPr>
          <w:p w14:paraId="776BEC45" w14:textId="77777777" w:rsidR="0086251C" w:rsidRPr="00D26656" w:rsidRDefault="0086251C" w:rsidP="0027194A">
            <w:pPr>
              <w:spacing w:line="276" w:lineRule="auto"/>
              <w:jc w:val="center"/>
              <w:rPr>
                <w:color w:val="000000"/>
                <w:sz w:val="22"/>
                <w:szCs w:val="22"/>
              </w:rPr>
            </w:pPr>
          </w:p>
        </w:tc>
        <w:tc>
          <w:tcPr>
            <w:tcW w:w="212" w:type="pct"/>
            <w:tcBorders>
              <w:top w:val="single" w:sz="4" w:space="0" w:color="000000"/>
              <w:left w:val="single" w:sz="4" w:space="0" w:color="000000"/>
              <w:bottom w:val="single" w:sz="4" w:space="0" w:color="000000"/>
              <w:right w:val="single" w:sz="4" w:space="0" w:color="000000"/>
            </w:tcBorders>
            <w:vAlign w:val="center"/>
          </w:tcPr>
          <w:p w14:paraId="025405A3" w14:textId="77777777" w:rsidR="0086251C" w:rsidRPr="00D26656" w:rsidRDefault="0086251C" w:rsidP="0027194A">
            <w:pPr>
              <w:spacing w:line="276" w:lineRule="auto"/>
              <w:jc w:val="center"/>
              <w:rPr>
                <w:color w:val="000000"/>
                <w:sz w:val="22"/>
                <w:szCs w:val="22"/>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6C68E759" w14:textId="77777777" w:rsidR="0086251C" w:rsidRPr="00D26656" w:rsidRDefault="0086251C" w:rsidP="0027194A">
            <w:pPr>
              <w:spacing w:line="276" w:lineRule="auto"/>
              <w:jc w:val="center"/>
              <w:rPr>
                <w:color w:val="000000"/>
                <w:sz w:val="22"/>
                <w:szCs w:val="22"/>
              </w:rPr>
            </w:pPr>
          </w:p>
        </w:tc>
        <w:tc>
          <w:tcPr>
            <w:tcW w:w="215" w:type="pct"/>
            <w:tcBorders>
              <w:top w:val="single" w:sz="4" w:space="0" w:color="000000"/>
              <w:left w:val="single" w:sz="4" w:space="0" w:color="000000"/>
              <w:bottom w:val="single" w:sz="4" w:space="0" w:color="000000"/>
              <w:right w:val="single" w:sz="4" w:space="0" w:color="000000"/>
            </w:tcBorders>
            <w:vAlign w:val="center"/>
          </w:tcPr>
          <w:p w14:paraId="0F8036D3" w14:textId="77777777" w:rsidR="0086251C" w:rsidRPr="00D26656" w:rsidRDefault="0086251C" w:rsidP="0027194A">
            <w:pPr>
              <w:spacing w:line="256" w:lineRule="auto"/>
              <w:jc w:val="center"/>
              <w:rPr>
                <w:sz w:val="22"/>
                <w:szCs w:val="22"/>
              </w:rPr>
            </w:pPr>
          </w:p>
        </w:tc>
        <w:tc>
          <w:tcPr>
            <w:tcW w:w="578" w:type="pct"/>
            <w:tcBorders>
              <w:top w:val="single" w:sz="4" w:space="0" w:color="000000"/>
              <w:left w:val="single" w:sz="4" w:space="0" w:color="000000"/>
              <w:bottom w:val="single" w:sz="4" w:space="0" w:color="000000"/>
              <w:right w:val="single" w:sz="4" w:space="0" w:color="000000"/>
            </w:tcBorders>
          </w:tcPr>
          <w:p w14:paraId="44C40003" w14:textId="77777777" w:rsidR="0086251C" w:rsidRPr="00D26656" w:rsidRDefault="0086251C" w:rsidP="0027194A">
            <w:pPr>
              <w:spacing w:line="276" w:lineRule="auto"/>
              <w:jc w:val="center"/>
              <w:rPr>
                <w:color w:val="000000"/>
                <w:sz w:val="22"/>
                <w:szCs w:val="22"/>
              </w:rPr>
            </w:pP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2E41583F" w14:textId="77777777" w:rsidR="0086251C" w:rsidRPr="00D26656" w:rsidRDefault="0086251C" w:rsidP="0027194A">
            <w:pPr>
              <w:spacing w:line="276" w:lineRule="auto"/>
              <w:jc w:val="center"/>
              <w:rPr>
                <w:color w:val="000000"/>
                <w:sz w:val="22"/>
                <w:szCs w:val="22"/>
              </w:rPr>
            </w:pPr>
            <w:r w:rsidRPr="00D26656">
              <w:rPr>
                <w:color w:val="000000"/>
                <w:sz w:val="22"/>
                <w:szCs w:val="22"/>
              </w:rPr>
              <w:t>Số …., ngày …..</w:t>
            </w:r>
          </w:p>
        </w:tc>
        <w:tc>
          <w:tcPr>
            <w:tcW w:w="1074" w:type="pct"/>
            <w:tcBorders>
              <w:top w:val="single" w:sz="4" w:space="0" w:color="000000"/>
              <w:left w:val="single" w:sz="4" w:space="0" w:color="000000"/>
              <w:bottom w:val="single" w:sz="4" w:space="0" w:color="000000"/>
              <w:right w:val="single" w:sz="4" w:space="0" w:color="000000"/>
            </w:tcBorders>
            <w:vAlign w:val="center"/>
            <w:hideMark/>
          </w:tcPr>
          <w:p w14:paraId="1BE3249B" w14:textId="77777777" w:rsidR="0086251C" w:rsidRPr="00D26656" w:rsidRDefault="0086251C" w:rsidP="0027194A">
            <w:pPr>
              <w:spacing w:line="276" w:lineRule="auto"/>
              <w:jc w:val="center"/>
              <w:rPr>
                <w:color w:val="000000"/>
                <w:sz w:val="22"/>
                <w:szCs w:val="22"/>
              </w:rPr>
            </w:pPr>
            <w:r w:rsidRPr="00D26656">
              <w:rPr>
                <w:sz w:val="22"/>
                <w:szCs w:val="22"/>
              </w:rPr>
              <w:t>Số …., ngày cấp…, hiệu lực đến ….</w:t>
            </w:r>
          </w:p>
        </w:tc>
      </w:tr>
    </w:tbl>
    <w:p w14:paraId="43BAFADE" w14:textId="77777777" w:rsidR="0086251C" w:rsidRPr="00E43FD9" w:rsidRDefault="0086251C" w:rsidP="0086251C">
      <w:pPr>
        <w:tabs>
          <w:tab w:val="left" w:pos="1467"/>
        </w:tabs>
        <w:rPr>
          <w:sz w:val="26"/>
          <w:szCs w:val="26"/>
        </w:rPr>
      </w:pPr>
    </w:p>
    <w:p w14:paraId="7736E7CB" w14:textId="77777777" w:rsidR="0086251C" w:rsidRPr="00E43FD9" w:rsidRDefault="0086251C" w:rsidP="0086251C">
      <w:pPr>
        <w:spacing w:after="200" w:line="276" w:lineRule="auto"/>
        <w:jc w:val="left"/>
        <w:rPr>
          <w:rFonts w:eastAsia="Arial"/>
          <w:sz w:val="26"/>
          <w:szCs w:val="26"/>
        </w:rPr>
      </w:pPr>
    </w:p>
    <w:p w14:paraId="10674C16" w14:textId="77777777" w:rsidR="0086251C" w:rsidRPr="00E43FD9" w:rsidRDefault="0086251C" w:rsidP="0086251C">
      <w:pPr>
        <w:numPr>
          <w:ilvl w:val="0"/>
          <w:numId w:val="9"/>
        </w:numPr>
        <w:spacing w:after="200" w:line="276" w:lineRule="auto"/>
        <w:jc w:val="left"/>
        <w:rPr>
          <w:rFonts w:eastAsia="Arial"/>
          <w:sz w:val="26"/>
          <w:szCs w:val="26"/>
        </w:rPr>
      </w:pPr>
      <w:r w:rsidRPr="00E43FD9">
        <w:rPr>
          <w:rFonts w:eastAsia="Arial"/>
          <w:b/>
          <w:bCs/>
          <w:iCs/>
          <w:sz w:val="26"/>
          <w:szCs w:val="26"/>
        </w:rPr>
        <w:t>Bảng 02</w:t>
      </w:r>
      <w:r w:rsidRPr="00E43FD9">
        <w:rPr>
          <w:rFonts w:eastAsia="Arial"/>
          <w:bCs/>
          <w:iCs/>
          <w:sz w:val="26"/>
          <w:szCs w:val="26"/>
        </w:rPr>
        <w:t xml:space="preserve">. </w:t>
      </w:r>
      <w:r w:rsidRPr="00E43FD9">
        <w:rPr>
          <w:rFonts w:eastAsia="Arial"/>
          <w:b/>
          <w:bCs/>
          <w:iCs/>
          <w:sz w:val="26"/>
          <w:szCs w:val="26"/>
        </w:rPr>
        <w:t>Bảng so sánh cấu hình kỹ thuật hàng hoá dự thầu</w:t>
      </w:r>
      <w:r w:rsidRPr="00E43FD9">
        <w:rPr>
          <w:rFonts w:eastAsia="Arial"/>
          <w:bCs/>
          <w:iCs/>
          <w:sz w:val="26"/>
          <w:szCs w:val="26"/>
        </w:rPr>
        <w:t xml:space="preserve"> (có đóng dấu và ký tên xác nhận của nhà thầu) và gửi kèm file excel bao gồm các thông tin sau</w:t>
      </w:r>
      <w:r w:rsidRPr="00E43FD9">
        <w:rPr>
          <w:rFonts w:eastAsia="Arial"/>
          <w:b/>
          <w:bCs/>
          <w:iCs/>
          <w:sz w:val="26"/>
          <w:szCs w:val="26"/>
        </w:rPr>
        <w:t>:</w:t>
      </w:r>
      <w:r w:rsidRPr="00E43FD9">
        <w:rPr>
          <w:rFonts w:eastAsia="Arial"/>
          <w:sz w:val="26"/>
          <w:szCs w:val="26"/>
        </w:rPr>
        <w:tab/>
      </w:r>
    </w:p>
    <w:p w14:paraId="65DEACD9" w14:textId="77777777" w:rsidR="0086251C" w:rsidRPr="00E43FD9" w:rsidRDefault="0086251C" w:rsidP="0086251C">
      <w:pPr>
        <w:rPr>
          <w:rFonts w:eastAsia="Arial"/>
          <w:b/>
          <w:sz w:val="26"/>
          <w:szCs w:val="26"/>
        </w:rPr>
      </w:pPr>
    </w:p>
    <w:p w14:paraId="2A99FE43" w14:textId="77777777" w:rsidR="0086251C" w:rsidRPr="00E43FD9" w:rsidRDefault="0086251C" w:rsidP="0086251C">
      <w:pPr>
        <w:rPr>
          <w:rFonts w:eastAsia="Arial"/>
          <w:b/>
          <w:sz w:val="26"/>
          <w:szCs w:val="26"/>
        </w:rPr>
      </w:pPr>
      <w:r w:rsidRPr="00E43FD9">
        <w:rPr>
          <w:rFonts w:eastAsia="Arial"/>
          <w:b/>
          <w:sz w:val="26"/>
          <w:szCs w:val="26"/>
        </w:rPr>
        <w:t>Tên nhà thầu:</w:t>
      </w:r>
    </w:p>
    <w:p w14:paraId="70BC2CB9" w14:textId="77777777" w:rsidR="0086251C" w:rsidRDefault="0086251C" w:rsidP="0086251C">
      <w:pPr>
        <w:rPr>
          <w:rFonts w:eastAsia="Arial"/>
          <w:b/>
          <w:sz w:val="26"/>
          <w:szCs w:val="26"/>
        </w:rPr>
      </w:pPr>
      <w:r w:rsidRPr="00E43FD9">
        <w:rPr>
          <w:rFonts w:eastAsia="Arial"/>
          <w:b/>
          <w:sz w:val="26"/>
          <w:szCs w:val="26"/>
        </w:rPr>
        <w:t>Tên gói thầu:</w:t>
      </w:r>
    </w:p>
    <w:p w14:paraId="38F6A559" w14:textId="77777777" w:rsidR="00AA69D5" w:rsidRPr="00E43FD9" w:rsidRDefault="00AA69D5" w:rsidP="0086251C">
      <w:pPr>
        <w:rPr>
          <w:rFonts w:eastAsia="Arial"/>
          <w:b/>
          <w:sz w:val="26"/>
          <w:szCs w:val="26"/>
        </w:rPr>
      </w:pPr>
    </w:p>
    <w:p w14:paraId="7E0CB3FB" w14:textId="77777777" w:rsidR="0086251C" w:rsidRPr="00E43FD9" w:rsidRDefault="0086251C" w:rsidP="0086251C">
      <w:pPr>
        <w:rPr>
          <w:rFonts w:eastAsia="Arial"/>
          <w:b/>
          <w:sz w:val="26"/>
          <w:szCs w:val="26"/>
        </w:rPr>
      </w:pPr>
    </w:p>
    <w:p w14:paraId="402B362A" w14:textId="77777777" w:rsidR="00C778ED" w:rsidRDefault="00C778ED" w:rsidP="0086251C">
      <w:pPr>
        <w:jc w:val="center"/>
        <w:rPr>
          <w:rFonts w:eastAsia="Arial"/>
          <w:b/>
          <w:sz w:val="26"/>
          <w:szCs w:val="26"/>
        </w:rPr>
      </w:pPr>
    </w:p>
    <w:p w14:paraId="4861B146" w14:textId="689F3E70" w:rsidR="0086251C" w:rsidRPr="00E43FD9" w:rsidRDefault="0086251C" w:rsidP="0086251C">
      <w:pPr>
        <w:jc w:val="center"/>
        <w:rPr>
          <w:rFonts w:eastAsia="Arial"/>
          <w:b/>
          <w:sz w:val="26"/>
          <w:szCs w:val="26"/>
        </w:rPr>
      </w:pPr>
      <w:r w:rsidRPr="00E43FD9">
        <w:rPr>
          <w:rFonts w:eastAsia="Arial"/>
          <w:b/>
          <w:sz w:val="26"/>
          <w:szCs w:val="26"/>
        </w:rPr>
        <w:lastRenderedPageBreak/>
        <w:t>BẢNG SO SÁNH CẤU HÌNH KỸ THUẬT HÀNG HOÁ DỰ THẦU</w:t>
      </w:r>
    </w:p>
    <w:p w14:paraId="66DAA577" w14:textId="77777777" w:rsidR="0086251C" w:rsidRPr="00E43FD9" w:rsidRDefault="0086251C" w:rsidP="0086251C">
      <w:pPr>
        <w:rPr>
          <w:rFonts w:eastAsia="Arial"/>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05"/>
        <w:gridCol w:w="2551"/>
        <w:gridCol w:w="2673"/>
        <w:gridCol w:w="2410"/>
        <w:gridCol w:w="4556"/>
      </w:tblGrid>
      <w:tr w:rsidR="0086251C" w:rsidRPr="00F11DD9" w14:paraId="5D57EB7D" w14:textId="77777777" w:rsidTr="0027194A">
        <w:trPr>
          <w:trHeight w:val="1189"/>
        </w:trPr>
        <w:tc>
          <w:tcPr>
            <w:tcW w:w="1384" w:type="dxa"/>
            <w:tcBorders>
              <w:top w:val="single" w:sz="4" w:space="0" w:color="auto"/>
              <w:left w:val="single" w:sz="4" w:space="0" w:color="auto"/>
              <w:bottom w:val="single" w:sz="4" w:space="0" w:color="auto"/>
              <w:right w:val="single" w:sz="4" w:space="0" w:color="auto"/>
            </w:tcBorders>
            <w:vAlign w:val="center"/>
            <w:hideMark/>
          </w:tcPr>
          <w:p w14:paraId="6D0ABAAB" w14:textId="23B41974" w:rsidR="0086251C" w:rsidRPr="00F11DD9" w:rsidRDefault="0086251C" w:rsidP="0027194A">
            <w:pPr>
              <w:spacing w:line="256" w:lineRule="auto"/>
              <w:jc w:val="center"/>
              <w:rPr>
                <w:rFonts w:eastAsia="Arial"/>
                <w:b/>
                <w:sz w:val="26"/>
                <w:szCs w:val="26"/>
              </w:rPr>
            </w:pPr>
            <w:r w:rsidRPr="00F11DD9">
              <w:rPr>
                <w:rFonts w:eastAsia="Arial"/>
                <w:b/>
                <w:sz w:val="26"/>
                <w:szCs w:val="26"/>
              </w:rPr>
              <w:t xml:space="preserve">STT trong </w:t>
            </w:r>
            <w:r w:rsidR="00297558">
              <w:rPr>
                <w:rFonts w:eastAsia="Arial"/>
                <w:b/>
                <w:sz w:val="26"/>
                <w:szCs w:val="26"/>
              </w:rPr>
              <w:t>E-</w:t>
            </w:r>
            <w:r w:rsidRPr="00F11DD9">
              <w:rPr>
                <w:rFonts w:eastAsia="Arial"/>
                <w:b/>
                <w:sz w:val="26"/>
                <w:szCs w:val="26"/>
              </w:rPr>
              <w:t>HSMT</w:t>
            </w:r>
          </w:p>
        </w:tc>
        <w:tc>
          <w:tcPr>
            <w:tcW w:w="1305" w:type="dxa"/>
            <w:tcBorders>
              <w:top w:val="single" w:sz="4" w:space="0" w:color="auto"/>
              <w:left w:val="single" w:sz="4" w:space="0" w:color="auto"/>
              <w:bottom w:val="single" w:sz="4" w:space="0" w:color="auto"/>
              <w:right w:val="single" w:sz="4" w:space="0" w:color="auto"/>
            </w:tcBorders>
          </w:tcPr>
          <w:p w14:paraId="4FA8164D" w14:textId="77777777" w:rsidR="0086251C" w:rsidRPr="00F11DD9" w:rsidRDefault="0086251C" w:rsidP="0027194A">
            <w:pPr>
              <w:spacing w:line="276" w:lineRule="auto"/>
              <w:ind w:left="-57" w:right="-57"/>
              <w:jc w:val="center"/>
              <w:rPr>
                <w:b/>
                <w:spacing w:val="-6"/>
                <w:sz w:val="26"/>
                <w:szCs w:val="26"/>
              </w:rPr>
            </w:pPr>
          </w:p>
          <w:p w14:paraId="7E6C5C43" w14:textId="77777777" w:rsidR="0086251C" w:rsidRPr="00F11DD9" w:rsidRDefault="0086251C" w:rsidP="0027194A">
            <w:pPr>
              <w:spacing w:line="256" w:lineRule="auto"/>
              <w:jc w:val="center"/>
              <w:rPr>
                <w:rFonts w:eastAsia="Arial"/>
                <w:b/>
                <w:sz w:val="26"/>
                <w:szCs w:val="26"/>
              </w:rPr>
            </w:pPr>
            <w:r w:rsidRPr="00F11DD9">
              <w:rPr>
                <w:b/>
                <w:spacing w:val="-6"/>
                <w:sz w:val="26"/>
                <w:szCs w:val="26"/>
              </w:rPr>
              <w:t xml:space="preserve">Mã </w:t>
            </w:r>
            <w:r w:rsidRPr="00F11DD9">
              <w:rPr>
                <w:b/>
                <w:spacing w:val="-4"/>
                <w:sz w:val="26"/>
                <w:szCs w:val="26"/>
              </w:rPr>
              <w:t>phần (lô)</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1C83CF" w14:textId="77777777" w:rsidR="0086251C" w:rsidRPr="00F11DD9" w:rsidRDefault="0086251C" w:rsidP="0027194A">
            <w:pPr>
              <w:spacing w:line="256" w:lineRule="auto"/>
              <w:jc w:val="center"/>
              <w:rPr>
                <w:rFonts w:eastAsia="Arial"/>
                <w:b/>
                <w:sz w:val="26"/>
                <w:szCs w:val="26"/>
              </w:rPr>
            </w:pPr>
            <w:r w:rsidRPr="00F11DD9">
              <w:rPr>
                <w:rFonts w:eastAsia="Arial"/>
                <w:b/>
                <w:sz w:val="26"/>
                <w:szCs w:val="26"/>
              </w:rPr>
              <w:t>Tên hàng hoá dự thầu</w:t>
            </w:r>
          </w:p>
        </w:tc>
        <w:tc>
          <w:tcPr>
            <w:tcW w:w="2673" w:type="dxa"/>
            <w:tcBorders>
              <w:top w:val="single" w:sz="4" w:space="0" w:color="auto"/>
              <w:left w:val="single" w:sz="4" w:space="0" w:color="auto"/>
              <w:bottom w:val="single" w:sz="4" w:space="0" w:color="auto"/>
              <w:right w:val="single" w:sz="4" w:space="0" w:color="auto"/>
            </w:tcBorders>
            <w:vAlign w:val="center"/>
            <w:hideMark/>
          </w:tcPr>
          <w:p w14:paraId="46F94D47" w14:textId="77777777" w:rsidR="0086251C" w:rsidRPr="00F11DD9" w:rsidRDefault="0086251C" w:rsidP="0027194A">
            <w:pPr>
              <w:spacing w:line="256" w:lineRule="auto"/>
              <w:jc w:val="center"/>
              <w:rPr>
                <w:rFonts w:eastAsia="Arial"/>
                <w:b/>
                <w:sz w:val="26"/>
                <w:szCs w:val="26"/>
              </w:rPr>
            </w:pPr>
            <w:r w:rsidRPr="00F11DD9">
              <w:rPr>
                <w:rFonts w:eastAsia="Arial"/>
                <w:b/>
                <w:sz w:val="26"/>
                <w:szCs w:val="26"/>
              </w:rPr>
              <w:t xml:space="preserve">Yêu cầu thông số kỹ thuật </w:t>
            </w:r>
            <w:r>
              <w:rPr>
                <w:rFonts w:eastAsia="Arial"/>
                <w:b/>
                <w:sz w:val="26"/>
                <w:szCs w:val="26"/>
              </w:rPr>
              <w:t>E-</w:t>
            </w:r>
            <w:r w:rsidRPr="00F11DD9">
              <w:rPr>
                <w:rFonts w:eastAsia="Arial"/>
                <w:b/>
                <w:sz w:val="26"/>
                <w:szCs w:val="26"/>
              </w:rPr>
              <w:t>HSMT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1675A8" w14:textId="77777777" w:rsidR="0086251C" w:rsidRPr="00F11DD9" w:rsidRDefault="0086251C" w:rsidP="0027194A">
            <w:pPr>
              <w:spacing w:line="256" w:lineRule="auto"/>
              <w:jc w:val="center"/>
              <w:rPr>
                <w:rFonts w:eastAsia="Arial"/>
                <w:b/>
                <w:sz w:val="26"/>
                <w:szCs w:val="26"/>
              </w:rPr>
            </w:pPr>
            <w:r w:rsidRPr="00F11DD9">
              <w:rPr>
                <w:rFonts w:eastAsia="Arial"/>
                <w:b/>
                <w:sz w:val="26"/>
                <w:szCs w:val="26"/>
              </w:rPr>
              <w:t>Thông số kỹ thuật nhà thầu đáp ứng</w:t>
            </w:r>
          </w:p>
        </w:tc>
        <w:tc>
          <w:tcPr>
            <w:tcW w:w="4556" w:type="dxa"/>
            <w:tcBorders>
              <w:top w:val="single" w:sz="4" w:space="0" w:color="auto"/>
              <w:left w:val="single" w:sz="4" w:space="0" w:color="auto"/>
              <w:bottom w:val="single" w:sz="4" w:space="0" w:color="auto"/>
              <w:right w:val="single" w:sz="4" w:space="0" w:color="auto"/>
            </w:tcBorders>
            <w:vAlign w:val="center"/>
            <w:hideMark/>
          </w:tcPr>
          <w:p w14:paraId="29AC9835" w14:textId="77777777" w:rsidR="0086251C" w:rsidRPr="00F11DD9" w:rsidRDefault="0086251C" w:rsidP="0027194A">
            <w:pPr>
              <w:spacing w:line="256" w:lineRule="auto"/>
              <w:jc w:val="center"/>
              <w:rPr>
                <w:rFonts w:eastAsia="Arial"/>
                <w:b/>
                <w:sz w:val="26"/>
                <w:szCs w:val="26"/>
              </w:rPr>
            </w:pPr>
            <w:r w:rsidRPr="00F11DD9">
              <w:rPr>
                <w:rFonts w:eastAsia="Arial"/>
                <w:b/>
                <w:sz w:val="26"/>
                <w:szCs w:val="26"/>
              </w:rPr>
              <w:t>Tài liệu dẫn chứng</w:t>
            </w:r>
          </w:p>
        </w:tc>
      </w:tr>
      <w:tr w:rsidR="0086251C" w:rsidRPr="00F11DD9" w14:paraId="660A3433" w14:textId="77777777" w:rsidTr="00AA69D5">
        <w:trPr>
          <w:trHeight w:val="612"/>
        </w:trPr>
        <w:tc>
          <w:tcPr>
            <w:tcW w:w="1384" w:type="dxa"/>
            <w:tcBorders>
              <w:top w:val="single" w:sz="4" w:space="0" w:color="auto"/>
              <w:left w:val="single" w:sz="4" w:space="0" w:color="auto"/>
              <w:bottom w:val="single" w:sz="4" w:space="0" w:color="auto"/>
              <w:right w:val="single" w:sz="4" w:space="0" w:color="auto"/>
            </w:tcBorders>
            <w:vAlign w:val="center"/>
          </w:tcPr>
          <w:p w14:paraId="10F20A22" w14:textId="77777777" w:rsidR="0086251C" w:rsidRPr="00F11DD9" w:rsidRDefault="0086251C" w:rsidP="00AA69D5">
            <w:pPr>
              <w:numPr>
                <w:ilvl w:val="0"/>
                <w:numId w:val="10"/>
              </w:numPr>
              <w:spacing w:after="200" w:line="276" w:lineRule="auto"/>
              <w:jc w:val="center"/>
              <w:rPr>
                <w:rFonts w:eastAsia="Arial"/>
                <w:sz w:val="26"/>
                <w:szCs w:val="26"/>
              </w:rPr>
            </w:pPr>
          </w:p>
        </w:tc>
        <w:tc>
          <w:tcPr>
            <w:tcW w:w="1305" w:type="dxa"/>
            <w:tcBorders>
              <w:top w:val="single" w:sz="4" w:space="0" w:color="auto"/>
              <w:left w:val="single" w:sz="4" w:space="0" w:color="auto"/>
              <w:bottom w:val="single" w:sz="4" w:space="0" w:color="auto"/>
              <w:right w:val="single" w:sz="4" w:space="0" w:color="auto"/>
            </w:tcBorders>
          </w:tcPr>
          <w:p w14:paraId="307B6729" w14:textId="77777777" w:rsidR="0086251C" w:rsidRPr="00F11DD9" w:rsidRDefault="0086251C" w:rsidP="0027194A">
            <w:pPr>
              <w:spacing w:line="256" w:lineRule="auto"/>
              <w:jc w:val="center"/>
              <w:rPr>
                <w:rFonts w:eastAsia="Arial"/>
                <w:sz w:val="26"/>
                <w:szCs w:val="26"/>
              </w:rPr>
            </w:pPr>
          </w:p>
        </w:tc>
        <w:tc>
          <w:tcPr>
            <w:tcW w:w="2551" w:type="dxa"/>
            <w:tcBorders>
              <w:top w:val="single" w:sz="4" w:space="0" w:color="auto"/>
              <w:left w:val="single" w:sz="4" w:space="0" w:color="auto"/>
              <w:bottom w:val="single" w:sz="4" w:space="0" w:color="auto"/>
              <w:right w:val="single" w:sz="4" w:space="0" w:color="auto"/>
            </w:tcBorders>
          </w:tcPr>
          <w:p w14:paraId="09315B33" w14:textId="77777777" w:rsidR="0086251C" w:rsidRPr="00F11DD9" w:rsidRDefault="0086251C" w:rsidP="0027194A">
            <w:pPr>
              <w:spacing w:line="256" w:lineRule="auto"/>
              <w:jc w:val="center"/>
              <w:rPr>
                <w:rFonts w:eastAsia="Arial"/>
                <w:sz w:val="26"/>
                <w:szCs w:val="26"/>
              </w:rPr>
            </w:pPr>
          </w:p>
        </w:tc>
        <w:tc>
          <w:tcPr>
            <w:tcW w:w="2673" w:type="dxa"/>
            <w:tcBorders>
              <w:top w:val="single" w:sz="4" w:space="0" w:color="auto"/>
              <w:left w:val="single" w:sz="4" w:space="0" w:color="auto"/>
              <w:bottom w:val="single" w:sz="4" w:space="0" w:color="auto"/>
              <w:right w:val="single" w:sz="4" w:space="0" w:color="auto"/>
            </w:tcBorders>
          </w:tcPr>
          <w:p w14:paraId="45847C0F" w14:textId="77777777" w:rsidR="0086251C" w:rsidRPr="00F11DD9" w:rsidRDefault="0086251C" w:rsidP="0027194A">
            <w:pPr>
              <w:spacing w:line="256" w:lineRule="auto"/>
              <w:jc w:val="center"/>
              <w:rPr>
                <w:rFonts w:eastAsia="Arial"/>
                <w:sz w:val="26"/>
                <w:szCs w:val="26"/>
              </w:rPr>
            </w:pPr>
          </w:p>
        </w:tc>
        <w:tc>
          <w:tcPr>
            <w:tcW w:w="2410" w:type="dxa"/>
            <w:tcBorders>
              <w:top w:val="single" w:sz="4" w:space="0" w:color="auto"/>
              <w:left w:val="single" w:sz="4" w:space="0" w:color="auto"/>
              <w:bottom w:val="single" w:sz="4" w:space="0" w:color="auto"/>
              <w:right w:val="single" w:sz="4" w:space="0" w:color="auto"/>
            </w:tcBorders>
          </w:tcPr>
          <w:p w14:paraId="06981EB3" w14:textId="77777777" w:rsidR="0086251C" w:rsidRPr="00F11DD9" w:rsidRDefault="0086251C" w:rsidP="0027194A">
            <w:pPr>
              <w:spacing w:line="256" w:lineRule="auto"/>
              <w:jc w:val="center"/>
              <w:rPr>
                <w:rFonts w:eastAsia="Arial"/>
                <w:sz w:val="26"/>
                <w:szCs w:val="26"/>
              </w:rPr>
            </w:pPr>
          </w:p>
        </w:tc>
        <w:tc>
          <w:tcPr>
            <w:tcW w:w="4556" w:type="dxa"/>
            <w:tcBorders>
              <w:top w:val="single" w:sz="4" w:space="0" w:color="auto"/>
              <w:left w:val="single" w:sz="4" w:space="0" w:color="auto"/>
              <w:bottom w:val="single" w:sz="4" w:space="0" w:color="auto"/>
              <w:right w:val="single" w:sz="4" w:space="0" w:color="auto"/>
            </w:tcBorders>
            <w:hideMark/>
          </w:tcPr>
          <w:p w14:paraId="14DE64F0" w14:textId="77777777" w:rsidR="0086251C" w:rsidRPr="00F11DD9" w:rsidRDefault="0086251C" w:rsidP="0027194A">
            <w:pPr>
              <w:spacing w:line="256" w:lineRule="auto"/>
              <w:jc w:val="center"/>
              <w:rPr>
                <w:rFonts w:eastAsia="Arial"/>
                <w:sz w:val="26"/>
                <w:szCs w:val="26"/>
              </w:rPr>
            </w:pPr>
            <w:r w:rsidRPr="00F11DD9">
              <w:rPr>
                <w:rFonts w:eastAsia="Arial"/>
                <w:sz w:val="26"/>
                <w:szCs w:val="26"/>
              </w:rPr>
              <w:t>Catalo trang …</w:t>
            </w:r>
          </w:p>
          <w:p w14:paraId="32D30F99" w14:textId="77777777" w:rsidR="0086251C" w:rsidRPr="00F11DD9" w:rsidRDefault="0086251C" w:rsidP="0027194A">
            <w:pPr>
              <w:spacing w:line="256" w:lineRule="auto"/>
              <w:jc w:val="center"/>
              <w:rPr>
                <w:rFonts w:eastAsia="Arial"/>
                <w:sz w:val="26"/>
                <w:szCs w:val="26"/>
              </w:rPr>
            </w:pPr>
            <w:r w:rsidRPr="00F11DD9">
              <w:rPr>
                <w:rFonts w:eastAsia="Arial"/>
                <w:sz w:val="26"/>
                <w:szCs w:val="26"/>
              </w:rPr>
              <w:t>(Đồng thời highlight phần thông số kỹ thuật nhà thầu đáp ứng)</w:t>
            </w:r>
          </w:p>
        </w:tc>
      </w:tr>
      <w:tr w:rsidR="0086251C" w:rsidRPr="00F11DD9" w14:paraId="7E4BF5BD" w14:textId="77777777" w:rsidTr="00AA69D5">
        <w:trPr>
          <w:trHeight w:val="306"/>
        </w:trPr>
        <w:tc>
          <w:tcPr>
            <w:tcW w:w="1384" w:type="dxa"/>
            <w:tcBorders>
              <w:top w:val="single" w:sz="4" w:space="0" w:color="auto"/>
              <w:left w:val="single" w:sz="4" w:space="0" w:color="auto"/>
              <w:bottom w:val="single" w:sz="4" w:space="0" w:color="auto"/>
              <w:right w:val="single" w:sz="4" w:space="0" w:color="auto"/>
            </w:tcBorders>
            <w:vAlign w:val="center"/>
          </w:tcPr>
          <w:p w14:paraId="30817DA4" w14:textId="77777777" w:rsidR="0086251C" w:rsidRPr="00F11DD9" w:rsidRDefault="0086251C" w:rsidP="00AA69D5">
            <w:pPr>
              <w:numPr>
                <w:ilvl w:val="0"/>
                <w:numId w:val="10"/>
              </w:numPr>
              <w:spacing w:after="200" w:line="276" w:lineRule="auto"/>
              <w:jc w:val="center"/>
              <w:rPr>
                <w:rFonts w:eastAsia="Arial"/>
                <w:sz w:val="26"/>
                <w:szCs w:val="26"/>
              </w:rPr>
            </w:pPr>
          </w:p>
        </w:tc>
        <w:tc>
          <w:tcPr>
            <w:tcW w:w="1305" w:type="dxa"/>
            <w:tcBorders>
              <w:top w:val="single" w:sz="4" w:space="0" w:color="auto"/>
              <w:left w:val="single" w:sz="4" w:space="0" w:color="auto"/>
              <w:bottom w:val="single" w:sz="4" w:space="0" w:color="auto"/>
              <w:right w:val="single" w:sz="4" w:space="0" w:color="auto"/>
            </w:tcBorders>
          </w:tcPr>
          <w:p w14:paraId="72BDD2BE" w14:textId="77777777" w:rsidR="0086251C" w:rsidRPr="00F11DD9" w:rsidRDefault="0086251C" w:rsidP="0027194A">
            <w:pPr>
              <w:spacing w:line="256" w:lineRule="auto"/>
              <w:rPr>
                <w:rFonts w:eastAsia="Arial"/>
                <w:sz w:val="26"/>
                <w:szCs w:val="26"/>
              </w:rPr>
            </w:pPr>
          </w:p>
        </w:tc>
        <w:tc>
          <w:tcPr>
            <w:tcW w:w="2551" w:type="dxa"/>
            <w:tcBorders>
              <w:top w:val="single" w:sz="4" w:space="0" w:color="auto"/>
              <w:left w:val="single" w:sz="4" w:space="0" w:color="auto"/>
              <w:bottom w:val="single" w:sz="4" w:space="0" w:color="auto"/>
              <w:right w:val="single" w:sz="4" w:space="0" w:color="auto"/>
            </w:tcBorders>
          </w:tcPr>
          <w:p w14:paraId="774ABEE0" w14:textId="77777777" w:rsidR="0086251C" w:rsidRPr="00F11DD9" w:rsidRDefault="0086251C" w:rsidP="0027194A">
            <w:pPr>
              <w:spacing w:line="256" w:lineRule="auto"/>
              <w:rPr>
                <w:rFonts w:eastAsia="Arial"/>
                <w:sz w:val="26"/>
                <w:szCs w:val="26"/>
              </w:rPr>
            </w:pPr>
          </w:p>
        </w:tc>
        <w:tc>
          <w:tcPr>
            <w:tcW w:w="2673" w:type="dxa"/>
            <w:tcBorders>
              <w:top w:val="single" w:sz="4" w:space="0" w:color="auto"/>
              <w:left w:val="single" w:sz="4" w:space="0" w:color="auto"/>
              <w:bottom w:val="single" w:sz="4" w:space="0" w:color="auto"/>
              <w:right w:val="single" w:sz="4" w:space="0" w:color="auto"/>
            </w:tcBorders>
          </w:tcPr>
          <w:p w14:paraId="0989A152" w14:textId="77777777" w:rsidR="0086251C" w:rsidRPr="00F11DD9" w:rsidRDefault="0086251C" w:rsidP="0027194A">
            <w:pPr>
              <w:spacing w:line="256" w:lineRule="auto"/>
              <w:rPr>
                <w:rFonts w:eastAsia="Arial"/>
                <w:sz w:val="26"/>
                <w:szCs w:val="26"/>
              </w:rPr>
            </w:pPr>
          </w:p>
        </w:tc>
        <w:tc>
          <w:tcPr>
            <w:tcW w:w="2410" w:type="dxa"/>
            <w:tcBorders>
              <w:top w:val="single" w:sz="4" w:space="0" w:color="auto"/>
              <w:left w:val="single" w:sz="4" w:space="0" w:color="auto"/>
              <w:bottom w:val="single" w:sz="4" w:space="0" w:color="auto"/>
              <w:right w:val="single" w:sz="4" w:space="0" w:color="auto"/>
            </w:tcBorders>
          </w:tcPr>
          <w:p w14:paraId="7FFE89B2" w14:textId="77777777" w:rsidR="0086251C" w:rsidRPr="00F11DD9" w:rsidRDefault="0086251C" w:rsidP="0027194A">
            <w:pPr>
              <w:spacing w:line="256" w:lineRule="auto"/>
              <w:rPr>
                <w:rFonts w:eastAsia="Arial"/>
                <w:sz w:val="26"/>
                <w:szCs w:val="26"/>
              </w:rPr>
            </w:pPr>
          </w:p>
        </w:tc>
        <w:tc>
          <w:tcPr>
            <w:tcW w:w="4556" w:type="dxa"/>
            <w:tcBorders>
              <w:top w:val="single" w:sz="4" w:space="0" w:color="auto"/>
              <w:left w:val="single" w:sz="4" w:space="0" w:color="auto"/>
              <w:bottom w:val="single" w:sz="4" w:space="0" w:color="auto"/>
              <w:right w:val="single" w:sz="4" w:space="0" w:color="auto"/>
            </w:tcBorders>
          </w:tcPr>
          <w:p w14:paraId="62F579BB" w14:textId="77777777" w:rsidR="0086251C" w:rsidRPr="00F11DD9" w:rsidRDefault="0086251C" w:rsidP="0027194A">
            <w:pPr>
              <w:spacing w:line="256" w:lineRule="auto"/>
              <w:rPr>
                <w:rFonts w:eastAsia="Arial"/>
                <w:sz w:val="26"/>
                <w:szCs w:val="26"/>
              </w:rPr>
            </w:pPr>
          </w:p>
        </w:tc>
      </w:tr>
      <w:tr w:rsidR="0086251C" w:rsidRPr="00F11DD9" w14:paraId="498F77A0" w14:textId="77777777" w:rsidTr="00AA69D5">
        <w:trPr>
          <w:trHeight w:val="306"/>
        </w:trPr>
        <w:tc>
          <w:tcPr>
            <w:tcW w:w="1384" w:type="dxa"/>
            <w:tcBorders>
              <w:top w:val="single" w:sz="4" w:space="0" w:color="auto"/>
              <w:left w:val="single" w:sz="4" w:space="0" w:color="auto"/>
              <w:bottom w:val="single" w:sz="4" w:space="0" w:color="auto"/>
              <w:right w:val="single" w:sz="4" w:space="0" w:color="auto"/>
            </w:tcBorders>
            <w:vAlign w:val="center"/>
          </w:tcPr>
          <w:p w14:paraId="431F48B3" w14:textId="77777777" w:rsidR="0086251C" w:rsidRPr="00F11DD9" w:rsidRDefault="0086251C" w:rsidP="00AA69D5">
            <w:pPr>
              <w:numPr>
                <w:ilvl w:val="0"/>
                <w:numId w:val="10"/>
              </w:numPr>
              <w:spacing w:after="200" w:line="276" w:lineRule="auto"/>
              <w:jc w:val="center"/>
              <w:rPr>
                <w:rFonts w:eastAsia="Arial"/>
                <w:sz w:val="26"/>
                <w:szCs w:val="26"/>
              </w:rPr>
            </w:pPr>
          </w:p>
        </w:tc>
        <w:tc>
          <w:tcPr>
            <w:tcW w:w="1305" w:type="dxa"/>
            <w:tcBorders>
              <w:top w:val="single" w:sz="4" w:space="0" w:color="auto"/>
              <w:left w:val="single" w:sz="4" w:space="0" w:color="auto"/>
              <w:bottom w:val="single" w:sz="4" w:space="0" w:color="auto"/>
              <w:right w:val="single" w:sz="4" w:space="0" w:color="auto"/>
            </w:tcBorders>
          </w:tcPr>
          <w:p w14:paraId="2234CA61" w14:textId="77777777" w:rsidR="0086251C" w:rsidRPr="00F11DD9" w:rsidRDefault="0086251C" w:rsidP="0027194A">
            <w:pPr>
              <w:spacing w:line="256" w:lineRule="auto"/>
              <w:rPr>
                <w:rFonts w:eastAsia="Arial"/>
                <w:sz w:val="26"/>
                <w:szCs w:val="26"/>
              </w:rPr>
            </w:pPr>
          </w:p>
        </w:tc>
        <w:tc>
          <w:tcPr>
            <w:tcW w:w="2551" w:type="dxa"/>
            <w:tcBorders>
              <w:top w:val="single" w:sz="4" w:space="0" w:color="auto"/>
              <w:left w:val="single" w:sz="4" w:space="0" w:color="auto"/>
              <w:bottom w:val="single" w:sz="4" w:space="0" w:color="auto"/>
              <w:right w:val="single" w:sz="4" w:space="0" w:color="auto"/>
            </w:tcBorders>
          </w:tcPr>
          <w:p w14:paraId="5E44AC6D" w14:textId="77777777" w:rsidR="0086251C" w:rsidRPr="00F11DD9" w:rsidRDefault="0086251C" w:rsidP="0027194A">
            <w:pPr>
              <w:spacing w:line="256" w:lineRule="auto"/>
              <w:rPr>
                <w:rFonts w:eastAsia="Arial"/>
                <w:sz w:val="26"/>
                <w:szCs w:val="26"/>
              </w:rPr>
            </w:pPr>
          </w:p>
        </w:tc>
        <w:tc>
          <w:tcPr>
            <w:tcW w:w="2673" w:type="dxa"/>
            <w:tcBorders>
              <w:top w:val="single" w:sz="4" w:space="0" w:color="auto"/>
              <w:left w:val="single" w:sz="4" w:space="0" w:color="auto"/>
              <w:bottom w:val="single" w:sz="4" w:space="0" w:color="auto"/>
              <w:right w:val="single" w:sz="4" w:space="0" w:color="auto"/>
            </w:tcBorders>
          </w:tcPr>
          <w:p w14:paraId="0B97AC7D" w14:textId="77777777" w:rsidR="0086251C" w:rsidRPr="00F11DD9" w:rsidRDefault="0086251C" w:rsidP="0027194A">
            <w:pPr>
              <w:spacing w:line="256" w:lineRule="auto"/>
              <w:rPr>
                <w:rFonts w:eastAsia="Arial"/>
                <w:sz w:val="26"/>
                <w:szCs w:val="26"/>
              </w:rPr>
            </w:pPr>
          </w:p>
        </w:tc>
        <w:tc>
          <w:tcPr>
            <w:tcW w:w="2410" w:type="dxa"/>
            <w:tcBorders>
              <w:top w:val="single" w:sz="4" w:space="0" w:color="auto"/>
              <w:left w:val="single" w:sz="4" w:space="0" w:color="auto"/>
              <w:bottom w:val="single" w:sz="4" w:space="0" w:color="auto"/>
              <w:right w:val="single" w:sz="4" w:space="0" w:color="auto"/>
            </w:tcBorders>
          </w:tcPr>
          <w:p w14:paraId="54C0F78C" w14:textId="77777777" w:rsidR="0086251C" w:rsidRPr="00F11DD9" w:rsidRDefault="0086251C" w:rsidP="0027194A">
            <w:pPr>
              <w:spacing w:line="256" w:lineRule="auto"/>
              <w:rPr>
                <w:rFonts w:eastAsia="Arial"/>
                <w:sz w:val="26"/>
                <w:szCs w:val="26"/>
              </w:rPr>
            </w:pPr>
          </w:p>
        </w:tc>
        <w:tc>
          <w:tcPr>
            <w:tcW w:w="4556" w:type="dxa"/>
            <w:tcBorders>
              <w:top w:val="single" w:sz="4" w:space="0" w:color="auto"/>
              <w:left w:val="single" w:sz="4" w:space="0" w:color="auto"/>
              <w:bottom w:val="single" w:sz="4" w:space="0" w:color="auto"/>
              <w:right w:val="single" w:sz="4" w:space="0" w:color="auto"/>
            </w:tcBorders>
          </w:tcPr>
          <w:p w14:paraId="09E5A249" w14:textId="77777777" w:rsidR="0086251C" w:rsidRPr="00F11DD9" w:rsidRDefault="0086251C" w:rsidP="0027194A">
            <w:pPr>
              <w:spacing w:line="256" w:lineRule="auto"/>
              <w:rPr>
                <w:rFonts w:eastAsia="Arial"/>
                <w:sz w:val="26"/>
                <w:szCs w:val="26"/>
              </w:rPr>
            </w:pPr>
          </w:p>
        </w:tc>
      </w:tr>
      <w:tr w:rsidR="0086251C" w:rsidRPr="00F11DD9" w14:paraId="14E2C9DD" w14:textId="77777777" w:rsidTr="00AA69D5">
        <w:trPr>
          <w:trHeight w:val="306"/>
        </w:trPr>
        <w:tc>
          <w:tcPr>
            <w:tcW w:w="1384" w:type="dxa"/>
            <w:tcBorders>
              <w:top w:val="single" w:sz="4" w:space="0" w:color="auto"/>
              <w:left w:val="single" w:sz="4" w:space="0" w:color="auto"/>
              <w:bottom w:val="single" w:sz="4" w:space="0" w:color="auto"/>
              <w:right w:val="single" w:sz="4" w:space="0" w:color="auto"/>
            </w:tcBorders>
            <w:vAlign w:val="center"/>
          </w:tcPr>
          <w:p w14:paraId="1FED1C4E" w14:textId="77777777" w:rsidR="0086251C" w:rsidRPr="00F11DD9" w:rsidRDefault="0086251C" w:rsidP="00AA69D5">
            <w:pPr>
              <w:numPr>
                <w:ilvl w:val="0"/>
                <w:numId w:val="10"/>
              </w:numPr>
              <w:spacing w:after="200" w:line="276" w:lineRule="auto"/>
              <w:jc w:val="center"/>
              <w:rPr>
                <w:rFonts w:eastAsia="Arial"/>
                <w:sz w:val="26"/>
                <w:szCs w:val="26"/>
              </w:rPr>
            </w:pPr>
          </w:p>
        </w:tc>
        <w:tc>
          <w:tcPr>
            <w:tcW w:w="1305" w:type="dxa"/>
            <w:tcBorders>
              <w:top w:val="single" w:sz="4" w:space="0" w:color="auto"/>
              <w:left w:val="single" w:sz="4" w:space="0" w:color="auto"/>
              <w:bottom w:val="single" w:sz="4" w:space="0" w:color="auto"/>
              <w:right w:val="single" w:sz="4" w:space="0" w:color="auto"/>
            </w:tcBorders>
          </w:tcPr>
          <w:p w14:paraId="66639461" w14:textId="77777777" w:rsidR="0086251C" w:rsidRPr="00F11DD9" w:rsidRDefault="0086251C" w:rsidP="0027194A">
            <w:pPr>
              <w:spacing w:line="256" w:lineRule="auto"/>
              <w:rPr>
                <w:rFonts w:eastAsia="Arial"/>
                <w:sz w:val="26"/>
                <w:szCs w:val="26"/>
              </w:rPr>
            </w:pPr>
          </w:p>
        </w:tc>
        <w:tc>
          <w:tcPr>
            <w:tcW w:w="2551" w:type="dxa"/>
            <w:tcBorders>
              <w:top w:val="single" w:sz="4" w:space="0" w:color="auto"/>
              <w:left w:val="single" w:sz="4" w:space="0" w:color="auto"/>
              <w:bottom w:val="single" w:sz="4" w:space="0" w:color="auto"/>
              <w:right w:val="single" w:sz="4" w:space="0" w:color="auto"/>
            </w:tcBorders>
          </w:tcPr>
          <w:p w14:paraId="15404859" w14:textId="77777777" w:rsidR="0086251C" w:rsidRPr="00F11DD9" w:rsidRDefault="0086251C" w:rsidP="0027194A">
            <w:pPr>
              <w:spacing w:line="256" w:lineRule="auto"/>
              <w:rPr>
                <w:rFonts w:eastAsia="Arial"/>
                <w:sz w:val="26"/>
                <w:szCs w:val="26"/>
              </w:rPr>
            </w:pPr>
          </w:p>
        </w:tc>
        <w:tc>
          <w:tcPr>
            <w:tcW w:w="2673" w:type="dxa"/>
            <w:tcBorders>
              <w:top w:val="single" w:sz="4" w:space="0" w:color="auto"/>
              <w:left w:val="single" w:sz="4" w:space="0" w:color="auto"/>
              <w:bottom w:val="single" w:sz="4" w:space="0" w:color="auto"/>
              <w:right w:val="single" w:sz="4" w:space="0" w:color="auto"/>
            </w:tcBorders>
          </w:tcPr>
          <w:p w14:paraId="5E244284" w14:textId="77777777" w:rsidR="0086251C" w:rsidRPr="00F11DD9" w:rsidRDefault="0086251C" w:rsidP="0027194A">
            <w:pPr>
              <w:spacing w:line="256" w:lineRule="auto"/>
              <w:rPr>
                <w:rFonts w:eastAsia="Arial"/>
                <w:sz w:val="26"/>
                <w:szCs w:val="26"/>
              </w:rPr>
            </w:pPr>
          </w:p>
        </w:tc>
        <w:tc>
          <w:tcPr>
            <w:tcW w:w="2410" w:type="dxa"/>
            <w:tcBorders>
              <w:top w:val="single" w:sz="4" w:space="0" w:color="auto"/>
              <w:left w:val="single" w:sz="4" w:space="0" w:color="auto"/>
              <w:bottom w:val="single" w:sz="4" w:space="0" w:color="auto"/>
              <w:right w:val="single" w:sz="4" w:space="0" w:color="auto"/>
            </w:tcBorders>
          </w:tcPr>
          <w:p w14:paraId="3018A708" w14:textId="77777777" w:rsidR="0086251C" w:rsidRPr="00F11DD9" w:rsidRDefault="0086251C" w:rsidP="0027194A">
            <w:pPr>
              <w:spacing w:line="256" w:lineRule="auto"/>
              <w:rPr>
                <w:rFonts w:eastAsia="Arial"/>
                <w:sz w:val="26"/>
                <w:szCs w:val="26"/>
              </w:rPr>
            </w:pPr>
          </w:p>
        </w:tc>
        <w:tc>
          <w:tcPr>
            <w:tcW w:w="4556" w:type="dxa"/>
            <w:tcBorders>
              <w:top w:val="single" w:sz="4" w:space="0" w:color="auto"/>
              <w:left w:val="single" w:sz="4" w:space="0" w:color="auto"/>
              <w:bottom w:val="single" w:sz="4" w:space="0" w:color="auto"/>
              <w:right w:val="single" w:sz="4" w:space="0" w:color="auto"/>
            </w:tcBorders>
          </w:tcPr>
          <w:p w14:paraId="3CCCB905" w14:textId="77777777" w:rsidR="0086251C" w:rsidRPr="00F11DD9" w:rsidRDefault="0086251C" w:rsidP="0027194A">
            <w:pPr>
              <w:spacing w:line="256" w:lineRule="auto"/>
              <w:rPr>
                <w:rFonts w:eastAsia="Arial"/>
                <w:sz w:val="26"/>
                <w:szCs w:val="26"/>
              </w:rPr>
            </w:pPr>
          </w:p>
        </w:tc>
      </w:tr>
      <w:tr w:rsidR="0086251C" w:rsidRPr="00F11DD9" w14:paraId="0665BE1D" w14:textId="77777777" w:rsidTr="0027194A">
        <w:trPr>
          <w:trHeight w:val="306"/>
        </w:trPr>
        <w:tc>
          <w:tcPr>
            <w:tcW w:w="1384" w:type="dxa"/>
            <w:tcBorders>
              <w:top w:val="single" w:sz="4" w:space="0" w:color="auto"/>
              <w:left w:val="single" w:sz="4" w:space="0" w:color="auto"/>
              <w:bottom w:val="single" w:sz="4" w:space="0" w:color="auto"/>
              <w:right w:val="single" w:sz="4" w:space="0" w:color="auto"/>
            </w:tcBorders>
            <w:hideMark/>
          </w:tcPr>
          <w:p w14:paraId="5B66DCFB" w14:textId="77777777" w:rsidR="0086251C" w:rsidRPr="00F11DD9" w:rsidRDefault="0086251C" w:rsidP="0027194A">
            <w:pPr>
              <w:spacing w:line="256" w:lineRule="auto"/>
              <w:jc w:val="center"/>
              <w:rPr>
                <w:rFonts w:eastAsia="Arial"/>
                <w:sz w:val="26"/>
                <w:szCs w:val="26"/>
              </w:rPr>
            </w:pPr>
            <w:r w:rsidRPr="00F11DD9">
              <w:rPr>
                <w:rFonts w:eastAsia="Arial"/>
                <w:sz w:val="26"/>
                <w:szCs w:val="26"/>
              </w:rPr>
              <w:t>….</w:t>
            </w:r>
          </w:p>
        </w:tc>
        <w:tc>
          <w:tcPr>
            <w:tcW w:w="1305" w:type="dxa"/>
            <w:tcBorders>
              <w:top w:val="single" w:sz="4" w:space="0" w:color="auto"/>
              <w:left w:val="single" w:sz="4" w:space="0" w:color="auto"/>
              <w:bottom w:val="single" w:sz="4" w:space="0" w:color="auto"/>
              <w:right w:val="single" w:sz="4" w:space="0" w:color="auto"/>
            </w:tcBorders>
          </w:tcPr>
          <w:p w14:paraId="14385DC8" w14:textId="77777777" w:rsidR="0086251C" w:rsidRPr="00F11DD9" w:rsidRDefault="0086251C" w:rsidP="0027194A">
            <w:pPr>
              <w:spacing w:line="256" w:lineRule="auto"/>
              <w:rPr>
                <w:rFonts w:eastAsia="Arial"/>
                <w:sz w:val="26"/>
                <w:szCs w:val="26"/>
              </w:rPr>
            </w:pPr>
          </w:p>
        </w:tc>
        <w:tc>
          <w:tcPr>
            <w:tcW w:w="2551" w:type="dxa"/>
            <w:tcBorders>
              <w:top w:val="single" w:sz="4" w:space="0" w:color="auto"/>
              <w:left w:val="single" w:sz="4" w:space="0" w:color="auto"/>
              <w:bottom w:val="single" w:sz="4" w:space="0" w:color="auto"/>
              <w:right w:val="single" w:sz="4" w:space="0" w:color="auto"/>
            </w:tcBorders>
          </w:tcPr>
          <w:p w14:paraId="517277E7" w14:textId="77777777" w:rsidR="0086251C" w:rsidRPr="00F11DD9" w:rsidRDefault="0086251C" w:rsidP="0027194A">
            <w:pPr>
              <w:spacing w:line="256" w:lineRule="auto"/>
              <w:rPr>
                <w:rFonts w:eastAsia="Arial"/>
                <w:sz w:val="26"/>
                <w:szCs w:val="26"/>
              </w:rPr>
            </w:pPr>
          </w:p>
        </w:tc>
        <w:tc>
          <w:tcPr>
            <w:tcW w:w="2673" w:type="dxa"/>
            <w:tcBorders>
              <w:top w:val="single" w:sz="4" w:space="0" w:color="auto"/>
              <w:left w:val="single" w:sz="4" w:space="0" w:color="auto"/>
              <w:bottom w:val="single" w:sz="4" w:space="0" w:color="auto"/>
              <w:right w:val="single" w:sz="4" w:space="0" w:color="auto"/>
            </w:tcBorders>
          </w:tcPr>
          <w:p w14:paraId="2F6EC63D" w14:textId="77777777" w:rsidR="0086251C" w:rsidRPr="00F11DD9" w:rsidRDefault="0086251C" w:rsidP="0027194A">
            <w:pPr>
              <w:spacing w:line="256" w:lineRule="auto"/>
              <w:rPr>
                <w:rFonts w:eastAsia="Arial"/>
                <w:sz w:val="26"/>
                <w:szCs w:val="26"/>
              </w:rPr>
            </w:pPr>
          </w:p>
        </w:tc>
        <w:tc>
          <w:tcPr>
            <w:tcW w:w="2410" w:type="dxa"/>
            <w:tcBorders>
              <w:top w:val="single" w:sz="4" w:space="0" w:color="auto"/>
              <w:left w:val="single" w:sz="4" w:space="0" w:color="auto"/>
              <w:bottom w:val="single" w:sz="4" w:space="0" w:color="auto"/>
              <w:right w:val="single" w:sz="4" w:space="0" w:color="auto"/>
            </w:tcBorders>
          </w:tcPr>
          <w:p w14:paraId="47B7EC86" w14:textId="77777777" w:rsidR="0086251C" w:rsidRPr="00F11DD9" w:rsidRDefault="0086251C" w:rsidP="0027194A">
            <w:pPr>
              <w:spacing w:line="256" w:lineRule="auto"/>
              <w:rPr>
                <w:rFonts w:eastAsia="Arial"/>
                <w:sz w:val="26"/>
                <w:szCs w:val="26"/>
              </w:rPr>
            </w:pPr>
          </w:p>
        </w:tc>
        <w:tc>
          <w:tcPr>
            <w:tcW w:w="4556" w:type="dxa"/>
            <w:tcBorders>
              <w:top w:val="single" w:sz="4" w:space="0" w:color="auto"/>
              <w:left w:val="single" w:sz="4" w:space="0" w:color="auto"/>
              <w:bottom w:val="single" w:sz="4" w:space="0" w:color="auto"/>
              <w:right w:val="single" w:sz="4" w:space="0" w:color="auto"/>
            </w:tcBorders>
          </w:tcPr>
          <w:p w14:paraId="75F9ACC3" w14:textId="77777777" w:rsidR="0086251C" w:rsidRPr="00F11DD9" w:rsidRDefault="0086251C" w:rsidP="0027194A">
            <w:pPr>
              <w:spacing w:line="256" w:lineRule="auto"/>
              <w:rPr>
                <w:rFonts w:eastAsia="Arial"/>
                <w:sz w:val="26"/>
                <w:szCs w:val="26"/>
              </w:rPr>
            </w:pPr>
          </w:p>
        </w:tc>
      </w:tr>
    </w:tbl>
    <w:p w14:paraId="083B0906" w14:textId="77777777" w:rsidR="0086251C" w:rsidRPr="00E43FD9" w:rsidRDefault="0086251C" w:rsidP="0086251C">
      <w:pPr>
        <w:rPr>
          <w:rFonts w:eastAsia="Arial"/>
          <w:sz w:val="26"/>
          <w:szCs w:val="26"/>
        </w:rPr>
      </w:pPr>
      <w:r w:rsidRPr="00E43FD9">
        <w:rPr>
          <w:rFonts w:eastAsia="Arial"/>
          <w:sz w:val="26"/>
          <w:szCs w:val="26"/>
        </w:rPr>
        <w:t>Chúng tôi cam kết chịu hoàn toàn trước pháp luật các thông tin kê khai nói trên hoàn toàn trung thực và hoàn toàn đúng với Thông số kỹ thuật thực tế.</w:t>
      </w:r>
    </w:p>
    <w:p w14:paraId="5BD5DE48" w14:textId="77777777" w:rsidR="0086251C" w:rsidRPr="00E43FD9" w:rsidRDefault="0086251C" w:rsidP="0086251C">
      <w:pPr>
        <w:rPr>
          <w:rFonts w:eastAsia="Arial"/>
          <w:i/>
          <w:sz w:val="26"/>
          <w:szCs w:val="26"/>
        </w:rPr>
      </w:pPr>
      <w:r w:rsidRPr="00E43FD9">
        <w:rPr>
          <w:rFonts w:eastAsia="Arial"/>
          <w:sz w:val="26"/>
          <w:szCs w:val="26"/>
        </w:rPr>
        <w:t xml:space="preserve">                                                                                                                                                          </w:t>
      </w:r>
      <w:r w:rsidRPr="00E43FD9">
        <w:rPr>
          <w:rFonts w:eastAsia="Arial"/>
          <w:i/>
          <w:sz w:val="26"/>
          <w:szCs w:val="26"/>
        </w:rPr>
        <w:t>Ngày….tháng…năm….</w:t>
      </w:r>
    </w:p>
    <w:p w14:paraId="36BD455A" w14:textId="77777777" w:rsidR="0086251C" w:rsidRPr="00E43FD9" w:rsidRDefault="0086251C" w:rsidP="0086251C">
      <w:pPr>
        <w:rPr>
          <w:rFonts w:eastAsia="Arial"/>
          <w:b/>
          <w:sz w:val="26"/>
          <w:szCs w:val="26"/>
        </w:rPr>
      </w:pPr>
      <w:r w:rsidRPr="00E43FD9">
        <w:rPr>
          <w:rFonts w:eastAsia="Arial"/>
          <w:b/>
          <w:sz w:val="26"/>
          <w:szCs w:val="26"/>
        </w:rPr>
        <w:t xml:space="preserve">                                                                                                                                             Đại diện hợp pháp của nhà thầu</w:t>
      </w:r>
    </w:p>
    <w:p w14:paraId="161A5554" w14:textId="77777777" w:rsidR="0086251C" w:rsidRPr="00E43FD9" w:rsidRDefault="0086251C" w:rsidP="0086251C">
      <w:pPr>
        <w:rPr>
          <w:rFonts w:eastAsia="Arial"/>
          <w:i/>
          <w:sz w:val="26"/>
          <w:szCs w:val="26"/>
        </w:rPr>
      </w:pPr>
      <w:r w:rsidRPr="00E43FD9">
        <w:rPr>
          <w:rFonts w:eastAsia="Arial"/>
          <w:i/>
          <w:sz w:val="26"/>
          <w:szCs w:val="26"/>
        </w:rPr>
        <w:t xml:space="preserve">         </w:t>
      </w:r>
      <w:r>
        <w:rPr>
          <w:rFonts w:eastAsia="Arial"/>
          <w:i/>
          <w:sz w:val="26"/>
          <w:szCs w:val="26"/>
        </w:rPr>
        <w:t xml:space="preserve">                       </w:t>
      </w:r>
      <w:r w:rsidRPr="00E43FD9">
        <w:rPr>
          <w:rFonts w:eastAsia="Arial"/>
          <w:i/>
          <w:sz w:val="26"/>
          <w:szCs w:val="26"/>
        </w:rPr>
        <w:t xml:space="preserve">                                                                                                                         (Ký tên và đóng dấu)</w:t>
      </w:r>
    </w:p>
    <w:p w14:paraId="0B4843DF" w14:textId="77777777" w:rsidR="0086251C" w:rsidRPr="00E43FD9" w:rsidRDefault="0086251C" w:rsidP="0086251C">
      <w:pPr>
        <w:jc w:val="left"/>
        <w:rPr>
          <w:sz w:val="26"/>
          <w:szCs w:val="26"/>
        </w:rPr>
        <w:sectPr w:rsidR="0086251C" w:rsidRPr="00E43FD9" w:rsidSect="0086251C">
          <w:footerReference w:type="default" r:id="rId8"/>
          <w:footnotePr>
            <w:numRestart w:val="eachSect"/>
          </w:footnotePr>
          <w:pgSz w:w="16838" w:h="11906" w:orient="landscape"/>
          <w:pgMar w:top="1418" w:right="1134" w:bottom="1134" w:left="1134" w:header="720" w:footer="720" w:gutter="0"/>
          <w:cols w:space="720"/>
        </w:sectPr>
      </w:pPr>
    </w:p>
    <w:p w14:paraId="6E607902" w14:textId="05D3D27A" w:rsidR="0086251C" w:rsidRPr="00E43FD9" w:rsidRDefault="0086251C" w:rsidP="0086251C">
      <w:pPr>
        <w:widowControl w:val="0"/>
        <w:spacing w:after="120" w:line="390" w:lineRule="exact"/>
        <w:jc w:val="left"/>
        <w:rPr>
          <w:iCs/>
          <w:color w:val="000000"/>
          <w:sz w:val="28"/>
          <w:szCs w:val="28"/>
          <w:lang w:val="nl-NL"/>
        </w:rPr>
      </w:pPr>
      <w:r w:rsidRPr="00E43FD9">
        <w:rPr>
          <w:b/>
          <w:color w:val="000000"/>
          <w:sz w:val="28"/>
          <w:szCs w:val="28"/>
          <w:lang w:val="nl-NL"/>
        </w:rPr>
        <w:lastRenderedPageBreak/>
        <w:t xml:space="preserve">2. </w:t>
      </w:r>
      <w:r w:rsidRPr="00E43FD9">
        <w:rPr>
          <w:b/>
          <w:iCs/>
          <w:color w:val="000000"/>
          <w:sz w:val="28"/>
          <w:szCs w:val="28"/>
          <w:u w:val="single"/>
          <w:lang w:val="nl-NL"/>
        </w:rPr>
        <w:t>Nhà thầu sắp xếp các file dữ liệu khi nộp E-HSDT</w:t>
      </w:r>
      <w:r w:rsidRPr="00E43FD9">
        <w:rPr>
          <w:b/>
          <w:iCs/>
          <w:color w:val="000000"/>
          <w:sz w:val="28"/>
          <w:szCs w:val="28"/>
          <w:lang w:val="nl-NL"/>
        </w:rPr>
        <w:t>: Các file dữ liệu của hàng hóa đính kèm E-HSDT phải được sắp xếp, phân chia riêng biệt theo từng folder và được đánh số thứ tự như sau</w:t>
      </w:r>
      <w:r w:rsidRPr="00E43FD9">
        <w:rPr>
          <w:iCs/>
          <w:color w:val="000000"/>
          <w:sz w:val="28"/>
          <w:szCs w:val="28"/>
          <w:lang w:val="nl-NL"/>
        </w:rPr>
        <w:t>:</w:t>
      </w:r>
    </w:p>
    <w:p w14:paraId="060F2802" w14:textId="77777777" w:rsidR="0086251C" w:rsidRPr="00E43FD9" w:rsidRDefault="0086251C" w:rsidP="0086251C">
      <w:pPr>
        <w:widowControl w:val="0"/>
        <w:spacing w:after="120" w:line="390" w:lineRule="exact"/>
        <w:ind w:firstLine="454"/>
        <w:jc w:val="left"/>
        <w:rPr>
          <w:b/>
          <w:bCs/>
          <w:iCs/>
          <w:color w:val="000000"/>
          <w:sz w:val="28"/>
          <w:szCs w:val="28"/>
          <w:lang w:val="nl-NL"/>
        </w:rPr>
      </w:pPr>
      <w:r w:rsidRPr="00E43FD9">
        <w:rPr>
          <w:b/>
          <w:bCs/>
          <w:iCs/>
          <w:color w:val="000000"/>
          <w:sz w:val="28"/>
          <w:szCs w:val="28"/>
          <w:lang w:val="nl-NL"/>
        </w:rPr>
        <w:t>FOLDER 1: TÍNH HỢP LỆ CỦA NHÀ THẦU</w:t>
      </w:r>
    </w:p>
    <w:p w14:paraId="0E7E85F5" w14:textId="77777777" w:rsidR="0086251C" w:rsidRPr="00E43FD9" w:rsidRDefault="0086251C" w:rsidP="0086251C">
      <w:pPr>
        <w:widowControl w:val="0"/>
        <w:numPr>
          <w:ilvl w:val="0"/>
          <w:numId w:val="11"/>
        </w:numPr>
        <w:spacing w:after="120" w:line="390" w:lineRule="exact"/>
        <w:contextualSpacing/>
        <w:jc w:val="left"/>
        <w:rPr>
          <w:iCs/>
          <w:color w:val="000000"/>
          <w:sz w:val="28"/>
          <w:szCs w:val="28"/>
          <w:lang w:val="nl-NL"/>
        </w:rPr>
      </w:pPr>
      <w:r w:rsidRPr="00E43FD9">
        <w:rPr>
          <w:iCs/>
          <w:color w:val="000000"/>
          <w:sz w:val="28"/>
          <w:szCs w:val="28"/>
          <w:lang w:val="nl-NL"/>
        </w:rPr>
        <w:t>Bảo đảm dự thầu và các tài liệu chứng minh tính hợp lệ liên quan</w:t>
      </w:r>
    </w:p>
    <w:p w14:paraId="26E5C872" w14:textId="77777777" w:rsidR="0086251C" w:rsidRPr="00E43FD9" w:rsidRDefault="0086251C" w:rsidP="0086251C">
      <w:pPr>
        <w:widowControl w:val="0"/>
        <w:numPr>
          <w:ilvl w:val="0"/>
          <w:numId w:val="11"/>
        </w:numPr>
        <w:spacing w:after="120" w:line="390" w:lineRule="exact"/>
        <w:contextualSpacing/>
        <w:jc w:val="left"/>
        <w:rPr>
          <w:iCs/>
          <w:color w:val="000000"/>
          <w:sz w:val="28"/>
          <w:szCs w:val="28"/>
          <w:lang w:val="nl-NL"/>
        </w:rPr>
      </w:pPr>
      <w:r w:rsidRPr="00E43FD9">
        <w:rPr>
          <w:color w:val="000000" w:themeColor="text1"/>
          <w:sz w:val="28"/>
          <w:szCs w:val="28"/>
        </w:rPr>
        <w:t>Tài liệu c</w:t>
      </w:r>
      <w:r>
        <w:rPr>
          <w:color w:val="000000" w:themeColor="text1"/>
          <w:sz w:val="28"/>
          <w:szCs w:val="28"/>
        </w:rPr>
        <w:t xml:space="preserve">hứng minh đủ điều kiện sản xuất hoặc </w:t>
      </w:r>
      <w:r w:rsidRPr="00E43FD9">
        <w:rPr>
          <w:color w:val="000000" w:themeColor="text1"/>
          <w:sz w:val="28"/>
          <w:szCs w:val="28"/>
        </w:rPr>
        <w:t>đủ điều ki</w:t>
      </w:r>
      <w:r>
        <w:rPr>
          <w:color w:val="000000" w:themeColor="text1"/>
          <w:sz w:val="28"/>
          <w:szCs w:val="28"/>
        </w:rPr>
        <w:t xml:space="preserve">ện mua bán thiết bị y tế hoặc </w:t>
      </w:r>
      <w:r w:rsidRPr="00E43FD9">
        <w:rPr>
          <w:color w:val="000000" w:themeColor="text1"/>
          <w:sz w:val="28"/>
          <w:szCs w:val="28"/>
        </w:rPr>
        <w:t>đủ điều kiện sản xuất và mua bán thiết bị y tế</w:t>
      </w:r>
      <w:r w:rsidRPr="00E43FD9">
        <w:rPr>
          <w:iCs/>
          <w:color w:val="000000"/>
          <w:sz w:val="28"/>
          <w:szCs w:val="28"/>
          <w:lang w:val="nl-NL"/>
        </w:rPr>
        <w:t xml:space="preserve"> </w:t>
      </w:r>
    </w:p>
    <w:p w14:paraId="584778FB" w14:textId="77777777" w:rsidR="0086251C" w:rsidRPr="00DA65DE" w:rsidRDefault="0086251C" w:rsidP="0086251C">
      <w:pPr>
        <w:pStyle w:val="ListParagraph"/>
        <w:widowControl w:val="0"/>
        <w:numPr>
          <w:ilvl w:val="0"/>
          <w:numId w:val="11"/>
        </w:numPr>
        <w:tabs>
          <w:tab w:val="right" w:pos="7254"/>
        </w:tabs>
        <w:spacing w:before="80" w:after="80"/>
        <w:rPr>
          <w:color w:val="000000" w:themeColor="text1"/>
          <w:sz w:val="28"/>
          <w:szCs w:val="28"/>
        </w:rPr>
      </w:pPr>
      <w:r w:rsidRPr="00DA65DE">
        <w:rPr>
          <w:sz w:val="28"/>
          <w:szCs w:val="28"/>
        </w:rPr>
        <w:t>Giấy chứng nhận kinh doanh, đăng ký doanh nghiệp, quyết định thành lập hoặc tài liệu tương đương do cơ quan có thẩm quyền cấp phù hợp với ngành nghề (Bản gốc Scan hoặc Bản sao công chứng).</w:t>
      </w:r>
    </w:p>
    <w:p w14:paraId="48F91E88" w14:textId="77777777" w:rsidR="0086251C" w:rsidRPr="00DA65DE" w:rsidRDefault="0086251C" w:rsidP="0086251C">
      <w:pPr>
        <w:widowControl w:val="0"/>
        <w:numPr>
          <w:ilvl w:val="0"/>
          <w:numId w:val="11"/>
        </w:numPr>
        <w:spacing w:after="120" w:line="390" w:lineRule="exact"/>
        <w:contextualSpacing/>
        <w:jc w:val="left"/>
        <w:rPr>
          <w:iCs/>
          <w:color w:val="000000"/>
          <w:sz w:val="28"/>
          <w:szCs w:val="28"/>
          <w:lang w:val="nl-NL"/>
        </w:rPr>
      </w:pPr>
      <w:r w:rsidRPr="00DA65DE">
        <w:rPr>
          <w:iCs/>
          <w:color w:val="000000"/>
          <w:sz w:val="28"/>
          <w:szCs w:val="28"/>
          <w:lang w:val="nl-NL"/>
        </w:rPr>
        <w:t xml:space="preserve">Bảng cam kết </w:t>
      </w:r>
    </w:p>
    <w:p w14:paraId="18153015" w14:textId="77777777" w:rsidR="0086251C" w:rsidRPr="00E43FD9" w:rsidRDefault="0086251C" w:rsidP="0086251C">
      <w:pPr>
        <w:widowControl w:val="0"/>
        <w:numPr>
          <w:ilvl w:val="0"/>
          <w:numId w:val="11"/>
        </w:numPr>
        <w:spacing w:after="120" w:line="390" w:lineRule="exact"/>
        <w:contextualSpacing/>
        <w:jc w:val="left"/>
        <w:rPr>
          <w:iCs/>
          <w:color w:val="000000"/>
          <w:sz w:val="28"/>
          <w:szCs w:val="28"/>
          <w:lang w:val="nl-NL"/>
        </w:rPr>
      </w:pPr>
      <w:r w:rsidRPr="00DA65DE">
        <w:rPr>
          <w:spacing w:val="3"/>
          <w:sz w:val="28"/>
          <w:szCs w:val="28"/>
          <w:shd w:val="clear" w:color="auto" w:fill="FFFFFF"/>
          <w:lang w:val="nl-NL"/>
        </w:rPr>
        <w:t>Bảng 01</w:t>
      </w:r>
      <w:r w:rsidRPr="00DA65DE">
        <w:rPr>
          <w:color w:val="081C36"/>
          <w:spacing w:val="3"/>
          <w:sz w:val="28"/>
          <w:szCs w:val="28"/>
          <w:shd w:val="clear" w:color="auto" w:fill="FFFFFF"/>
          <w:lang w:val="nl-NL"/>
        </w:rPr>
        <w:t xml:space="preserve">. </w:t>
      </w:r>
      <w:r w:rsidRPr="00DA65DE">
        <w:rPr>
          <w:color w:val="000000"/>
          <w:spacing w:val="3"/>
          <w:sz w:val="28"/>
          <w:szCs w:val="28"/>
          <w:shd w:val="clear" w:color="auto" w:fill="FFFFFF"/>
          <w:lang w:val="nl-NL"/>
        </w:rPr>
        <w:t>Bảng</w:t>
      </w:r>
      <w:r w:rsidRPr="00E43FD9">
        <w:rPr>
          <w:color w:val="000000"/>
          <w:spacing w:val="3"/>
          <w:sz w:val="28"/>
          <w:szCs w:val="28"/>
          <w:shd w:val="clear" w:color="auto" w:fill="FFFFFF"/>
          <w:lang w:val="nl-NL"/>
        </w:rPr>
        <w:t xml:space="preserve"> thông tin hàng hóa dự thầu (</w:t>
      </w:r>
      <w:r w:rsidRPr="00E43FD9">
        <w:rPr>
          <w:bCs/>
          <w:iCs/>
          <w:color w:val="000000"/>
          <w:sz w:val="28"/>
          <w:szCs w:val="28"/>
          <w:lang w:val="nl-NL"/>
        </w:rPr>
        <w:t>có đóng dấu và ký tên xác nhận của nhà thầu) và gửi kèm file excel</w:t>
      </w:r>
    </w:p>
    <w:p w14:paraId="7FE265F3" w14:textId="77777777" w:rsidR="0086251C" w:rsidRPr="00E43FD9" w:rsidRDefault="0086251C" w:rsidP="0086251C">
      <w:pPr>
        <w:widowControl w:val="0"/>
        <w:numPr>
          <w:ilvl w:val="0"/>
          <w:numId w:val="11"/>
        </w:numPr>
        <w:spacing w:after="120" w:line="390" w:lineRule="exact"/>
        <w:contextualSpacing/>
        <w:jc w:val="left"/>
        <w:rPr>
          <w:iCs/>
          <w:color w:val="000000"/>
          <w:sz w:val="28"/>
          <w:szCs w:val="28"/>
          <w:lang w:val="nl-NL"/>
        </w:rPr>
      </w:pPr>
      <w:r w:rsidRPr="00E43FD9">
        <w:rPr>
          <w:iCs/>
          <w:color w:val="000000"/>
          <w:sz w:val="28"/>
          <w:szCs w:val="28"/>
          <w:lang w:val="nl-NL"/>
        </w:rPr>
        <w:t>Các tài liệu khác (nếu có)</w:t>
      </w:r>
    </w:p>
    <w:p w14:paraId="2B6E10B1" w14:textId="77777777" w:rsidR="0086251C" w:rsidRPr="00E43FD9" w:rsidRDefault="0086251C" w:rsidP="0086251C">
      <w:pPr>
        <w:widowControl w:val="0"/>
        <w:spacing w:after="120" w:line="390" w:lineRule="exact"/>
        <w:ind w:firstLine="454"/>
        <w:jc w:val="left"/>
        <w:rPr>
          <w:iCs/>
          <w:color w:val="000000"/>
          <w:sz w:val="28"/>
          <w:szCs w:val="28"/>
          <w:lang w:val="nl-NL"/>
        </w:rPr>
      </w:pPr>
      <w:r w:rsidRPr="00E43FD9">
        <w:rPr>
          <w:b/>
          <w:bCs/>
          <w:iCs/>
          <w:color w:val="000000"/>
          <w:sz w:val="28"/>
          <w:szCs w:val="28"/>
          <w:lang w:val="nl-NL"/>
        </w:rPr>
        <w:t>FOLDER 2: NĂNG LỰC KINH NGHIỆM</w:t>
      </w:r>
      <w:r w:rsidRPr="00E43FD9">
        <w:rPr>
          <w:iCs/>
          <w:color w:val="000000"/>
          <w:sz w:val="28"/>
          <w:szCs w:val="28"/>
          <w:lang w:val="nl-NL"/>
        </w:rPr>
        <w:t>:</w:t>
      </w:r>
    </w:p>
    <w:p w14:paraId="3883220E" w14:textId="77777777" w:rsidR="0086251C" w:rsidRPr="00E43FD9" w:rsidRDefault="0086251C" w:rsidP="0086251C">
      <w:pPr>
        <w:widowControl w:val="0"/>
        <w:numPr>
          <w:ilvl w:val="0"/>
          <w:numId w:val="12"/>
        </w:numPr>
        <w:spacing w:after="120" w:line="390" w:lineRule="exact"/>
        <w:contextualSpacing/>
        <w:jc w:val="left"/>
        <w:rPr>
          <w:iCs/>
          <w:color w:val="000000"/>
          <w:sz w:val="28"/>
          <w:szCs w:val="28"/>
          <w:lang w:val="nl-NL"/>
        </w:rPr>
      </w:pPr>
      <w:r w:rsidRPr="00E43FD9">
        <w:rPr>
          <w:iCs/>
          <w:color w:val="000000"/>
          <w:sz w:val="28"/>
          <w:szCs w:val="28"/>
          <w:lang w:val="nl-NL"/>
        </w:rPr>
        <w:t>Báo cáo tài chính 03 năm 202</w:t>
      </w:r>
      <w:r>
        <w:rPr>
          <w:iCs/>
          <w:color w:val="000000"/>
          <w:sz w:val="28"/>
          <w:szCs w:val="28"/>
          <w:lang w:val="nl-NL"/>
        </w:rPr>
        <w:t>2, 2023, 2024</w:t>
      </w:r>
    </w:p>
    <w:p w14:paraId="19BE3F11" w14:textId="77777777" w:rsidR="0086251C" w:rsidRPr="00E43FD9" w:rsidRDefault="0086251C" w:rsidP="0086251C">
      <w:pPr>
        <w:widowControl w:val="0"/>
        <w:numPr>
          <w:ilvl w:val="0"/>
          <w:numId w:val="12"/>
        </w:numPr>
        <w:spacing w:after="120" w:line="390" w:lineRule="exact"/>
        <w:contextualSpacing/>
        <w:jc w:val="left"/>
        <w:rPr>
          <w:b/>
          <w:bCs/>
          <w:iCs/>
          <w:color w:val="000000"/>
          <w:sz w:val="28"/>
          <w:szCs w:val="28"/>
          <w:lang w:val="nl-NL"/>
        </w:rPr>
      </w:pPr>
      <w:r w:rsidRPr="00E43FD9">
        <w:rPr>
          <w:iCs/>
          <w:color w:val="000000"/>
          <w:sz w:val="28"/>
          <w:szCs w:val="28"/>
          <w:lang w:val="nl-NL"/>
        </w:rPr>
        <w:t>Hợp đồng tương tự do nhà thầu thực hiện và biên bản thanh lý, nghiệm thu...</w:t>
      </w:r>
    </w:p>
    <w:p w14:paraId="328629B2" w14:textId="77777777" w:rsidR="0086251C" w:rsidRPr="00E43FD9" w:rsidRDefault="0086251C" w:rsidP="0086251C">
      <w:pPr>
        <w:widowControl w:val="0"/>
        <w:numPr>
          <w:ilvl w:val="0"/>
          <w:numId w:val="12"/>
        </w:numPr>
        <w:spacing w:after="120" w:line="390" w:lineRule="exact"/>
        <w:contextualSpacing/>
        <w:jc w:val="left"/>
        <w:rPr>
          <w:b/>
          <w:bCs/>
          <w:iCs/>
          <w:color w:val="000000"/>
          <w:sz w:val="28"/>
          <w:szCs w:val="28"/>
          <w:lang w:val="nl-NL"/>
        </w:rPr>
      </w:pPr>
      <w:r w:rsidRPr="00E43FD9">
        <w:rPr>
          <w:iCs/>
          <w:color w:val="000000"/>
          <w:sz w:val="28"/>
          <w:szCs w:val="28"/>
          <w:lang w:val="nl-NL"/>
        </w:rPr>
        <w:t>Tài liệu chứng minh năng lực sản xuất hàng hóa (nếu nhà thầu là nhà sản xuất)</w:t>
      </w:r>
    </w:p>
    <w:p w14:paraId="5FFA662E" w14:textId="6E8994B0" w:rsidR="0086251C" w:rsidRDefault="0086251C" w:rsidP="0086251C">
      <w:pPr>
        <w:widowControl w:val="0"/>
        <w:numPr>
          <w:ilvl w:val="0"/>
          <w:numId w:val="12"/>
        </w:numPr>
        <w:spacing w:after="120" w:line="390" w:lineRule="exact"/>
        <w:contextualSpacing/>
        <w:jc w:val="left"/>
        <w:rPr>
          <w:iCs/>
          <w:color w:val="000000"/>
          <w:sz w:val="28"/>
          <w:szCs w:val="28"/>
          <w:lang w:val="nl-NL"/>
        </w:rPr>
      </w:pPr>
      <w:r w:rsidRPr="00E43FD9">
        <w:rPr>
          <w:iCs/>
          <w:color w:val="000000"/>
          <w:sz w:val="28"/>
          <w:szCs w:val="28"/>
          <w:lang w:val="nl-NL"/>
        </w:rPr>
        <w:t>Các tài liệu khác (nếu có): Hoàn thành nghĩa vụ thuế, xác</w:t>
      </w:r>
      <w:r>
        <w:rPr>
          <w:iCs/>
          <w:color w:val="000000"/>
          <w:sz w:val="28"/>
          <w:szCs w:val="28"/>
          <w:lang w:val="nl-NL"/>
        </w:rPr>
        <w:t xml:space="preserve"> nhận số thuế đã nộp cả</w:t>
      </w:r>
      <w:r w:rsidR="0009554B" w:rsidRPr="0009554B">
        <w:rPr>
          <w:iCs/>
          <w:color w:val="000000"/>
          <w:sz w:val="28"/>
          <w:szCs w:val="28"/>
        </w:rPr>
        <w:t xml:space="preserve"> năm tài chính gần nhất so với thời điểm đóng thầu</w:t>
      </w:r>
      <w:r w:rsidR="006230B3">
        <w:rPr>
          <w:iCs/>
          <w:color w:val="000000"/>
          <w:sz w:val="28"/>
          <w:szCs w:val="28"/>
        </w:rPr>
        <w:t>.</w:t>
      </w:r>
    </w:p>
    <w:p w14:paraId="242EEEB8" w14:textId="77777777" w:rsidR="0086251C" w:rsidRPr="00E43FD9" w:rsidRDefault="0086251C" w:rsidP="0086251C">
      <w:pPr>
        <w:widowControl w:val="0"/>
        <w:spacing w:after="120" w:line="390" w:lineRule="exact"/>
        <w:ind w:firstLine="454"/>
        <w:jc w:val="left"/>
        <w:rPr>
          <w:iCs/>
          <w:color w:val="000000"/>
          <w:sz w:val="28"/>
          <w:szCs w:val="28"/>
          <w:lang w:val="nl-NL"/>
        </w:rPr>
      </w:pPr>
      <w:r w:rsidRPr="00E43FD9">
        <w:rPr>
          <w:b/>
          <w:bCs/>
          <w:iCs/>
          <w:color w:val="000000"/>
          <w:sz w:val="28"/>
          <w:szCs w:val="28"/>
          <w:lang w:val="nl-NL"/>
        </w:rPr>
        <w:t>FOLDER 3: TÀI LIỆU SẢN PHẨM</w:t>
      </w:r>
      <w:r w:rsidRPr="00E43FD9">
        <w:rPr>
          <w:iCs/>
          <w:color w:val="000000"/>
          <w:sz w:val="28"/>
          <w:szCs w:val="28"/>
          <w:lang w:val="nl-NL"/>
        </w:rPr>
        <w:t>:</w:t>
      </w:r>
    </w:p>
    <w:p w14:paraId="3788D3EC" w14:textId="77777777" w:rsidR="0086251C" w:rsidRPr="00E43FD9" w:rsidRDefault="0086251C" w:rsidP="0086251C">
      <w:pPr>
        <w:widowControl w:val="0"/>
        <w:spacing w:after="120" w:line="390" w:lineRule="exact"/>
        <w:ind w:firstLine="720"/>
        <w:jc w:val="left"/>
        <w:rPr>
          <w:b/>
          <w:bCs/>
          <w:iCs/>
          <w:color w:val="000000"/>
          <w:sz w:val="28"/>
          <w:szCs w:val="28"/>
          <w:lang w:val="nl-NL"/>
        </w:rPr>
      </w:pPr>
      <w:r w:rsidRPr="00E43FD9">
        <w:rPr>
          <w:b/>
          <w:bCs/>
          <w:iCs/>
          <w:color w:val="000000"/>
          <w:sz w:val="28"/>
          <w:szCs w:val="28"/>
          <w:lang w:val="nl-NL"/>
        </w:rPr>
        <w:t>File 1: Mặt hàng STT 1:</w:t>
      </w:r>
    </w:p>
    <w:p w14:paraId="1736DEBA" w14:textId="7FD882E8" w:rsidR="0086251C" w:rsidRPr="00BC1987" w:rsidRDefault="0086251C" w:rsidP="0086251C">
      <w:pPr>
        <w:widowControl w:val="0"/>
        <w:numPr>
          <w:ilvl w:val="0"/>
          <w:numId w:val="13"/>
        </w:numPr>
        <w:spacing w:after="120" w:line="390" w:lineRule="exact"/>
        <w:contextualSpacing/>
        <w:jc w:val="left"/>
        <w:rPr>
          <w:iCs/>
          <w:color w:val="000000"/>
          <w:sz w:val="28"/>
          <w:szCs w:val="28"/>
          <w:lang w:val="nl-NL"/>
        </w:rPr>
      </w:pPr>
      <w:r w:rsidRPr="00C06618">
        <w:rPr>
          <w:color w:val="000000" w:themeColor="text1"/>
          <w:sz w:val="28"/>
          <w:szCs w:val="28"/>
        </w:rPr>
        <w:t>Tài liệu chứng mi</w:t>
      </w:r>
      <w:r>
        <w:rPr>
          <w:color w:val="000000" w:themeColor="text1"/>
          <w:sz w:val="28"/>
          <w:szCs w:val="28"/>
        </w:rPr>
        <w:t xml:space="preserve">nh </w:t>
      </w:r>
      <w:r w:rsidRPr="00C06618">
        <w:rPr>
          <w:color w:val="000000" w:themeColor="text1"/>
          <w:sz w:val="28"/>
          <w:szCs w:val="28"/>
        </w:rPr>
        <w:t>thiết bị y tế dự thầu được phân loại theo</w:t>
      </w:r>
      <w:r>
        <w:rPr>
          <w:color w:val="000000" w:themeColor="text1"/>
          <w:sz w:val="28"/>
          <w:szCs w:val="28"/>
        </w:rPr>
        <w:t xml:space="preserve"> Nghị định </w:t>
      </w:r>
      <w:r>
        <w:rPr>
          <w:color w:val="000000"/>
          <w:sz w:val="28"/>
          <w:szCs w:val="28"/>
          <w:shd w:val="clear" w:color="auto" w:fill="FFFFFF"/>
        </w:rPr>
        <w:t>về quản lý thiết bị y tế</w:t>
      </w:r>
      <w:r w:rsidRPr="00C06618">
        <w:rPr>
          <w:color w:val="000000" w:themeColor="text1"/>
          <w:sz w:val="28"/>
          <w:szCs w:val="28"/>
        </w:rPr>
        <w:t xml:space="preserve"> </w:t>
      </w:r>
      <w:r>
        <w:rPr>
          <w:color w:val="000000" w:themeColor="text1"/>
          <w:sz w:val="28"/>
          <w:szCs w:val="28"/>
        </w:rPr>
        <w:t>theo văn bản hợp nhất</w:t>
      </w:r>
      <w:r w:rsidRPr="00C06618">
        <w:rPr>
          <w:color w:val="000000" w:themeColor="text1"/>
          <w:sz w:val="28"/>
          <w:szCs w:val="28"/>
        </w:rPr>
        <w:t xml:space="preserve"> số </w:t>
      </w:r>
      <w:r w:rsidR="00B82702" w:rsidRPr="00B82702">
        <w:rPr>
          <w:color w:val="000000" w:themeColor="text1"/>
          <w:sz w:val="28"/>
          <w:szCs w:val="28"/>
        </w:rPr>
        <w:t>05/VBHN-BYT ngày 26/3/2025</w:t>
      </w:r>
      <w:r>
        <w:rPr>
          <w:color w:val="000000"/>
          <w:sz w:val="28"/>
          <w:szCs w:val="28"/>
          <w:shd w:val="clear" w:color="auto" w:fill="FFFFFF"/>
        </w:rPr>
        <w:t xml:space="preserve"> của Bộ Y tế </w:t>
      </w:r>
      <w:r w:rsidRPr="00C06618">
        <w:rPr>
          <w:color w:val="000000" w:themeColor="text1"/>
          <w:sz w:val="28"/>
          <w:szCs w:val="28"/>
        </w:rPr>
        <w:t>(bao gồm văn bản phân loại A/B/C/D của mặt hàng dự thầu)</w:t>
      </w:r>
      <w:r w:rsidR="00B82702">
        <w:rPr>
          <w:color w:val="000000" w:themeColor="text1"/>
          <w:sz w:val="28"/>
          <w:szCs w:val="28"/>
        </w:rPr>
        <w:t>.</w:t>
      </w:r>
    </w:p>
    <w:p w14:paraId="2F0B3ED1" w14:textId="640E5080" w:rsidR="0086251C" w:rsidRDefault="0086251C" w:rsidP="0086251C">
      <w:pPr>
        <w:widowControl w:val="0"/>
        <w:numPr>
          <w:ilvl w:val="0"/>
          <w:numId w:val="13"/>
        </w:numPr>
        <w:spacing w:after="120" w:line="390" w:lineRule="exact"/>
        <w:contextualSpacing/>
        <w:jc w:val="left"/>
        <w:rPr>
          <w:iCs/>
          <w:color w:val="000000"/>
          <w:sz w:val="28"/>
          <w:szCs w:val="28"/>
          <w:lang w:val="nl-NL"/>
        </w:rPr>
      </w:pPr>
      <w:r w:rsidRPr="00C06618">
        <w:rPr>
          <w:color w:val="000000" w:themeColor="text1"/>
          <w:sz w:val="28"/>
          <w:szCs w:val="28"/>
        </w:rPr>
        <w:t xml:space="preserve">Tài liệu chứng minh thiết bị y tế dự thầu </w:t>
      </w:r>
      <w:r>
        <w:rPr>
          <w:color w:val="000000" w:themeColor="text1"/>
          <w:sz w:val="28"/>
          <w:szCs w:val="28"/>
        </w:rPr>
        <w:t xml:space="preserve">đủ điều kiện lưu hành </w:t>
      </w:r>
      <w:r w:rsidRPr="00BD3340">
        <w:rPr>
          <w:color w:val="000000" w:themeColor="text1"/>
          <w:sz w:val="28"/>
          <w:szCs w:val="28"/>
        </w:rPr>
        <w:t>theo</w:t>
      </w:r>
      <w:r w:rsidRPr="00BD3340">
        <w:rPr>
          <w:sz w:val="28"/>
          <w:szCs w:val="28"/>
        </w:rPr>
        <w:t xml:space="preserve"> khoản 1 </w:t>
      </w:r>
      <w:r w:rsidRPr="00BD3340">
        <w:rPr>
          <w:color w:val="000000" w:themeColor="text1"/>
          <w:sz w:val="28"/>
          <w:szCs w:val="28"/>
        </w:rPr>
        <w:t>Điều 22</w:t>
      </w:r>
      <w:r w:rsidRPr="00C06618">
        <w:rPr>
          <w:color w:val="000000" w:themeColor="text1"/>
          <w:sz w:val="28"/>
          <w:szCs w:val="28"/>
        </w:rPr>
        <w:t xml:space="preserve"> </w:t>
      </w:r>
      <w:r>
        <w:rPr>
          <w:color w:val="000000" w:themeColor="text1"/>
          <w:sz w:val="28"/>
          <w:szCs w:val="28"/>
        </w:rPr>
        <w:t xml:space="preserve">Nghị định </w:t>
      </w:r>
      <w:r>
        <w:rPr>
          <w:color w:val="000000"/>
          <w:sz w:val="28"/>
          <w:szCs w:val="28"/>
          <w:shd w:val="clear" w:color="auto" w:fill="FFFFFF"/>
        </w:rPr>
        <w:t>về quản lý thiết bị y tế</w:t>
      </w:r>
      <w:r w:rsidRPr="00C06618">
        <w:rPr>
          <w:color w:val="000000" w:themeColor="text1"/>
          <w:sz w:val="28"/>
          <w:szCs w:val="28"/>
        </w:rPr>
        <w:t xml:space="preserve"> </w:t>
      </w:r>
      <w:r>
        <w:rPr>
          <w:color w:val="000000" w:themeColor="text1"/>
          <w:sz w:val="28"/>
          <w:szCs w:val="28"/>
        </w:rPr>
        <w:t>theo văn bản hợp nhất</w:t>
      </w:r>
      <w:r w:rsidRPr="00C06618">
        <w:rPr>
          <w:color w:val="000000" w:themeColor="text1"/>
          <w:sz w:val="28"/>
          <w:szCs w:val="28"/>
        </w:rPr>
        <w:t xml:space="preserve"> số </w:t>
      </w:r>
      <w:r w:rsidR="00B82702" w:rsidRPr="00B82702">
        <w:rPr>
          <w:color w:val="000000" w:themeColor="text1"/>
          <w:sz w:val="28"/>
          <w:szCs w:val="28"/>
        </w:rPr>
        <w:t>05/VBHN-BYT ngày 26/3/2025</w:t>
      </w:r>
      <w:r>
        <w:rPr>
          <w:color w:val="000000"/>
          <w:sz w:val="28"/>
          <w:szCs w:val="28"/>
          <w:shd w:val="clear" w:color="auto" w:fill="FFFFFF"/>
        </w:rPr>
        <w:t xml:space="preserve"> của Bộ Y tế</w:t>
      </w:r>
      <w:r w:rsidR="00B82702">
        <w:rPr>
          <w:color w:val="000000"/>
          <w:sz w:val="28"/>
          <w:szCs w:val="28"/>
          <w:shd w:val="clear" w:color="auto" w:fill="FFFFFF"/>
        </w:rPr>
        <w:t>.</w:t>
      </w:r>
      <w:r w:rsidRPr="00E43FD9">
        <w:rPr>
          <w:iCs/>
          <w:color w:val="000000"/>
          <w:sz w:val="28"/>
          <w:szCs w:val="28"/>
          <w:lang w:val="nl-NL"/>
        </w:rPr>
        <w:t xml:space="preserve"> </w:t>
      </w:r>
    </w:p>
    <w:p w14:paraId="5D75A912" w14:textId="77777777" w:rsidR="0086251C" w:rsidRPr="00E43FD9" w:rsidRDefault="0086251C" w:rsidP="0086251C">
      <w:pPr>
        <w:widowControl w:val="0"/>
        <w:numPr>
          <w:ilvl w:val="0"/>
          <w:numId w:val="13"/>
        </w:numPr>
        <w:spacing w:after="120" w:line="390" w:lineRule="exact"/>
        <w:contextualSpacing/>
        <w:jc w:val="left"/>
        <w:rPr>
          <w:iCs/>
          <w:color w:val="000000"/>
          <w:sz w:val="28"/>
          <w:szCs w:val="28"/>
          <w:lang w:val="nl-NL"/>
        </w:rPr>
      </w:pPr>
      <w:r w:rsidRPr="00E43FD9">
        <w:rPr>
          <w:iCs/>
          <w:color w:val="000000"/>
          <w:sz w:val="28"/>
          <w:szCs w:val="28"/>
          <w:lang w:val="nl-NL"/>
        </w:rPr>
        <w:t>Tài liệu kỹ thuật: Cataloge,...</w:t>
      </w:r>
    </w:p>
    <w:p w14:paraId="05E40CE1" w14:textId="77777777" w:rsidR="0086251C" w:rsidRPr="00E43FD9" w:rsidRDefault="0086251C" w:rsidP="0086251C">
      <w:pPr>
        <w:widowControl w:val="0"/>
        <w:numPr>
          <w:ilvl w:val="0"/>
          <w:numId w:val="13"/>
        </w:numPr>
        <w:spacing w:after="120" w:line="390" w:lineRule="exact"/>
        <w:contextualSpacing/>
        <w:jc w:val="left"/>
        <w:rPr>
          <w:iCs/>
          <w:color w:val="000000"/>
          <w:sz w:val="28"/>
          <w:szCs w:val="28"/>
          <w:lang w:val="nl-NL"/>
        </w:rPr>
      </w:pPr>
      <w:r w:rsidRPr="00490186">
        <w:rPr>
          <w:rFonts w:eastAsia="Arial"/>
          <w:iCs/>
          <w:sz w:val="28"/>
          <w:szCs w:val="28"/>
          <w:lang w:val="nl-NL"/>
        </w:rPr>
        <w:lastRenderedPageBreak/>
        <w:t>Bảng 02</w:t>
      </w:r>
      <w:r w:rsidRPr="00E43FD9">
        <w:rPr>
          <w:rFonts w:eastAsia="Arial"/>
          <w:bCs/>
          <w:iCs/>
          <w:sz w:val="28"/>
          <w:szCs w:val="28"/>
          <w:lang w:val="nl-NL"/>
        </w:rPr>
        <w:t xml:space="preserve">. </w:t>
      </w:r>
      <w:r w:rsidRPr="00E43FD9">
        <w:rPr>
          <w:rFonts w:eastAsia="Arial"/>
          <w:iCs/>
          <w:sz w:val="28"/>
          <w:szCs w:val="28"/>
          <w:lang w:val="nl-NL"/>
        </w:rPr>
        <w:t>Bảng so sánh cấu hình kỹ thuật hàng hoá dự thầu (</w:t>
      </w:r>
      <w:r w:rsidRPr="00E43FD9">
        <w:rPr>
          <w:rFonts w:eastAsia="Arial"/>
          <w:bCs/>
          <w:iCs/>
          <w:sz w:val="28"/>
          <w:szCs w:val="28"/>
          <w:lang w:val="nl-NL"/>
        </w:rPr>
        <w:t>có đóng dấu và ký tên xác nhận của nhà thầu) theo yêu cầu E-HSMT</w:t>
      </w:r>
    </w:p>
    <w:p w14:paraId="18CED873" w14:textId="77777777" w:rsidR="0086251C" w:rsidRPr="00E43FD9" w:rsidRDefault="0086251C" w:rsidP="0086251C">
      <w:pPr>
        <w:widowControl w:val="0"/>
        <w:spacing w:after="120" w:line="390" w:lineRule="exact"/>
        <w:ind w:firstLine="720"/>
        <w:jc w:val="left"/>
        <w:rPr>
          <w:b/>
          <w:bCs/>
          <w:iCs/>
          <w:color w:val="000000"/>
          <w:sz w:val="28"/>
          <w:szCs w:val="28"/>
          <w:lang w:val="nl-NL"/>
        </w:rPr>
      </w:pPr>
      <w:r w:rsidRPr="00E43FD9">
        <w:rPr>
          <w:b/>
          <w:bCs/>
          <w:iCs/>
          <w:color w:val="000000"/>
          <w:sz w:val="28"/>
          <w:szCs w:val="28"/>
          <w:lang w:val="nl-NL"/>
        </w:rPr>
        <w:t>File 2,3...: Mặt hàng STT 2,3... (như STT1)</w:t>
      </w:r>
    </w:p>
    <w:p w14:paraId="52527CE8" w14:textId="77777777" w:rsidR="0086251C" w:rsidRPr="00E43FD9" w:rsidRDefault="0086251C" w:rsidP="0086251C">
      <w:pPr>
        <w:widowControl w:val="0"/>
        <w:spacing w:after="120" w:line="390" w:lineRule="exact"/>
        <w:ind w:left="285"/>
        <w:jc w:val="left"/>
        <w:rPr>
          <w:b/>
          <w:bCs/>
          <w:iCs/>
          <w:color w:val="000000"/>
          <w:sz w:val="28"/>
          <w:szCs w:val="28"/>
          <w:lang w:val="nl-NL"/>
        </w:rPr>
      </w:pPr>
      <w:r w:rsidRPr="00E43FD9">
        <w:rPr>
          <w:b/>
          <w:bCs/>
          <w:iCs/>
          <w:color w:val="000000"/>
          <w:sz w:val="28"/>
          <w:szCs w:val="28"/>
          <w:lang w:val="nl-NL"/>
        </w:rPr>
        <w:t>FOLDER 4: TÀI LIỆU CHỨNG MINH HÀNG HÓA ĐƯỢC HƯỞNG ƯU</w:t>
      </w:r>
      <w:r>
        <w:rPr>
          <w:b/>
          <w:bCs/>
          <w:iCs/>
          <w:color w:val="000000"/>
          <w:sz w:val="28"/>
          <w:szCs w:val="28"/>
          <w:lang w:val="nl-NL"/>
        </w:rPr>
        <w:t xml:space="preserve"> </w:t>
      </w:r>
      <w:r w:rsidRPr="00E43FD9">
        <w:rPr>
          <w:b/>
          <w:bCs/>
          <w:iCs/>
          <w:color w:val="000000"/>
          <w:sz w:val="28"/>
          <w:szCs w:val="28"/>
          <w:lang w:val="nl-NL"/>
        </w:rPr>
        <w:t>ĐÃI (NẾU CÓ)</w:t>
      </w:r>
    </w:p>
    <w:p w14:paraId="39397ECC" w14:textId="77777777" w:rsidR="0086251C" w:rsidRPr="0086251C" w:rsidRDefault="0086251C" w:rsidP="0086251C">
      <w:pPr>
        <w:rPr>
          <w:sz w:val="28"/>
          <w:szCs w:val="28"/>
        </w:rPr>
      </w:pPr>
    </w:p>
    <w:sectPr w:rsidR="0086251C" w:rsidRPr="0086251C" w:rsidSect="00046C66">
      <w:footerReference w:type="default" r:id="rId9"/>
      <w:pgSz w:w="16840" w:h="11907" w:orient="landscape" w:code="9"/>
      <w:pgMar w:top="567"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765C" w14:textId="77777777" w:rsidR="00A13457" w:rsidRDefault="00A13457" w:rsidP="008E7B58">
      <w:r>
        <w:separator/>
      </w:r>
    </w:p>
  </w:endnote>
  <w:endnote w:type="continuationSeparator" w:id="0">
    <w:p w14:paraId="2410B0A0" w14:textId="77777777" w:rsidR="00A13457" w:rsidRDefault="00A13457" w:rsidP="008E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303298"/>
      <w:docPartObj>
        <w:docPartGallery w:val="Page Numbers (Bottom of Page)"/>
        <w:docPartUnique/>
      </w:docPartObj>
    </w:sdtPr>
    <w:sdtEndPr>
      <w:rPr>
        <w:noProof/>
      </w:rPr>
    </w:sdtEndPr>
    <w:sdtContent>
      <w:p w14:paraId="322D9278" w14:textId="77777777" w:rsidR="0086251C" w:rsidRDefault="0086251C">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1958E368" w14:textId="77777777" w:rsidR="0086251C" w:rsidRDefault="0086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66731"/>
      <w:docPartObj>
        <w:docPartGallery w:val="Page Numbers (Bottom of Page)"/>
        <w:docPartUnique/>
      </w:docPartObj>
    </w:sdtPr>
    <w:sdtEndPr>
      <w:rPr>
        <w:noProof/>
      </w:rPr>
    </w:sdtEndPr>
    <w:sdtContent>
      <w:p w14:paraId="56BFAF56" w14:textId="38975193" w:rsidR="00CA7DB9" w:rsidRDefault="00CA7DB9">
        <w:pPr>
          <w:pStyle w:val="Footer"/>
          <w:jc w:val="center"/>
        </w:pPr>
        <w:r>
          <w:fldChar w:fldCharType="begin"/>
        </w:r>
        <w:r>
          <w:instrText xml:space="preserve"> PAGE   \* MERGEFORMAT </w:instrText>
        </w:r>
        <w:r>
          <w:fldChar w:fldCharType="separate"/>
        </w:r>
        <w:r w:rsidR="00F11DD9">
          <w:rPr>
            <w:noProof/>
          </w:rPr>
          <w:t>30</w:t>
        </w:r>
        <w:r>
          <w:rPr>
            <w:noProof/>
          </w:rPr>
          <w:fldChar w:fldCharType="end"/>
        </w:r>
      </w:p>
    </w:sdtContent>
  </w:sdt>
  <w:p w14:paraId="12B658DA" w14:textId="77777777" w:rsidR="00CA7DB9" w:rsidRDefault="00CA7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DF13" w14:textId="77777777" w:rsidR="00A13457" w:rsidRDefault="00A13457" w:rsidP="008E7B58">
      <w:r>
        <w:separator/>
      </w:r>
    </w:p>
  </w:footnote>
  <w:footnote w:type="continuationSeparator" w:id="0">
    <w:p w14:paraId="4ADAB599" w14:textId="77777777" w:rsidR="00A13457" w:rsidRDefault="00A13457" w:rsidP="008E7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1E5"/>
    <w:multiLevelType w:val="hybridMultilevel"/>
    <w:tmpl w:val="7DF0D8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216603"/>
    <w:multiLevelType w:val="hybridMultilevel"/>
    <w:tmpl w:val="B06816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E3C66"/>
    <w:multiLevelType w:val="hybridMultilevel"/>
    <w:tmpl w:val="ABFA1660"/>
    <w:lvl w:ilvl="0" w:tplc="CB762B2C">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00B15"/>
    <w:multiLevelType w:val="hybridMultilevel"/>
    <w:tmpl w:val="D25A71DE"/>
    <w:lvl w:ilvl="0" w:tplc="E3A260A4">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18657E8"/>
    <w:multiLevelType w:val="hybridMultilevel"/>
    <w:tmpl w:val="60DA2B00"/>
    <w:lvl w:ilvl="0" w:tplc="04090009">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6" w15:restartNumberingAfterBreak="0">
    <w:nsid w:val="37D23383"/>
    <w:multiLevelType w:val="hybridMultilevel"/>
    <w:tmpl w:val="D70ED36C"/>
    <w:lvl w:ilvl="0" w:tplc="B52CD7F8">
      <w:start w:val="7"/>
      <w:numFmt w:val="bullet"/>
      <w:lvlText w:val="+"/>
      <w:lvlJc w:val="left"/>
      <w:pPr>
        <w:ind w:left="1174" w:hanging="360"/>
      </w:pPr>
      <w:rPr>
        <w:rFonts w:ascii="Calibri" w:eastAsia="Times New Roman" w:hAnsi="Calibri"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DE41CE6"/>
    <w:multiLevelType w:val="hybridMultilevel"/>
    <w:tmpl w:val="A886911E"/>
    <w:lvl w:ilvl="0" w:tplc="0409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8" w15:restartNumberingAfterBreak="0">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abstractNum w:abstractNumId="9" w15:restartNumberingAfterBreak="0">
    <w:nsid w:val="3FC937C5"/>
    <w:multiLevelType w:val="hybridMultilevel"/>
    <w:tmpl w:val="857ED624"/>
    <w:lvl w:ilvl="0" w:tplc="C6EABBE4">
      <w:start w:val="1"/>
      <w:numFmt w:val="bullet"/>
      <w:lvlText w:val="-"/>
      <w:lvlJc w:val="left"/>
      <w:pPr>
        <w:ind w:left="1146" w:hanging="360"/>
      </w:pPr>
      <w:rPr>
        <w:rFonts w:ascii="Sitka Text" w:hAnsi="Sitka Text" w:hint="default"/>
        <w:strike w:val="0"/>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0" w15:restartNumberingAfterBreak="0">
    <w:nsid w:val="42C65E87"/>
    <w:multiLevelType w:val="hybridMultilevel"/>
    <w:tmpl w:val="77FA5606"/>
    <w:lvl w:ilvl="0" w:tplc="9CB40EA2">
      <w:start w:val="1"/>
      <w:numFmt w:val="decimal"/>
      <w:lvlText w:val="%1."/>
      <w:lvlJc w:val="left"/>
      <w:pPr>
        <w:ind w:left="1080" w:hanging="360"/>
      </w:pPr>
      <w:rPr>
        <w:rFonts w:hint="default"/>
        <w:b w:val="0"/>
        <w:bCs/>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48CF6CB3"/>
    <w:multiLevelType w:val="hybridMultilevel"/>
    <w:tmpl w:val="AC6C36DE"/>
    <w:lvl w:ilvl="0" w:tplc="C6EABBE4">
      <w:start w:val="1"/>
      <w:numFmt w:val="bullet"/>
      <w:lvlText w:val="-"/>
      <w:lvlJc w:val="left"/>
      <w:pPr>
        <w:ind w:left="720" w:hanging="360"/>
      </w:pPr>
      <w:rPr>
        <w:rFonts w:ascii="Sitka Text" w:hAnsi="Sitka Text" w:hint="default"/>
        <w:strike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17A081E"/>
    <w:multiLevelType w:val="hybridMultilevel"/>
    <w:tmpl w:val="151EA6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C031D"/>
    <w:multiLevelType w:val="hybridMultilevel"/>
    <w:tmpl w:val="59DA53FA"/>
    <w:lvl w:ilvl="0" w:tplc="C6EABBE4">
      <w:start w:val="1"/>
      <w:numFmt w:val="bullet"/>
      <w:lvlText w:val="-"/>
      <w:lvlJc w:val="left"/>
      <w:pPr>
        <w:ind w:left="1440" w:hanging="360"/>
      </w:pPr>
      <w:rPr>
        <w:rFonts w:ascii="Sitka Text" w:hAnsi="Sitka Text" w:hint="default"/>
        <w:strike w:val="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15:restartNumberingAfterBreak="0">
    <w:nsid w:val="689D18B6"/>
    <w:multiLevelType w:val="hybridMultilevel"/>
    <w:tmpl w:val="8988BB10"/>
    <w:lvl w:ilvl="0" w:tplc="D084D6FC">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E3CD6"/>
    <w:multiLevelType w:val="hybridMultilevel"/>
    <w:tmpl w:val="9FBC7C70"/>
    <w:lvl w:ilvl="0" w:tplc="153CE2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83DB4"/>
    <w:multiLevelType w:val="hybridMultilevel"/>
    <w:tmpl w:val="AF12F65E"/>
    <w:lvl w:ilvl="0" w:tplc="FC8AE17A">
      <w:start w:val="1"/>
      <w:numFmt w:val="decimal"/>
      <w:lvlText w:val="%1."/>
      <w:lvlJc w:val="left"/>
      <w:pPr>
        <w:ind w:left="1070" w:hanging="360"/>
      </w:pPr>
      <w:rPr>
        <w:b w:val="0"/>
        <w:bCs w:val="0"/>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703455A5"/>
    <w:multiLevelType w:val="hybridMultilevel"/>
    <w:tmpl w:val="EBA4B680"/>
    <w:lvl w:ilvl="0" w:tplc="C6EABBE4">
      <w:start w:val="1"/>
      <w:numFmt w:val="bullet"/>
      <w:lvlText w:val="-"/>
      <w:lvlJc w:val="left"/>
      <w:pPr>
        <w:ind w:left="720" w:hanging="360"/>
      </w:pPr>
      <w:rPr>
        <w:rFonts w:ascii="Sitka Text" w:hAnsi="Sitka Text" w:hint="default"/>
        <w:strike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3736677"/>
    <w:multiLevelType w:val="hybridMultilevel"/>
    <w:tmpl w:val="5464F04E"/>
    <w:lvl w:ilvl="0" w:tplc="D16A4C0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8F2095"/>
    <w:multiLevelType w:val="hybridMultilevel"/>
    <w:tmpl w:val="3F306592"/>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0" w15:restartNumberingAfterBreak="0">
    <w:nsid w:val="7B885B13"/>
    <w:multiLevelType w:val="hybridMultilevel"/>
    <w:tmpl w:val="17DCB482"/>
    <w:lvl w:ilvl="0" w:tplc="08090009">
      <w:start w:val="1"/>
      <w:numFmt w:val="bullet"/>
      <w:lvlText w:val=""/>
      <w:lvlJc w:val="left"/>
      <w:pPr>
        <w:ind w:left="1174" w:hanging="360"/>
      </w:pPr>
      <w:rPr>
        <w:rFonts w:ascii="Wingdings" w:hAnsi="Wingdings" w:hint="default"/>
      </w:rPr>
    </w:lvl>
    <w:lvl w:ilvl="1" w:tplc="08090003">
      <w:start w:val="1"/>
      <w:numFmt w:val="bullet"/>
      <w:lvlText w:val="o"/>
      <w:lvlJc w:val="left"/>
      <w:pPr>
        <w:ind w:left="1894" w:hanging="360"/>
      </w:pPr>
      <w:rPr>
        <w:rFonts w:ascii="Courier New" w:hAnsi="Courier New" w:cs="Courier New" w:hint="default"/>
      </w:rPr>
    </w:lvl>
    <w:lvl w:ilvl="2" w:tplc="08090005">
      <w:start w:val="1"/>
      <w:numFmt w:val="bullet"/>
      <w:lvlText w:val=""/>
      <w:lvlJc w:val="left"/>
      <w:pPr>
        <w:ind w:left="2614" w:hanging="360"/>
      </w:pPr>
      <w:rPr>
        <w:rFonts w:ascii="Wingdings" w:hAnsi="Wingdings" w:hint="default"/>
      </w:rPr>
    </w:lvl>
    <w:lvl w:ilvl="3" w:tplc="08090001">
      <w:start w:val="1"/>
      <w:numFmt w:val="bullet"/>
      <w:lvlText w:val=""/>
      <w:lvlJc w:val="left"/>
      <w:pPr>
        <w:ind w:left="3334" w:hanging="360"/>
      </w:pPr>
      <w:rPr>
        <w:rFonts w:ascii="Symbol" w:hAnsi="Symbol" w:hint="default"/>
      </w:rPr>
    </w:lvl>
    <w:lvl w:ilvl="4" w:tplc="08090003">
      <w:start w:val="1"/>
      <w:numFmt w:val="bullet"/>
      <w:lvlText w:val="o"/>
      <w:lvlJc w:val="left"/>
      <w:pPr>
        <w:ind w:left="4054" w:hanging="360"/>
      </w:pPr>
      <w:rPr>
        <w:rFonts w:ascii="Courier New" w:hAnsi="Courier New" w:cs="Courier New" w:hint="default"/>
      </w:rPr>
    </w:lvl>
    <w:lvl w:ilvl="5" w:tplc="08090005">
      <w:start w:val="1"/>
      <w:numFmt w:val="bullet"/>
      <w:lvlText w:val=""/>
      <w:lvlJc w:val="left"/>
      <w:pPr>
        <w:ind w:left="4774" w:hanging="360"/>
      </w:pPr>
      <w:rPr>
        <w:rFonts w:ascii="Wingdings" w:hAnsi="Wingdings" w:hint="default"/>
      </w:rPr>
    </w:lvl>
    <w:lvl w:ilvl="6" w:tplc="08090001">
      <w:start w:val="1"/>
      <w:numFmt w:val="bullet"/>
      <w:lvlText w:val=""/>
      <w:lvlJc w:val="left"/>
      <w:pPr>
        <w:ind w:left="5494" w:hanging="360"/>
      </w:pPr>
      <w:rPr>
        <w:rFonts w:ascii="Symbol" w:hAnsi="Symbol" w:hint="default"/>
      </w:rPr>
    </w:lvl>
    <w:lvl w:ilvl="7" w:tplc="08090003">
      <w:start w:val="1"/>
      <w:numFmt w:val="bullet"/>
      <w:lvlText w:val="o"/>
      <w:lvlJc w:val="left"/>
      <w:pPr>
        <w:ind w:left="6214" w:hanging="360"/>
      </w:pPr>
      <w:rPr>
        <w:rFonts w:ascii="Courier New" w:hAnsi="Courier New" w:cs="Courier New" w:hint="default"/>
      </w:rPr>
    </w:lvl>
    <w:lvl w:ilvl="8" w:tplc="08090005">
      <w:start w:val="1"/>
      <w:numFmt w:val="bullet"/>
      <w:lvlText w:val=""/>
      <w:lvlJc w:val="left"/>
      <w:pPr>
        <w:ind w:left="6934" w:hanging="360"/>
      </w:pPr>
      <w:rPr>
        <w:rFonts w:ascii="Wingdings" w:hAnsi="Wingdings" w:hint="default"/>
      </w:rPr>
    </w:lvl>
  </w:abstractNum>
  <w:num w:numId="1" w16cid:durableId="1819151243">
    <w:abstractNumId w:val="8"/>
  </w:num>
  <w:num w:numId="2" w16cid:durableId="1654603330">
    <w:abstractNumId w:val="7"/>
  </w:num>
  <w:num w:numId="3" w16cid:durableId="2067600192">
    <w:abstractNumId w:val="9"/>
  </w:num>
  <w:num w:numId="4" w16cid:durableId="1466703987">
    <w:abstractNumId w:val="17"/>
  </w:num>
  <w:num w:numId="5" w16cid:durableId="1814563705">
    <w:abstractNumId w:val="11"/>
  </w:num>
  <w:num w:numId="6" w16cid:durableId="1685202327">
    <w:abstractNumId w:val="13"/>
  </w:num>
  <w:num w:numId="7" w16cid:durableId="1230386958">
    <w:abstractNumId w:val="20"/>
  </w:num>
  <w:num w:numId="8" w16cid:durableId="792017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592108">
    <w:abstractNumId w:val="5"/>
  </w:num>
  <w:num w:numId="10" w16cid:durableId="17780182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47619">
    <w:abstractNumId w:val="19"/>
  </w:num>
  <w:num w:numId="12" w16cid:durableId="259074053">
    <w:abstractNumId w:val="16"/>
  </w:num>
  <w:num w:numId="13" w16cid:durableId="928807619">
    <w:abstractNumId w:val="6"/>
  </w:num>
  <w:num w:numId="14" w16cid:durableId="1983077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10396">
    <w:abstractNumId w:val="10"/>
  </w:num>
  <w:num w:numId="16" w16cid:durableId="2086805627">
    <w:abstractNumId w:val="4"/>
  </w:num>
  <w:num w:numId="17" w16cid:durableId="578829277">
    <w:abstractNumId w:val="14"/>
  </w:num>
  <w:num w:numId="18" w16cid:durableId="1440829137">
    <w:abstractNumId w:val="15"/>
  </w:num>
  <w:num w:numId="19" w16cid:durableId="1890994921">
    <w:abstractNumId w:val="1"/>
  </w:num>
  <w:num w:numId="20" w16cid:durableId="165635201">
    <w:abstractNumId w:val="3"/>
  </w:num>
  <w:num w:numId="21" w16cid:durableId="1107700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56"/>
    <w:rsid w:val="000066DF"/>
    <w:rsid w:val="000124FF"/>
    <w:rsid w:val="00012DCC"/>
    <w:rsid w:val="00014A0E"/>
    <w:rsid w:val="000158DE"/>
    <w:rsid w:val="00016C2D"/>
    <w:rsid w:val="00017D2E"/>
    <w:rsid w:val="000215DE"/>
    <w:rsid w:val="00023408"/>
    <w:rsid w:val="00024FDC"/>
    <w:rsid w:val="000255ED"/>
    <w:rsid w:val="00042E07"/>
    <w:rsid w:val="000468F7"/>
    <w:rsid w:val="00046C66"/>
    <w:rsid w:val="00050420"/>
    <w:rsid w:val="0005161F"/>
    <w:rsid w:val="00055740"/>
    <w:rsid w:val="00071D2E"/>
    <w:rsid w:val="00073208"/>
    <w:rsid w:val="00073378"/>
    <w:rsid w:val="00076743"/>
    <w:rsid w:val="000905E9"/>
    <w:rsid w:val="00092C65"/>
    <w:rsid w:val="0009554B"/>
    <w:rsid w:val="00095ABB"/>
    <w:rsid w:val="00096C94"/>
    <w:rsid w:val="000A114C"/>
    <w:rsid w:val="000A16ED"/>
    <w:rsid w:val="000A2140"/>
    <w:rsid w:val="000A2711"/>
    <w:rsid w:val="000A415B"/>
    <w:rsid w:val="000B0850"/>
    <w:rsid w:val="000C18B8"/>
    <w:rsid w:val="000C3447"/>
    <w:rsid w:val="000C42E9"/>
    <w:rsid w:val="000D4CC9"/>
    <w:rsid w:val="000D4F84"/>
    <w:rsid w:val="000E602E"/>
    <w:rsid w:val="000F2A19"/>
    <w:rsid w:val="000F7E49"/>
    <w:rsid w:val="001010F9"/>
    <w:rsid w:val="00104263"/>
    <w:rsid w:val="001075F8"/>
    <w:rsid w:val="00121920"/>
    <w:rsid w:val="00123645"/>
    <w:rsid w:val="00127BD1"/>
    <w:rsid w:val="00130965"/>
    <w:rsid w:val="001312BB"/>
    <w:rsid w:val="00132AEC"/>
    <w:rsid w:val="00133C6B"/>
    <w:rsid w:val="00136149"/>
    <w:rsid w:val="00136C78"/>
    <w:rsid w:val="0013750A"/>
    <w:rsid w:val="00143818"/>
    <w:rsid w:val="00144FC2"/>
    <w:rsid w:val="00161950"/>
    <w:rsid w:val="00171E95"/>
    <w:rsid w:val="001746B9"/>
    <w:rsid w:val="001758CE"/>
    <w:rsid w:val="001828DE"/>
    <w:rsid w:val="00183BEA"/>
    <w:rsid w:val="001878E1"/>
    <w:rsid w:val="00194FB1"/>
    <w:rsid w:val="00195048"/>
    <w:rsid w:val="00195E5D"/>
    <w:rsid w:val="001A22F3"/>
    <w:rsid w:val="001B03AC"/>
    <w:rsid w:val="001B250C"/>
    <w:rsid w:val="001C3DB7"/>
    <w:rsid w:val="001C5EE1"/>
    <w:rsid w:val="001D3259"/>
    <w:rsid w:val="001D4754"/>
    <w:rsid w:val="001D49BA"/>
    <w:rsid w:val="001D57A3"/>
    <w:rsid w:val="001E23DD"/>
    <w:rsid w:val="001E4811"/>
    <w:rsid w:val="001E4C2A"/>
    <w:rsid w:val="001E4D2E"/>
    <w:rsid w:val="001E7109"/>
    <w:rsid w:val="00201643"/>
    <w:rsid w:val="00205A17"/>
    <w:rsid w:val="00210A4E"/>
    <w:rsid w:val="00216AA4"/>
    <w:rsid w:val="002205EA"/>
    <w:rsid w:val="0024396A"/>
    <w:rsid w:val="00243A7B"/>
    <w:rsid w:val="0024530B"/>
    <w:rsid w:val="00246454"/>
    <w:rsid w:val="002562DB"/>
    <w:rsid w:val="0025751F"/>
    <w:rsid w:val="00257BBF"/>
    <w:rsid w:val="00260156"/>
    <w:rsid w:val="002611D8"/>
    <w:rsid w:val="0026486E"/>
    <w:rsid w:val="00272D54"/>
    <w:rsid w:val="00297558"/>
    <w:rsid w:val="002A305B"/>
    <w:rsid w:val="002B449B"/>
    <w:rsid w:val="002C158F"/>
    <w:rsid w:val="002C35A3"/>
    <w:rsid w:val="002C468D"/>
    <w:rsid w:val="002C6448"/>
    <w:rsid w:val="002D2B63"/>
    <w:rsid w:val="002D3FBC"/>
    <w:rsid w:val="002D4E33"/>
    <w:rsid w:val="002F6FCD"/>
    <w:rsid w:val="00305E6A"/>
    <w:rsid w:val="00311BF6"/>
    <w:rsid w:val="0031325A"/>
    <w:rsid w:val="00322138"/>
    <w:rsid w:val="0032699C"/>
    <w:rsid w:val="003304A0"/>
    <w:rsid w:val="003306E5"/>
    <w:rsid w:val="00335FE6"/>
    <w:rsid w:val="00336EB6"/>
    <w:rsid w:val="003419CF"/>
    <w:rsid w:val="003442EC"/>
    <w:rsid w:val="00345724"/>
    <w:rsid w:val="00353421"/>
    <w:rsid w:val="00360931"/>
    <w:rsid w:val="003701C8"/>
    <w:rsid w:val="00371CFF"/>
    <w:rsid w:val="00372DE6"/>
    <w:rsid w:val="00375E86"/>
    <w:rsid w:val="00376AFE"/>
    <w:rsid w:val="00380489"/>
    <w:rsid w:val="00380F60"/>
    <w:rsid w:val="00381CA0"/>
    <w:rsid w:val="003840A0"/>
    <w:rsid w:val="00384733"/>
    <w:rsid w:val="00385BA2"/>
    <w:rsid w:val="003877AB"/>
    <w:rsid w:val="003A0E6E"/>
    <w:rsid w:val="003A2C9F"/>
    <w:rsid w:val="003A62E0"/>
    <w:rsid w:val="003B5266"/>
    <w:rsid w:val="003B57ED"/>
    <w:rsid w:val="003C017A"/>
    <w:rsid w:val="003C4126"/>
    <w:rsid w:val="003E1453"/>
    <w:rsid w:val="003E2C76"/>
    <w:rsid w:val="003E635B"/>
    <w:rsid w:val="003E68EA"/>
    <w:rsid w:val="003F2588"/>
    <w:rsid w:val="003F4B71"/>
    <w:rsid w:val="003F61F9"/>
    <w:rsid w:val="003F629E"/>
    <w:rsid w:val="003F7A27"/>
    <w:rsid w:val="004066F5"/>
    <w:rsid w:val="00410CDC"/>
    <w:rsid w:val="00411B67"/>
    <w:rsid w:val="00417522"/>
    <w:rsid w:val="00434A58"/>
    <w:rsid w:val="00440A4C"/>
    <w:rsid w:val="00444C91"/>
    <w:rsid w:val="00446685"/>
    <w:rsid w:val="004528EA"/>
    <w:rsid w:val="00457591"/>
    <w:rsid w:val="00461364"/>
    <w:rsid w:val="00462F70"/>
    <w:rsid w:val="00465434"/>
    <w:rsid w:val="00465C44"/>
    <w:rsid w:val="004670DA"/>
    <w:rsid w:val="004734DE"/>
    <w:rsid w:val="00475E2A"/>
    <w:rsid w:val="004875FD"/>
    <w:rsid w:val="00490186"/>
    <w:rsid w:val="00491B66"/>
    <w:rsid w:val="0049444A"/>
    <w:rsid w:val="00496F7B"/>
    <w:rsid w:val="00497292"/>
    <w:rsid w:val="004A0FB2"/>
    <w:rsid w:val="004A6E0B"/>
    <w:rsid w:val="004A764D"/>
    <w:rsid w:val="004A77AD"/>
    <w:rsid w:val="004B35EC"/>
    <w:rsid w:val="004B6023"/>
    <w:rsid w:val="004C0B7D"/>
    <w:rsid w:val="004C20A9"/>
    <w:rsid w:val="004C3ED1"/>
    <w:rsid w:val="004C4AF4"/>
    <w:rsid w:val="004C4B38"/>
    <w:rsid w:val="004C62BA"/>
    <w:rsid w:val="004D0EB3"/>
    <w:rsid w:val="004D0FF3"/>
    <w:rsid w:val="004E5D56"/>
    <w:rsid w:val="004E6C73"/>
    <w:rsid w:val="004E7168"/>
    <w:rsid w:val="004F0E63"/>
    <w:rsid w:val="004F6830"/>
    <w:rsid w:val="004F6D9E"/>
    <w:rsid w:val="005018DF"/>
    <w:rsid w:val="00506078"/>
    <w:rsid w:val="00520182"/>
    <w:rsid w:val="00520CCA"/>
    <w:rsid w:val="00520D25"/>
    <w:rsid w:val="00523B10"/>
    <w:rsid w:val="00525985"/>
    <w:rsid w:val="00530ADC"/>
    <w:rsid w:val="00530B03"/>
    <w:rsid w:val="005313B5"/>
    <w:rsid w:val="0053598C"/>
    <w:rsid w:val="00537DBD"/>
    <w:rsid w:val="00552B84"/>
    <w:rsid w:val="00552ED3"/>
    <w:rsid w:val="005621AB"/>
    <w:rsid w:val="005723BB"/>
    <w:rsid w:val="005733B5"/>
    <w:rsid w:val="005831D0"/>
    <w:rsid w:val="00585293"/>
    <w:rsid w:val="00586464"/>
    <w:rsid w:val="00586B73"/>
    <w:rsid w:val="00587D8C"/>
    <w:rsid w:val="00592DE8"/>
    <w:rsid w:val="00595169"/>
    <w:rsid w:val="00595F42"/>
    <w:rsid w:val="00597A09"/>
    <w:rsid w:val="005A1F66"/>
    <w:rsid w:val="005A2593"/>
    <w:rsid w:val="005A4C34"/>
    <w:rsid w:val="005A68F8"/>
    <w:rsid w:val="005B0484"/>
    <w:rsid w:val="005B0A15"/>
    <w:rsid w:val="005B7215"/>
    <w:rsid w:val="005C2A6C"/>
    <w:rsid w:val="005D25F5"/>
    <w:rsid w:val="005D5A25"/>
    <w:rsid w:val="005D77E6"/>
    <w:rsid w:val="005E2742"/>
    <w:rsid w:val="00600204"/>
    <w:rsid w:val="0060363F"/>
    <w:rsid w:val="006039C6"/>
    <w:rsid w:val="00605DE4"/>
    <w:rsid w:val="00606C6B"/>
    <w:rsid w:val="0061234F"/>
    <w:rsid w:val="00617753"/>
    <w:rsid w:val="00617BD0"/>
    <w:rsid w:val="0062037E"/>
    <w:rsid w:val="006230B3"/>
    <w:rsid w:val="00624573"/>
    <w:rsid w:val="00631C11"/>
    <w:rsid w:val="00635A0D"/>
    <w:rsid w:val="00636B06"/>
    <w:rsid w:val="006508DD"/>
    <w:rsid w:val="00653C2E"/>
    <w:rsid w:val="006607FE"/>
    <w:rsid w:val="00672C27"/>
    <w:rsid w:val="00674020"/>
    <w:rsid w:val="00681B41"/>
    <w:rsid w:val="00685E81"/>
    <w:rsid w:val="00690607"/>
    <w:rsid w:val="006A0501"/>
    <w:rsid w:val="006A31A8"/>
    <w:rsid w:val="006A4FF4"/>
    <w:rsid w:val="006A5068"/>
    <w:rsid w:val="006B6993"/>
    <w:rsid w:val="006B6F36"/>
    <w:rsid w:val="006C7E76"/>
    <w:rsid w:val="006D5869"/>
    <w:rsid w:val="006E0117"/>
    <w:rsid w:val="006E5184"/>
    <w:rsid w:val="006E6019"/>
    <w:rsid w:val="006F0EDC"/>
    <w:rsid w:val="006F3137"/>
    <w:rsid w:val="006F7F56"/>
    <w:rsid w:val="00712366"/>
    <w:rsid w:val="00716C85"/>
    <w:rsid w:val="00721B93"/>
    <w:rsid w:val="00722965"/>
    <w:rsid w:val="007259E7"/>
    <w:rsid w:val="00726985"/>
    <w:rsid w:val="0073231F"/>
    <w:rsid w:val="007335EA"/>
    <w:rsid w:val="007340A5"/>
    <w:rsid w:val="00736760"/>
    <w:rsid w:val="007368B6"/>
    <w:rsid w:val="007409E1"/>
    <w:rsid w:val="00743A25"/>
    <w:rsid w:val="007464CC"/>
    <w:rsid w:val="00762E3F"/>
    <w:rsid w:val="007648E7"/>
    <w:rsid w:val="00766031"/>
    <w:rsid w:val="007666A8"/>
    <w:rsid w:val="0077117A"/>
    <w:rsid w:val="00774ECB"/>
    <w:rsid w:val="00777C08"/>
    <w:rsid w:val="00783801"/>
    <w:rsid w:val="00790349"/>
    <w:rsid w:val="00791D8C"/>
    <w:rsid w:val="007A1C79"/>
    <w:rsid w:val="007A2144"/>
    <w:rsid w:val="007A25AE"/>
    <w:rsid w:val="007A5DB5"/>
    <w:rsid w:val="007A70EE"/>
    <w:rsid w:val="007A7856"/>
    <w:rsid w:val="007B2EC1"/>
    <w:rsid w:val="007B645C"/>
    <w:rsid w:val="007B7656"/>
    <w:rsid w:val="007D0285"/>
    <w:rsid w:val="007D5978"/>
    <w:rsid w:val="007E18EC"/>
    <w:rsid w:val="007F21C0"/>
    <w:rsid w:val="007F6776"/>
    <w:rsid w:val="008019C0"/>
    <w:rsid w:val="008052BC"/>
    <w:rsid w:val="00822747"/>
    <w:rsid w:val="008266E9"/>
    <w:rsid w:val="00830959"/>
    <w:rsid w:val="00833958"/>
    <w:rsid w:val="00837FED"/>
    <w:rsid w:val="008405CC"/>
    <w:rsid w:val="00844180"/>
    <w:rsid w:val="0084444F"/>
    <w:rsid w:val="0084527E"/>
    <w:rsid w:val="00847020"/>
    <w:rsid w:val="00850E17"/>
    <w:rsid w:val="00856AA5"/>
    <w:rsid w:val="0086251C"/>
    <w:rsid w:val="008650DE"/>
    <w:rsid w:val="00872B6A"/>
    <w:rsid w:val="00876DC9"/>
    <w:rsid w:val="00882C9D"/>
    <w:rsid w:val="00885637"/>
    <w:rsid w:val="008967DB"/>
    <w:rsid w:val="00896DDF"/>
    <w:rsid w:val="0089728B"/>
    <w:rsid w:val="008A17A0"/>
    <w:rsid w:val="008B0504"/>
    <w:rsid w:val="008C2A74"/>
    <w:rsid w:val="008C75B5"/>
    <w:rsid w:val="008C7B68"/>
    <w:rsid w:val="008D3109"/>
    <w:rsid w:val="008D7120"/>
    <w:rsid w:val="008E4628"/>
    <w:rsid w:val="008E4C02"/>
    <w:rsid w:val="008E7906"/>
    <w:rsid w:val="008E7B58"/>
    <w:rsid w:val="009041CE"/>
    <w:rsid w:val="0090452C"/>
    <w:rsid w:val="00904BFB"/>
    <w:rsid w:val="00912D1B"/>
    <w:rsid w:val="009159F7"/>
    <w:rsid w:val="00921587"/>
    <w:rsid w:val="00923834"/>
    <w:rsid w:val="00923E35"/>
    <w:rsid w:val="00927780"/>
    <w:rsid w:val="009363E7"/>
    <w:rsid w:val="00937A44"/>
    <w:rsid w:val="00944AFF"/>
    <w:rsid w:val="009474A7"/>
    <w:rsid w:val="00964D7E"/>
    <w:rsid w:val="009756F6"/>
    <w:rsid w:val="0097599B"/>
    <w:rsid w:val="00976721"/>
    <w:rsid w:val="00977960"/>
    <w:rsid w:val="00984AB5"/>
    <w:rsid w:val="00987628"/>
    <w:rsid w:val="009951A2"/>
    <w:rsid w:val="00996B8B"/>
    <w:rsid w:val="009A03B0"/>
    <w:rsid w:val="009A16F5"/>
    <w:rsid w:val="009A2FF2"/>
    <w:rsid w:val="009A7139"/>
    <w:rsid w:val="009B0186"/>
    <w:rsid w:val="009B4A5F"/>
    <w:rsid w:val="009B7AB8"/>
    <w:rsid w:val="009C5AB8"/>
    <w:rsid w:val="009D529C"/>
    <w:rsid w:val="009D7519"/>
    <w:rsid w:val="009E0C8D"/>
    <w:rsid w:val="009E502E"/>
    <w:rsid w:val="009F2D6A"/>
    <w:rsid w:val="009F3256"/>
    <w:rsid w:val="00A05EF3"/>
    <w:rsid w:val="00A06AA7"/>
    <w:rsid w:val="00A072B4"/>
    <w:rsid w:val="00A13457"/>
    <w:rsid w:val="00A13D8C"/>
    <w:rsid w:val="00A151D4"/>
    <w:rsid w:val="00A151E5"/>
    <w:rsid w:val="00A15E93"/>
    <w:rsid w:val="00A236F1"/>
    <w:rsid w:val="00A24DCD"/>
    <w:rsid w:val="00A25C75"/>
    <w:rsid w:val="00A25F60"/>
    <w:rsid w:val="00A304D0"/>
    <w:rsid w:val="00A33240"/>
    <w:rsid w:val="00A3421A"/>
    <w:rsid w:val="00A34B9D"/>
    <w:rsid w:val="00A3729B"/>
    <w:rsid w:val="00A54174"/>
    <w:rsid w:val="00A5737D"/>
    <w:rsid w:val="00A63280"/>
    <w:rsid w:val="00A63824"/>
    <w:rsid w:val="00A64893"/>
    <w:rsid w:val="00A708B6"/>
    <w:rsid w:val="00A80377"/>
    <w:rsid w:val="00A81399"/>
    <w:rsid w:val="00A910DD"/>
    <w:rsid w:val="00A91BB6"/>
    <w:rsid w:val="00A926D2"/>
    <w:rsid w:val="00A95162"/>
    <w:rsid w:val="00AA48FD"/>
    <w:rsid w:val="00AA4FBD"/>
    <w:rsid w:val="00AA60DB"/>
    <w:rsid w:val="00AA69D5"/>
    <w:rsid w:val="00AB31A3"/>
    <w:rsid w:val="00AB528C"/>
    <w:rsid w:val="00AB694F"/>
    <w:rsid w:val="00AC0554"/>
    <w:rsid w:val="00AC1E38"/>
    <w:rsid w:val="00AC70A5"/>
    <w:rsid w:val="00AD31A4"/>
    <w:rsid w:val="00AD3328"/>
    <w:rsid w:val="00AE5F47"/>
    <w:rsid w:val="00AF1560"/>
    <w:rsid w:val="00AF6055"/>
    <w:rsid w:val="00B02838"/>
    <w:rsid w:val="00B037D0"/>
    <w:rsid w:val="00B07330"/>
    <w:rsid w:val="00B13A4C"/>
    <w:rsid w:val="00B17328"/>
    <w:rsid w:val="00B17A74"/>
    <w:rsid w:val="00B37F78"/>
    <w:rsid w:val="00B407B1"/>
    <w:rsid w:val="00B41DE8"/>
    <w:rsid w:val="00B43EA3"/>
    <w:rsid w:val="00B45B85"/>
    <w:rsid w:val="00B5226A"/>
    <w:rsid w:val="00B52A02"/>
    <w:rsid w:val="00B70F4E"/>
    <w:rsid w:val="00B82702"/>
    <w:rsid w:val="00B82D58"/>
    <w:rsid w:val="00B831E2"/>
    <w:rsid w:val="00B838B3"/>
    <w:rsid w:val="00B87D8E"/>
    <w:rsid w:val="00B975DF"/>
    <w:rsid w:val="00BA023A"/>
    <w:rsid w:val="00BA05BB"/>
    <w:rsid w:val="00BA29DC"/>
    <w:rsid w:val="00BA55C4"/>
    <w:rsid w:val="00BB74D9"/>
    <w:rsid w:val="00BC1987"/>
    <w:rsid w:val="00BC1ADC"/>
    <w:rsid w:val="00BC33E8"/>
    <w:rsid w:val="00BD0332"/>
    <w:rsid w:val="00BD19EA"/>
    <w:rsid w:val="00C034B4"/>
    <w:rsid w:val="00C04147"/>
    <w:rsid w:val="00C05D24"/>
    <w:rsid w:val="00C07B95"/>
    <w:rsid w:val="00C105D8"/>
    <w:rsid w:val="00C135BF"/>
    <w:rsid w:val="00C154C1"/>
    <w:rsid w:val="00C2016D"/>
    <w:rsid w:val="00C32E8F"/>
    <w:rsid w:val="00C36F59"/>
    <w:rsid w:val="00C46F9B"/>
    <w:rsid w:val="00C47A7A"/>
    <w:rsid w:val="00C5348A"/>
    <w:rsid w:val="00C6103D"/>
    <w:rsid w:val="00C61D51"/>
    <w:rsid w:val="00C66276"/>
    <w:rsid w:val="00C74C6C"/>
    <w:rsid w:val="00C77097"/>
    <w:rsid w:val="00C778ED"/>
    <w:rsid w:val="00C908B9"/>
    <w:rsid w:val="00CA7DB9"/>
    <w:rsid w:val="00CC3A95"/>
    <w:rsid w:val="00CC4571"/>
    <w:rsid w:val="00CC5B0F"/>
    <w:rsid w:val="00CD4D20"/>
    <w:rsid w:val="00CD5069"/>
    <w:rsid w:val="00CD5151"/>
    <w:rsid w:val="00CD5F0F"/>
    <w:rsid w:val="00CE3E6B"/>
    <w:rsid w:val="00CE5ABF"/>
    <w:rsid w:val="00CF2CD7"/>
    <w:rsid w:val="00CF3EB8"/>
    <w:rsid w:val="00CF4219"/>
    <w:rsid w:val="00CF7045"/>
    <w:rsid w:val="00D00329"/>
    <w:rsid w:val="00D0050D"/>
    <w:rsid w:val="00D01E11"/>
    <w:rsid w:val="00D0712B"/>
    <w:rsid w:val="00D07713"/>
    <w:rsid w:val="00D113B7"/>
    <w:rsid w:val="00D144B9"/>
    <w:rsid w:val="00D1667C"/>
    <w:rsid w:val="00D23E1F"/>
    <w:rsid w:val="00D26656"/>
    <w:rsid w:val="00D26CF7"/>
    <w:rsid w:val="00D275EF"/>
    <w:rsid w:val="00D323AC"/>
    <w:rsid w:val="00D32BC3"/>
    <w:rsid w:val="00D3350C"/>
    <w:rsid w:val="00D34072"/>
    <w:rsid w:val="00D41346"/>
    <w:rsid w:val="00D432CA"/>
    <w:rsid w:val="00D452F9"/>
    <w:rsid w:val="00D4668A"/>
    <w:rsid w:val="00D46977"/>
    <w:rsid w:val="00D4781E"/>
    <w:rsid w:val="00D51DDF"/>
    <w:rsid w:val="00D52F77"/>
    <w:rsid w:val="00D533F7"/>
    <w:rsid w:val="00D54989"/>
    <w:rsid w:val="00D61508"/>
    <w:rsid w:val="00D63484"/>
    <w:rsid w:val="00D64B4C"/>
    <w:rsid w:val="00D70139"/>
    <w:rsid w:val="00D7218C"/>
    <w:rsid w:val="00D73D1A"/>
    <w:rsid w:val="00D73ED7"/>
    <w:rsid w:val="00D74A24"/>
    <w:rsid w:val="00D7668B"/>
    <w:rsid w:val="00D821CD"/>
    <w:rsid w:val="00D821EC"/>
    <w:rsid w:val="00D836C2"/>
    <w:rsid w:val="00D85C4E"/>
    <w:rsid w:val="00D87F5A"/>
    <w:rsid w:val="00DA65DE"/>
    <w:rsid w:val="00DB1F42"/>
    <w:rsid w:val="00DB3921"/>
    <w:rsid w:val="00DC4F1E"/>
    <w:rsid w:val="00DD0018"/>
    <w:rsid w:val="00DE14B9"/>
    <w:rsid w:val="00DE353E"/>
    <w:rsid w:val="00DE4AD4"/>
    <w:rsid w:val="00DE5F0D"/>
    <w:rsid w:val="00DF5425"/>
    <w:rsid w:val="00DF5EE7"/>
    <w:rsid w:val="00E01CA0"/>
    <w:rsid w:val="00E023BC"/>
    <w:rsid w:val="00E060B8"/>
    <w:rsid w:val="00E07DEB"/>
    <w:rsid w:val="00E10518"/>
    <w:rsid w:val="00E12244"/>
    <w:rsid w:val="00E12D43"/>
    <w:rsid w:val="00E13194"/>
    <w:rsid w:val="00E20C92"/>
    <w:rsid w:val="00E21071"/>
    <w:rsid w:val="00E22228"/>
    <w:rsid w:val="00E2490F"/>
    <w:rsid w:val="00E26068"/>
    <w:rsid w:val="00E3178E"/>
    <w:rsid w:val="00E3373F"/>
    <w:rsid w:val="00E3388E"/>
    <w:rsid w:val="00E351C7"/>
    <w:rsid w:val="00E43FD9"/>
    <w:rsid w:val="00E50D8F"/>
    <w:rsid w:val="00E51803"/>
    <w:rsid w:val="00E5539B"/>
    <w:rsid w:val="00E56798"/>
    <w:rsid w:val="00E56FB8"/>
    <w:rsid w:val="00E57EDE"/>
    <w:rsid w:val="00E63D2C"/>
    <w:rsid w:val="00E6719C"/>
    <w:rsid w:val="00E67D75"/>
    <w:rsid w:val="00E71FA7"/>
    <w:rsid w:val="00E730F6"/>
    <w:rsid w:val="00E769F9"/>
    <w:rsid w:val="00E801E4"/>
    <w:rsid w:val="00E829DC"/>
    <w:rsid w:val="00E862E2"/>
    <w:rsid w:val="00E870D0"/>
    <w:rsid w:val="00E91D26"/>
    <w:rsid w:val="00EA126C"/>
    <w:rsid w:val="00EB25A8"/>
    <w:rsid w:val="00EB3548"/>
    <w:rsid w:val="00ED063D"/>
    <w:rsid w:val="00ED6318"/>
    <w:rsid w:val="00EE002C"/>
    <w:rsid w:val="00EE225D"/>
    <w:rsid w:val="00EE592E"/>
    <w:rsid w:val="00EF127C"/>
    <w:rsid w:val="00F021A1"/>
    <w:rsid w:val="00F119D0"/>
    <w:rsid w:val="00F11DD9"/>
    <w:rsid w:val="00F126EF"/>
    <w:rsid w:val="00F131A1"/>
    <w:rsid w:val="00F25FF1"/>
    <w:rsid w:val="00F348A6"/>
    <w:rsid w:val="00F36BAD"/>
    <w:rsid w:val="00F37737"/>
    <w:rsid w:val="00F4359D"/>
    <w:rsid w:val="00F43DB2"/>
    <w:rsid w:val="00F45019"/>
    <w:rsid w:val="00F54E3D"/>
    <w:rsid w:val="00F574A7"/>
    <w:rsid w:val="00F62BE5"/>
    <w:rsid w:val="00F64888"/>
    <w:rsid w:val="00F66504"/>
    <w:rsid w:val="00F70852"/>
    <w:rsid w:val="00F76508"/>
    <w:rsid w:val="00F81785"/>
    <w:rsid w:val="00F83F5B"/>
    <w:rsid w:val="00F845A2"/>
    <w:rsid w:val="00F87792"/>
    <w:rsid w:val="00F90B74"/>
    <w:rsid w:val="00F91DD6"/>
    <w:rsid w:val="00F939B2"/>
    <w:rsid w:val="00F96FD3"/>
    <w:rsid w:val="00F97278"/>
    <w:rsid w:val="00F97918"/>
    <w:rsid w:val="00FA1DE6"/>
    <w:rsid w:val="00FA3BC8"/>
    <w:rsid w:val="00FA4604"/>
    <w:rsid w:val="00FB17F8"/>
    <w:rsid w:val="00FB3AD9"/>
    <w:rsid w:val="00FB55CB"/>
    <w:rsid w:val="00FC397A"/>
    <w:rsid w:val="00FC7E01"/>
    <w:rsid w:val="00FD3075"/>
    <w:rsid w:val="00FD3F5F"/>
    <w:rsid w:val="00FD7DAA"/>
    <w:rsid w:val="00FE2860"/>
    <w:rsid w:val="00FF518F"/>
    <w:rsid w:val="00FF51C5"/>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50C1"/>
  <w15:chartTrackingRefBased/>
  <w15:docId w15:val="{83372051-069A-4F58-8708-469CBAF2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93"/>
    <w:pPr>
      <w:spacing w:after="0" w:line="240" w:lineRule="auto"/>
      <w:jc w:val="both"/>
    </w:pPr>
    <w:rPr>
      <w:rFonts w:eastAsia="Times New Roman" w:cs="Times New Roman"/>
      <w:sz w:val="24"/>
      <w:szCs w:val="20"/>
    </w:rPr>
  </w:style>
  <w:style w:type="paragraph" w:styleId="Heading5">
    <w:name w:val="heading 5"/>
    <w:basedOn w:val="Normal"/>
    <w:next w:val="Normal"/>
    <w:link w:val="Heading5Char"/>
    <w:uiPriority w:val="9"/>
    <w:semiHidden/>
    <w:unhideWhenUsed/>
    <w:qFormat/>
    <w:rsid w:val="0062457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64893"/>
    <w:pPr>
      <w:jc w:val="center"/>
    </w:pPr>
    <w:rPr>
      <w:b/>
      <w:sz w:val="44"/>
    </w:rPr>
  </w:style>
  <w:style w:type="character" w:customStyle="1" w:styleId="SubtitleChar">
    <w:name w:val="Subtitle Char"/>
    <w:basedOn w:val="DefaultParagraphFont"/>
    <w:link w:val="Subtitle"/>
    <w:rsid w:val="00A64893"/>
    <w:rPr>
      <w:rFonts w:eastAsia="Times New Roman" w:cs="Times New Roman"/>
      <w:b/>
      <w:sz w:val="44"/>
      <w:szCs w:val="20"/>
    </w:rPr>
  </w:style>
  <w:style w:type="paragraph" w:customStyle="1" w:styleId="SectionVIHeader">
    <w:name w:val="Section VI. Header"/>
    <w:basedOn w:val="Normal"/>
    <w:rsid w:val="00A6489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489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4893"/>
    <w:rPr>
      <w:rFonts w:eastAsia="Times New Roman" w:cs="Times New Roman"/>
      <w:sz w:val="24"/>
      <w:szCs w:val="20"/>
    </w:rPr>
  </w:style>
  <w:style w:type="paragraph" w:styleId="Header">
    <w:name w:val="header"/>
    <w:basedOn w:val="Normal"/>
    <w:link w:val="HeaderChar"/>
    <w:uiPriority w:val="99"/>
    <w:unhideWhenUsed/>
    <w:rsid w:val="008E7B58"/>
    <w:pPr>
      <w:tabs>
        <w:tab w:val="center" w:pos="4680"/>
        <w:tab w:val="right" w:pos="9360"/>
      </w:tabs>
    </w:pPr>
  </w:style>
  <w:style w:type="character" w:customStyle="1" w:styleId="HeaderChar">
    <w:name w:val="Header Char"/>
    <w:basedOn w:val="DefaultParagraphFont"/>
    <w:link w:val="Header"/>
    <w:uiPriority w:val="99"/>
    <w:rsid w:val="008E7B58"/>
    <w:rPr>
      <w:rFonts w:eastAsia="Times New Roman" w:cs="Times New Roman"/>
      <w:sz w:val="24"/>
      <w:szCs w:val="20"/>
    </w:rPr>
  </w:style>
  <w:style w:type="paragraph" w:styleId="Footer">
    <w:name w:val="footer"/>
    <w:basedOn w:val="Normal"/>
    <w:link w:val="FooterChar"/>
    <w:uiPriority w:val="99"/>
    <w:unhideWhenUsed/>
    <w:rsid w:val="008E7B58"/>
    <w:pPr>
      <w:tabs>
        <w:tab w:val="center" w:pos="4680"/>
        <w:tab w:val="right" w:pos="9360"/>
      </w:tabs>
    </w:pPr>
  </w:style>
  <w:style w:type="character" w:customStyle="1" w:styleId="FooterChar">
    <w:name w:val="Footer Char"/>
    <w:basedOn w:val="DefaultParagraphFont"/>
    <w:link w:val="Footer"/>
    <w:uiPriority w:val="99"/>
    <w:rsid w:val="008E7B58"/>
    <w:rPr>
      <w:rFonts w:eastAsia="Times New Roman" w:cs="Times New Roman"/>
      <w:sz w:val="24"/>
      <w:szCs w:val="20"/>
    </w:rPr>
  </w:style>
  <w:style w:type="paragraph" w:styleId="BalloonText">
    <w:name w:val="Balloon Text"/>
    <w:basedOn w:val="Normal"/>
    <w:link w:val="BalloonTextChar"/>
    <w:uiPriority w:val="99"/>
    <w:semiHidden/>
    <w:unhideWhenUsed/>
    <w:rsid w:val="00372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DE6"/>
    <w:rPr>
      <w:rFonts w:ascii="Segoe UI" w:eastAsia="Times New Roman" w:hAnsi="Segoe UI" w:cs="Segoe UI"/>
      <w:sz w:val="18"/>
      <w:szCs w:val="18"/>
    </w:rPr>
  </w:style>
  <w:style w:type="paragraph" w:customStyle="1" w:styleId="titulo">
    <w:name w:val="titulo"/>
    <w:basedOn w:val="Heading5"/>
    <w:rsid w:val="00624573"/>
    <w:pPr>
      <w:keepNext w:val="0"/>
      <w:keepLines w:val="0"/>
      <w:spacing w:before="0" w:after="240"/>
      <w:jc w:val="center"/>
    </w:pPr>
    <w:rPr>
      <w:rFonts w:ascii="Times New Roman Bold" w:eastAsia="Times New Roman" w:hAnsi="Times New Roman Bold" w:cs="Times New Roman"/>
      <w:b/>
      <w:color w:val="auto"/>
    </w:rPr>
  </w:style>
  <w:style w:type="character" w:customStyle="1" w:styleId="Heading5Char">
    <w:name w:val="Heading 5 Char"/>
    <w:basedOn w:val="DefaultParagraphFont"/>
    <w:link w:val="Heading5"/>
    <w:uiPriority w:val="9"/>
    <w:semiHidden/>
    <w:rsid w:val="00624573"/>
    <w:rPr>
      <w:rFonts w:asciiTheme="majorHAnsi" w:eastAsiaTheme="majorEastAsia" w:hAnsiTheme="majorHAnsi" w:cstheme="majorBidi"/>
      <w:color w:val="2E74B5" w:themeColor="accent1" w:themeShade="BF"/>
      <w:sz w:val="24"/>
      <w:szCs w:val="20"/>
    </w:rPr>
  </w:style>
  <w:style w:type="table" w:styleId="TableGrid">
    <w:name w:val="Table Grid"/>
    <w:basedOn w:val="TableNormal"/>
    <w:uiPriority w:val="39"/>
    <w:rsid w:val="0000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0896">
      <w:bodyDiv w:val="1"/>
      <w:marLeft w:val="0"/>
      <w:marRight w:val="0"/>
      <w:marTop w:val="0"/>
      <w:marBottom w:val="0"/>
      <w:divBdr>
        <w:top w:val="none" w:sz="0" w:space="0" w:color="auto"/>
        <w:left w:val="none" w:sz="0" w:space="0" w:color="auto"/>
        <w:bottom w:val="none" w:sz="0" w:space="0" w:color="auto"/>
        <w:right w:val="none" w:sz="0" w:space="0" w:color="auto"/>
      </w:divBdr>
    </w:div>
    <w:div w:id="1005398333">
      <w:bodyDiv w:val="1"/>
      <w:marLeft w:val="0"/>
      <w:marRight w:val="0"/>
      <w:marTop w:val="0"/>
      <w:marBottom w:val="0"/>
      <w:divBdr>
        <w:top w:val="none" w:sz="0" w:space="0" w:color="auto"/>
        <w:left w:val="none" w:sz="0" w:space="0" w:color="auto"/>
        <w:bottom w:val="none" w:sz="0" w:space="0" w:color="auto"/>
        <w:right w:val="none" w:sz="0" w:space="0" w:color="auto"/>
      </w:divBdr>
    </w:div>
    <w:div w:id="1099637460">
      <w:bodyDiv w:val="1"/>
      <w:marLeft w:val="0"/>
      <w:marRight w:val="0"/>
      <w:marTop w:val="0"/>
      <w:marBottom w:val="0"/>
      <w:divBdr>
        <w:top w:val="none" w:sz="0" w:space="0" w:color="auto"/>
        <w:left w:val="none" w:sz="0" w:space="0" w:color="auto"/>
        <w:bottom w:val="none" w:sz="0" w:space="0" w:color="auto"/>
        <w:right w:val="none" w:sz="0" w:space="0" w:color="auto"/>
      </w:divBdr>
    </w:div>
    <w:div w:id="1335717888">
      <w:bodyDiv w:val="1"/>
      <w:marLeft w:val="0"/>
      <w:marRight w:val="0"/>
      <w:marTop w:val="0"/>
      <w:marBottom w:val="0"/>
      <w:divBdr>
        <w:top w:val="none" w:sz="0" w:space="0" w:color="auto"/>
        <w:left w:val="none" w:sz="0" w:space="0" w:color="auto"/>
        <w:bottom w:val="none" w:sz="0" w:space="0" w:color="auto"/>
        <w:right w:val="none" w:sz="0" w:space="0" w:color="auto"/>
      </w:divBdr>
    </w:div>
    <w:div w:id="20902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B8C8-8FFE-4BBC-8937-3B67C057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32</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ChamCuu PHCN</cp:lastModifiedBy>
  <cp:revision>812</cp:revision>
  <cp:lastPrinted>2023-03-17T09:19:00Z</cp:lastPrinted>
  <dcterms:created xsi:type="dcterms:W3CDTF">2024-08-27T01:54:00Z</dcterms:created>
  <dcterms:modified xsi:type="dcterms:W3CDTF">2026-01-20T09:20:00Z</dcterms:modified>
</cp:coreProperties>
</file>