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3C7C8" w14:textId="77777777" w:rsidR="00943D64" w:rsidRPr="00943D64" w:rsidRDefault="00943D64" w:rsidP="00943D64">
      <w:pPr>
        <w:jc w:val="center"/>
        <w:rPr>
          <w:b/>
          <w:bCs/>
          <w:sz w:val="28"/>
          <w:szCs w:val="28"/>
          <w:lang w:val="es-ES"/>
        </w:rPr>
      </w:pPr>
      <w:r w:rsidRPr="00943D64">
        <w:rPr>
          <w:b/>
          <w:bCs/>
          <w:sz w:val="28"/>
          <w:szCs w:val="28"/>
          <w:lang w:val="it-IT"/>
        </w:rPr>
        <w:t xml:space="preserve">PHẦN 2. ĐIỀU </w:t>
      </w:r>
      <w:r w:rsidRPr="00943D64">
        <w:rPr>
          <w:b/>
          <w:bCs/>
          <w:sz w:val="28"/>
          <w:szCs w:val="28"/>
          <w:lang w:val="es-ES"/>
        </w:rPr>
        <w:t>KHOẢN THAM CHIẾU</w:t>
      </w:r>
    </w:p>
    <w:p w14:paraId="25B3FCE7" w14:textId="77777777" w:rsidR="00943D64" w:rsidRPr="00943D64" w:rsidRDefault="00943D64" w:rsidP="00943D64">
      <w:pPr>
        <w:jc w:val="center"/>
        <w:rPr>
          <w:b/>
          <w:bCs/>
          <w:sz w:val="28"/>
          <w:szCs w:val="28"/>
          <w:lang w:val="es-ES"/>
        </w:rPr>
      </w:pPr>
      <w:r w:rsidRPr="00943D64">
        <w:rPr>
          <w:b/>
          <w:bCs/>
          <w:sz w:val="28"/>
          <w:szCs w:val="28"/>
          <w:lang w:val="es-ES"/>
        </w:rPr>
        <w:t>CHƯƠNG V. ĐIỀU KHOẢN THAM CHIẾU</w:t>
      </w:r>
    </w:p>
    <w:p w14:paraId="04F9FB12" w14:textId="77777777" w:rsidR="00943D64" w:rsidRPr="008560A7" w:rsidRDefault="00943D64" w:rsidP="00943D64">
      <w:pPr>
        <w:spacing w:before="60" w:after="60"/>
        <w:ind w:firstLine="720"/>
        <w:rPr>
          <w:bCs/>
          <w:i/>
          <w:iCs/>
          <w:sz w:val="28"/>
          <w:szCs w:val="28"/>
          <w:lang w:val="it-IT"/>
        </w:rPr>
      </w:pPr>
    </w:p>
    <w:p w14:paraId="05218A27" w14:textId="77777777" w:rsidR="00943D64" w:rsidRPr="008560A7" w:rsidRDefault="00943D64" w:rsidP="00943D64">
      <w:pPr>
        <w:spacing w:before="60" w:after="60"/>
        <w:ind w:firstLine="720"/>
        <w:rPr>
          <w:i/>
          <w:iCs/>
          <w:sz w:val="28"/>
          <w:szCs w:val="28"/>
          <w:lang w:val="it-IT"/>
        </w:rPr>
      </w:pPr>
      <w:r w:rsidRPr="008560A7">
        <w:rPr>
          <w:bCs/>
          <w:i/>
          <w:iCs/>
          <w:sz w:val="28"/>
          <w:szCs w:val="28"/>
          <w:lang w:val="it-IT"/>
        </w:rPr>
        <w:t>“Điều khoản tham chiếu" bao gồm những nội dung chủ yếu sau:</w:t>
      </w:r>
    </w:p>
    <w:p w14:paraId="72BDBEE0" w14:textId="77777777" w:rsidR="00943D64" w:rsidRPr="006B6825" w:rsidRDefault="00943D64" w:rsidP="00943D64">
      <w:pPr>
        <w:spacing w:before="60" w:after="60"/>
        <w:ind w:firstLine="720"/>
        <w:rPr>
          <w:b/>
          <w:bCs/>
          <w:sz w:val="28"/>
          <w:szCs w:val="28"/>
          <w:lang w:val="it-IT"/>
        </w:rPr>
      </w:pPr>
      <w:r w:rsidRPr="006B6825">
        <w:rPr>
          <w:b/>
          <w:sz w:val="28"/>
          <w:szCs w:val="28"/>
          <w:lang w:val="it-IT"/>
        </w:rPr>
        <w:t>I. Giới thiệu:</w:t>
      </w:r>
    </w:p>
    <w:p w14:paraId="745086DE" w14:textId="77777777" w:rsidR="00943D64" w:rsidRPr="006B6825" w:rsidRDefault="00943D64" w:rsidP="00943D64">
      <w:pPr>
        <w:spacing w:before="60" w:after="60"/>
        <w:ind w:firstLine="720"/>
        <w:rPr>
          <w:b/>
          <w:i/>
          <w:sz w:val="28"/>
          <w:szCs w:val="28"/>
          <w:lang w:val="it-IT"/>
        </w:rPr>
      </w:pPr>
      <w:r w:rsidRPr="006B6825">
        <w:rPr>
          <w:b/>
          <w:i/>
          <w:sz w:val="28"/>
          <w:szCs w:val="28"/>
          <w:lang w:val="it-IT"/>
        </w:rPr>
        <w:t>1. Mô tả khái quát về dự án/dự toán mua sắm và gói thầu.</w:t>
      </w:r>
    </w:p>
    <w:p w14:paraId="41B93EBF" w14:textId="77777777" w:rsidR="00254AC4" w:rsidRDefault="00943D64" w:rsidP="00943D64">
      <w:pPr>
        <w:spacing w:before="60" w:after="60"/>
        <w:ind w:firstLine="720"/>
        <w:rPr>
          <w:i/>
          <w:sz w:val="28"/>
          <w:szCs w:val="28"/>
          <w:lang w:val="it-IT"/>
        </w:rPr>
      </w:pPr>
      <w:r w:rsidRPr="006B6825">
        <w:rPr>
          <w:i/>
          <w:sz w:val="28"/>
          <w:szCs w:val="28"/>
          <w:lang w:val="it-IT"/>
        </w:rPr>
        <w:t xml:space="preserve">a. Tên công trình: </w:t>
      </w:r>
    </w:p>
    <w:p w14:paraId="23C602D4" w14:textId="6F21AAF3" w:rsidR="00423F0F" w:rsidRPr="00423F0F" w:rsidRDefault="00423F0F" w:rsidP="00423F0F">
      <w:pPr>
        <w:spacing w:before="60" w:after="60"/>
        <w:ind w:firstLine="720"/>
        <w:rPr>
          <w:i/>
          <w:noProof/>
          <w:color w:val="FF0000"/>
          <w:sz w:val="28"/>
          <w:szCs w:val="28"/>
          <w:lang w:val="it-IT"/>
        </w:rPr>
      </w:pPr>
      <w:r w:rsidRPr="00423F0F">
        <w:rPr>
          <w:i/>
          <w:noProof/>
          <w:color w:val="FF0000"/>
          <w:sz w:val="28"/>
          <w:szCs w:val="28"/>
          <w:lang w:val="it-IT"/>
        </w:rPr>
        <w:t>1.Giảm tổn thất điện năng các TBA công cộng có tỷ lệ tổn thất cao và điện năng tổn thất lớn khu vực xã Đạo Trù, Tam Sơn, Hội Thịnh, Lập Thạch, Hợp Lý - tỉnh Phú Thọ năm 2026</w:t>
      </w:r>
    </w:p>
    <w:p w14:paraId="7E674C0A" w14:textId="79A82296" w:rsidR="00423F0F" w:rsidRPr="00423F0F" w:rsidRDefault="00423F0F" w:rsidP="00423F0F">
      <w:pPr>
        <w:spacing w:before="60" w:after="60"/>
        <w:ind w:firstLine="720"/>
        <w:rPr>
          <w:i/>
          <w:noProof/>
          <w:color w:val="FF0000"/>
          <w:sz w:val="28"/>
          <w:szCs w:val="28"/>
          <w:lang w:val="it-IT"/>
        </w:rPr>
      </w:pPr>
      <w:r w:rsidRPr="00423F0F">
        <w:rPr>
          <w:i/>
          <w:noProof/>
          <w:color w:val="FF0000"/>
          <w:sz w:val="28"/>
          <w:szCs w:val="28"/>
          <w:lang w:val="it-IT"/>
        </w:rPr>
        <w:t>2.Giảm tổn thất điện năng các TBA công cộng có tỷ lệ tổn thất cao và điện năng tổn thất lớn khu vực phường Việt Trì, Nông Trang, Vân Phú và xã Hy Cương - tỉnh Phú Thọ năm 2026</w:t>
      </w:r>
    </w:p>
    <w:p w14:paraId="11B0D426" w14:textId="41872100" w:rsidR="00943D64" w:rsidRPr="00D6621D" w:rsidRDefault="00423F0F" w:rsidP="00423F0F">
      <w:pPr>
        <w:spacing w:before="60" w:after="60"/>
        <w:ind w:firstLine="720"/>
        <w:rPr>
          <w:i/>
          <w:noProof/>
          <w:sz w:val="28"/>
          <w:szCs w:val="28"/>
          <w:lang w:val="it-IT"/>
        </w:rPr>
      </w:pPr>
      <w:r w:rsidRPr="00423F0F">
        <w:rPr>
          <w:i/>
          <w:noProof/>
          <w:color w:val="FF0000"/>
          <w:sz w:val="28"/>
          <w:szCs w:val="28"/>
          <w:lang w:val="it-IT"/>
        </w:rPr>
        <w:t>3.Giảm tổn thất điện năng các TBA công cộng có tỷ lệ tổn thất cao và điện năng tổn thất lớn các xã Thanh Thủy, Đào Xá, Tu Vũ - tỉnh Phú Thọ năm 2026</w:t>
      </w:r>
      <w:r w:rsidR="00943D64" w:rsidRPr="00D6621D">
        <w:rPr>
          <w:i/>
          <w:sz w:val="28"/>
          <w:szCs w:val="28"/>
          <w:lang w:val="it-IT"/>
        </w:rPr>
        <w:t xml:space="preserve">b. Tên gói thầu: </w:t>
      </w:r>
      <w:r w:rsidR="00254AC4" w:rsidRPr="00254AC4">
        <w:rPr>
          <w:i/>
          <w:noProof/>
          <w:color w:val="FF0000"/>
          <w:sz w:val="28"/>
          <w:szCs w:val="28"/>
          <w:lang w:val="it-IT"/>
        </w:rPr>
        <w:t>TVTK2</w:t>
      </w:r>
      <w:r>
        <w:rPr>
          <w:i/>
          <w:noProof/>
          <w:color w:val="FF0000"/>
          <w:sz w:val="28"/>
          <w:szCs w:val="28"/>
          <w:lang w:val="it-IT"/>
        </w:rPr>
        <w:t>2</w:t>
      </w:r>
      <w:r w:rsidR="00254AC4" w:rsidRPr="00254AC4">
        <w:rPr>
          <w:i/>
          <w:noProof/>
          <w:color w:val="FF0000"/>
          <w:sz w:val="28"/>
          <w:szCs w:val="28"/>
          <w:lang w:val="it-IT"/>
        </w:rPr>
        <w:t xml:space="preserve">.25: Tư vấn khảo sát, lập báo cáo kinh tế kỹ </w:t>
      </w:r>
      <w:r w:rsidR="00254AC4">
        <w:rPr>
          <w:i/>
          <w:noProof/>
          <w:color w:val="FF0000"/>
          <w:sz w:val="28"/>
          <w:szCs w:val="28"/>
          <w:lang w:val="it-IT"/>
        </w:rPr>
        <w:t>thuật;</w:t>
      </w:r>
    </w:p>
    <w:p w14:paraId="47C76921" w14:textId="0C35E321" w:rsidR="00943D64" w:rsidRPr="00D6621D" w:rsidRDefault="00943D64" w:rsidP="00943D64">
      <w:pPr>
        <w:spacing w:before="60" w:after="60"/>
        <w:ind w:firstLine="720"/>
        <w:rPr>
          <w:i/>
          <w:sz w:val="28"/>
          <w:szCs w:val="28"/>
          <w:lang w:val="it-IT"/>
        </w:rPr>
      </w:pPr>
      <w:r w:rsidRPr="00D6621D">
        <w:rPr>
          <w:i/>
          <w:sz w:val="28"/>
          <w:szCs w:val="28"/>
          <w:lang w:val="it-IT"/>
        </w:rPr>
        <w:t xml:space="preserve">c. Tổng mức đầu tư: </w:t>
      </w:r>
      <w:r w:rsidR="009541B1" w:rsidRPr="009541B1">
        <w:rPr>
          <w:i/>
          <w:sz w:val="28"/>
          <w:szCs w:val="28"/>
          <w:lang w:val="it-IT"/>
        </w:rPr>
        <w:t xml:space="preserve"> </w:t>
      </w:r>
      <w:r w:rsidR="00423F0F" w:rsidRPr="00423F0F">
        <w:rPr>
          <w:i/>
          <w:color w:val="FF0000"/>
          <w:sz w:val="28"/>
          <w:szCs w:val="28"/>
          <w:lang w:val="it-IT"/>
        </w:rPr>
        <w:t xml:space="preserve">43.754.000.000 </w:t>
      </w:r>
      <w:r w:rsidRPr="009541B1">
        <w:rPr>
          <w:i/>
          <w:sz w:val="28"/>
          <w:szCs w:val="28"/>
          <w:lang w:val="it-IT"/>
        </w:rPr>
        <w:t>VNĐ</w:t>
      </w:r>
      <w:r w:rsidRPr="00D6621D">
        <w:rPr>
          <w:i/>
          <w:sz w:val="28"/>
          <w:szCs w:val="28"/>
          <w:lang w:val="it-IT"/>
        </w:rPr>
        <w:t xml:space="preserve"> </w:t>
      </w:r>
      <w:r w:rsidR="009541B1">
        <w:rPr>
          <w:i/>
          <w:sz w:val="28"/>
          <w:szCs w:val="28"/>
          <w:lang w:val="it-IT"/>
        </w:rPr>
        <w:t xml:space="preserve">(Tổng cộng </w:t>
      </w:r>
      <w:r w:rsidR="009541B1" w:rsidRPr="007F5676">
        <w:rPr>
          <w:i/>
          <w:color w:val="FF0000"/>
          <w:sz w:val="28"/>
          <w:szCs w:val="28"/>
          <w:lang w:val="it-IT"/>
        </w:rPr>
        <w:t>03</w:t>
      </w:r>
      <w:r w:rsidRPr="007F5676">
        <w:rPr>
          <w:i/>
          <w:color w:val="FF0000"/>
          <w:sz w:val="28"/>
          <w:szCs w:val="28"/>
          <w:lang w:val="it-IT"/>
        </w:rPr>
        <w:t xml:space="preserve"> công trình</w:t>
      </w:r>
      <w:r w:rsidRPr="00D6621D">
        <w:rPr>
          <w:i/>
          <w:sz w:val="28"/>
          <w:szCs w:val="28"/>
          <w:lang w:val="it-IT"/>
        </w:rPr>
        <w:t>);</w:t>
      </w:r>
    </w:p>
    <w:p w14:paraId="48190116" w14:textId="77777777" w:rsidR="00943D64" w:rsidRPr="00D6621D" w:rsidRDefault="00943D64" w:rsidP="00943D64">
      <w:pPr>
        <w:spacing w:before="60" w:after="60"/>
        <w:ind w:firstLine="720"/>
        <w:rPr>
          <w:i/>
          <w:sz w:val="28"/>
          <w:szCs w:val="28"/>
          <w:lang w:val="it-IT"/>
        </w:rPr>
      </w:pPr>
      <w:r w:rsidRPr="00D6621D">
        <w:rPr>
          <w:i/>
          <w:sz w:val="28"/>
          <w:szCs w:val="28"/>
          <w:lang w:val="it-IT"/>
        </w:rPr>
        <w:t xml:space="preserve">d. Chủ đầu tư: </w:t>
      </w:r>
    </w:p>
    <w:p w14:paraId="024B8AA1" w14:textId="77777777" w:rsidR="00943D64" w:rsidRPr="00D6621D" w:rsidRDefault="00943D64" w:rsidP="00943D64">
      <w:pPr>
        <w:spacing w:before="60" w:after="60"/>
        <w:ind w:firstLine="720"/>
        <w:rPr>
          <w:i/>
          <w:sz w:val="28"/>
          <w:szCs w:val="28"/>
          <w:lang w:val="it-IT"/>
        </w:rPr>
      </w:pPr>
      <w:r w:rsidRPr="00D6621D">
        <w:rPr>
          <w:i/>
          <w:noProof/>
          <w:sz w:val="28"/>
          <w:szCs w:val="28"/>
          <w:lang w:val="it-IT"/>
        </w:rPr>
        <w:t>- Chủ đầu tư: Công ty Điện lực Phú Thọ - CN Tổng công ty Điện lực miền Bắc.</w:t>
      </w:r>
    </w:p>
    <w:p w14:paraId="2711E99A" w14:textId="7DEEF53E" w:rsidR="00943D64" w:rsidRPr="00D6621D" w:rsidRDefault="00943D64" w:rsidP="00943D64">
      <w:pPr>
        <w:spacing w:before="60" w:after="60"/>
        <w:ind w:firstLine="720"/>
        <w:rPr>
          <w:i/>
          <w:sz w:val="28"/>
          <w:szCs w:val="28"/>
          <w:lang w:val="it-IT"/>
        </w:rPr>
      </w:pPr>
      <w:r w:rsidRPr="00D6621D">
        <w:rPr>
          <w:i/>
          <w:sz w:val="28"/>
          <w:szCs w:val="28"/>
          <w:lang w:val="it-IT"/>
        </w:rPr>
        <w:t xml:space="preserve">e. Nguồn vốn: </w:t>
      </w:r>
      <w:r w:rsidRPr="00D6621D">
        <w:rPr>
          <w:i/>
          <w:noProof/>
          <w:sz w:val="28"/>
          <w:szCs w:val="28"/>
          <w:lang w:val="it-IT"/>
        </w:rPr>
        <w:t xml:space="preserve">TDTM và KHCB </w:t>
      </w:r>
    </w:p>
    <w:p w14:paraId="753B8BBE" w14:textId="77777777" w:rsidR="00943D64" w:rsidRPr="00D6621D" w:rsidRDefault="00943D64" w:rsidP="00943D64">
      <w:pPr>
        <w:spacing w:before="60" w:after="60"/>
        <w:ind w:firstLine="720"/>
        <w:rPr>
          <w:i/>
          <w:sz w:val="28"/>
          <w:szCs w:val="28"/>
          <w:lang w:val="it-IT"/>
        </w:rPr>
      </w:pPr>
      <w:r w:rsidRPr="00D6621D">
        <w:rPr>
          <w:i/>
          <w:sz w:val="28"/>
          <w:szCs w:val="28"/>
          <w:lang w:val="it-IT"/>
        </w:rPr>
        <w:t xml:space="preserve">f. Địa điểm: </w:t>
      </w:r>
      <w:r w:rsidRPr="00D6621D">
        <w:rPr>
          <w:i/>
          <w:noProof/>
          <w:sz w:val="28"/>
          <w:szCs w:val="28"/>
          <w:lang w:val="it-IT"/>
        </w:rPr>
        <w:t>Công trình triển khai trên địa bàn tỉnh Phú Thọ</w:t>
      </w:r>
    </w:p>
    <w:p w14:paraId="086CDDDB" w14:textId="77777777" w:rsidR="00943D64" w:rsidRDefault="00943D64" w:rsidP="00943D64">
      <w:pPr>
        <w:spacing w:before="60" w:after="60"/>
        <w:ind w:firstLine="720"/>
        <w:rPr>
          <w:i/>
          <w:sz w:val="28"/>
          <w:szCs w:val="28"/>
          <w:lang w:val="it-IT"/>
        </w:rPr>
      </w:pPr>
      <w:r w:rsidRPr="00D6621D">
        <w:rPr>
          <w:i/>
          <w:sz w:val="28"/>
          <w:szCs w:val="28"/>
          <w:lang w:val="it-IT"/>
        </w:rPr>
        <w:t xml:space="preserve">g. Quy mô của công trình (dự kiến): </w:t>
      </w:r>
    </w:p>
    <w:tbl>
      <w:tblPr>
        <w:tblStyle w:val="TableGrid"/>
        <w:tblW w:w="9445" w:type="dxa"/>
        <w:tblLook w:val="04A0" w:firstRow="1" w:lastRow="0" w:firstColumn="1" w:lastColumn="0" w:noHBand="0" w:noVBand="1"/>
      </w:tblPr>
      <w:tblGrid>
        <w:gridCol w:w="2515"/>
        <w:gridCol w:w="6930"/>
      </w:tblGrid>
      <w:tr w:rsidR="00695C04" w:rsidRPr="00695C04" w14:paraId="624C47FC" w14:textId="77777777" w:rsidTr="00B119EB">
        <w:trPr>
          <w:tblHeader/>
        </w:trPr>
        <w:tc>
          <w:tcPr>
            <w:tcW w:w="2515" w:type="dxa"/>
          </w:tcPr>
          <w:p w14:paraId="1ADD3FE4" w14:textId="77777777" w:rsidR="00695C04" w:rsidRPr="00695C04" w:rsidRDefault="00695C04" w:rsidP="00695C04">
            <w:pPr>
              <w:tabs>
                <w:tab w:val="left" w:pos="1041"/>
              </w:tabs>
              <w:spacing w:line="340" w:lineRule="atLeast"/>
              <w:jc w:val="center"/>
              <w:rPr>
                <w:b/>
                <w:bCs/>
                <w:noProof/>
                <w:spacing w:val="-6"/>
                <w:szCs w:val="24"/>
                <w:lang w:val="nl-NL"/>
              </w:rPr>
            </w:pPr>
            <w:r w:rsidRPr="00695C04">
              <w:rPr>
                <w:b/>
                <w:bCs/>
                <w:noProof/>
                <w:spacing w:val="-6"/>
                <w:szCs w:val="24"/>
                <w:lang w:val="nl-NL"/>
              </w:rPr>
              <w:t>Tên Công trình</w:t>
            </w:r>
          </w:p>
        </w:tc>
        <w:tc>
          <w:tcPr>
            <w:tcW w:w="6930" w:type="dxa"/>
          </w:tcPr>
          <w:p w14:paraId="34E8CEA4" w14:textId="77777777" w:rsidR="00695C04" w:rsidRPr="00695C04" w:rsidRDefault="00695C04" w:rsidP="00695C04">
            <w:pPr>
              <w:tabs>
                <w:tab w:val="left" w:pos="1041"/>
              </w:tabs>
              <w:spacing w:line="340" w:lineRule="atLeast"/>
              <w:jc w:val="center"/>
              <w:rPr>
                <w:b/>
                <w:bCs/>
                <w:noProof/>
                <w:spacing w:val="-6"/>
                <w:szCs w:val="24"/>
                <w:lang w:val="nl-NL"/>
              </w:rPr>
            </w:pPr>
            <w:r w:rsidRPr="00695C04">
              <w:rPr>
                <w:b/>
                <w:bCs/>
                <w:noProof/>
                <w:spacing w:val="-6"/>
                <w:szCs w:val="24"/>
                <w:lang w:val="nl-NL"/>
              </w:rPr>
              <w:t>Quy mô</w:t>
            </w:r>
          </w:p>
        </w:tc>
      </w:tr>
      <w:tr w:rsidR="00695C04" w:rsidRPr="00695C04" w14:paraId="34B6410F" w14:textId="77777777" w:rsidTr="00B119EB">
        <w:tc>
          <w:tcPr>
            <w:tcW w:w="2515" w:type="dxa"/>
            <w:vAlign w:val="center"/>
          </w:tcPr>
          <w:p w14:paraId="237289A8" w14:textId="77777777" w:rsidR="00695C04" w:rsidRPr="00695C04" w:rsidRDefault="00695C04" w:rsidP="00695C04">
            <w:pPr>
              <w:tabs>
                <w:tab w:val="left" w:pos="1041"/>
              </w:tabs>
              <w:spacing w:line="340" w:lineRule="atLeast"/>
              <w:jc w:val="left"/>
              <w:rPr>
                <w:noProof/>
                <w:spacing w:val="-6"/>
                <w:szCs w:val="22"/>
                <w:lang w:val="nl-NL"/>
              </w:rPr>
            </w:pPr>
            <w:r w:rsidRPr="00695C04">
              <w:rPr>
                <w:color w:val="000000"/>
                <w:sz w:val="21"/>
                <w:szCs w:val="21"/>
              </w:rPr>
              <w:t>Giảm tổn thất điện năng các TBA công cộng có tỷ lệ tổn thất cao và điện năng tổn thất lớn khu vực xã Đạo Trù, Tam Sơn, Hội Thịnh, Lập Thạch, Hợp Lý - tỉnh Phú Thọ năm 2026</w:t>
            </w:r>
          </w:p>
        </w:tc>
        <w:tc>
          <w:tcPr>
            <w:tcW w:w="6930" w:type="dxa"/>
            <w:vAlign w:val="center"/>
          </w:tcPr>
          <w:p w14:paraId="7C17B636" w14:textId="77777777" w:rsidR="00695C04" w:rsidRPr="00695C04" w:rsidRDefault="00695C04" w:rsidP="00695C04">
            <w:pPr>
              <w:tabs>
                <w:tab w:val="left" w:pos="1041"/>
              </w:tabs>
              <w:jc w:val="left"/>
              <w:rPr>
                <w:color w:val="000000"/>
                <w:sz w:val="21"/>
                <w:szCs w:val="21"/>
                <w:lang w:val="nl-NL"/>
              </w:rPr>
            </w:pPr>
            <w:r w:rsidRPr="00695C04">
              <w:rPr>
                <w:color w:val="000000"/>
                <w:sz w:val="21"/>
                <w:szCs w:val="21"/>
                <w:lang w:val="nl-NL"/>
              </w:rPr>
              <w:t xml:space="preserve">- XDM 0,45km ĐZ 22kV sử dụng dây nhôm lõi thép ASCR 95/16mm2; </w:t>
            </w:r>
            <w:r w:rsidRPr="00695C04">
              <w:rPr>
                <w:color w:val="000000"/>
                <w:sz w:val="21"/>
                <w:szCs w:val="21"/>
                <w:lang w:val="nl-NL"/>
              </w:rPr>
              <w:br/>
              <w:t>- XDM 0,02km ĐZ 35kV sử dụng dây nhôm lõi thép ASCR 95/16mm2.</w:t>
            </w:r>
            <w:r w:rsidRPr="00695C04">
              <w:rPr>
                <w:color w:val="000000"/>
                <w:sz w:val="21"/>
                <w:szCs w:val="21"/>
                <w:lang w:val="nl-NL"/>
              </w:rPr>
              <w:br/>
              <w:t>- XDM 0,85km cáp ngầm loại AL/XLPE/PVC/DSTA-W-3x95mm2-35kV;</w:t>
            </w:r>
            <w:r w:rsidRPr="00695C04">
              <w:rPr>
                <w:color w:val="000000"/>
                <w:sz w:val="21"/>
                <w:szCs w:val="21"/>
                <w:lang w:val="nl-NL"/>
              </w:rPr>
              <w:br/>
              <w:t>- XDM 05 TBA bao gồm: (2x320-35/0,4kV + 1x400-22/0,4kV +  02x320kVA-22/0,4kV);</w:t>
            </w:r>
            <w:r w:rsidRPr="00695C04">
              <w:rPr>
                <w:color w:val="000000"/>
                <w:sz w:val="21"/>
                <w:szCs w:val="21"/>
                <w:lang w:val="nl-NL"/>
              </w:rPr>
              <w:br/>
              <w:t>- XDM 8,2km ĐZ 0,4kV, sử dụng cáp vặn xoắn 0,6/1kV-AL/XLPE tiết diện 120mm2.</w:t>
            </w:r>
            <w:r w:rsidRPr="00695C04">
              <w:rPr>
                <w:color w:val="000000"/>
                <w:sz w:val="21"/>
                <w:szCs w:val="21"/>
                <w:lang w:val="nl-NL"/>
              </w:rPr>
              <w:br/>
              <w:t xml:space="preserve"> - Cải tạo, nâng cấp 1,12km ĐZ 0,4kV tiết diện 35-50mm2 lên tiết diện 70-120mm2 sử dụng dây cáp vặn xoắn 0,6/1kV-AL/XLPE</w:t>
            </w:r>
          </w:p>
        </w:tc>
      </w:tr>
      <w:tr w:rsidR="00695C04" w:rsidRPr="00695C04" w14:paraId="48DBC102" w14:textId="77777777" w:rsidTr="00B119EB">
        <w:tc>
          <w:tcPr>
            <w:tcW w:w="2515" w:type="dxa"/>
            <w:vAlign w:val="center"/>
          </w:tcPr>
          <w:p w14:paraId="4EEAB7A3" w14:textId="77777777" w:rsidR="00695C04" w:rsidRPr="00695C04" w:rsidRDefault="00695C04" w:rsidP="00695C04">
            <w:pPr>
              <w:tabs>
                <w:tab w:val="left" w:pos="1041"/>
              </w:tabs>
              <w:spacing w:line="340" w:lineRule="atLeast"/>
              <w:jc w:val="left"/>
              <w:rPr>
                <w:noProof/>
                <w:spacing w:val="-6"/>
                <w:szCs w:val="22"/>
                <w:lang w:val="nl-NL"/>
              </w:rPr>
            </w:pPr>
            <w:r w:rsidRPr="00695C04">
              <w:rPr>
                <w:color w:val="000000"/>
                <w:sz w:val="21"/>
                <w:szCs w:val="21"/>
                <w:lang w:val="nl-NL"/>
              </w:rPr>
              <w:t xml:space="preserve">Giảm tổn thất điện năng các TBA công cộng có tỷ lệ tổn thất cao và điện năng tổn thất lớn khu vực phường Việt Trì, Nông </w:t>
            </w:r>
            <w:r w:rsidRPr="00695C04">
              <w:rPr>
                <w:color w:val="000000"/>
                <w:sz w:val="21"/>
                <w:szCs w:val="21"/>
                <w:lang w:val="nl-NL"/>
              </w:rPr>
              <w:lastRenderedPageBreak/>
              <w:t>Trang, Vân Phú và xã Hy Cương - tỉnh Phú Thọ năm 2026</w:t>
            </w:r>
          </w:p>
        </w:tc>
        <w:tc>
          <w:tcPr>
            <w:tcW w:w="6930" w:type="dxa"/>
            <w:vAlign w:val="center"/>
          </w:tcPr>
          <w:p w14:paraId="1D93C43B" w14:textId="77777777" w:rsidR="00695C04" w:rsidRPr="00695C04" w:rsidRDefault="00695C04" w:rsidP="00695C04">
            <w:pPr>
              <w:tabs>
                <w:tab w:val="left" w:pos="1041"/>
              </w:tabs>
              <w:jc w:val="left"/>
              <w:rPr>
                <w:color w:val="000000"/>
                <w:sz w:val="21"/>
                <w:szCs w:val="21"/>
                <w:lang w:val="nl-NL"/>
              </w:rPr>
            </w:pPr>
            <w:r w:rsidRPr="00695C04">
              <w:rPr>
                <w:color w:val="000000"/>
                <w:sz w:val="21"/>
                <w:szCs w:val="21"/>
                <w:lang w:val="nl-NL"/>
              </w:rPr>
              <w:lastRenderedPageBreak/>
              <w:t>- XDM 1,2km cáp ngầm 24kV, sử dụng cáp ngầm loại AL/XLPE/PVC/DSTA-W-3x95mm2-24kV;</w:t>
            </w:r>
            <w:r w:rsidRPr="00695C04">
              <w:rPr>
                <w:color w:val="000000"/>
                <w:sz w:val="21"/>
                <w:szCs w:val="21"/>
                <w:lang w:val="nl-NL"/>
              </w:rPr>
              <w:br/>
              <w:t>- XDM 0,025km cáp ngầm loại AL/XLPE/PVC/DSTA-W-3x95mm2-35kV;'</w:t>
            </w:r>
            <w:r w:rsidRPr="00695C04">
              <w:rPr>
                <w:color w:val="000000"/>
                <w:sz w:val="21"/>
                <w:szCs w:val="21"/>
                <w:lang w:val="nl-NL"/>
              </w:rPr>
              <w:br/>
              <w:t>- XDM 04 TBA bao gồm: (2x320-22/0,4kV + 1x400-22/0,4kV+1x320-35/0,4kV).</w:t>
            </w:r>
            <w:r w:rsidRPr="00695C04">
              <w:rPr>
                <w:color w:val="000000"/>
                <w:sz w:val="21"/>
                <w:szCs w:val="21"/>
                <w:lang w:val="nl-NL"/>
              </w:rPr>
              <w:br/>
              <w:t xml:space="preserve">- XDM 1,350km ĐZ 0,4kV, trong đó:  sử dụng 0,560km cáp vặn xoắn 0,6/1kV-AL/XLPE tiết diện 120mm2 và 0,79km cáp AL/XLPE/PVC/DSTA/PVC </w:t>
            </w:r>
            <w:r w:rsidRPr="00695C04">
              <w:rPr>
                <w:color w:val="000000"/>
                <w:sz w:val="21"/>
                <w:szCs w:val="21"/>
                <w:lang w:val="nl-NL"/>
              </w:rPr>
              <w:lastRenderedPageBreak/>
              <w:t>3x185+1x120 mm2</w:t>
            </w:r>
            <w:r w:rsidRPr="00695C04">
              <w:rPr>
                <w:color w:val="000000"/>
                <w:sz w:val="21"/>
                <w:szCs w:val="21"/>
                <w:lang w:val="nl-NL"/>
              </w:rPr>
              <w:br/>
              <w:t>- Cải tạo, nâng cấp 4,120km ĐZ 0,4kV tiết diện 35-50-70-95mm2 lên dây 95-120mm2 sử dụng cáp vặn xoắn 0,6/1kV-AL/XLPE.</w:t>
            </w:r>
          </w:p>
        </w:tc>
      </w:tr>
      <w:tr w:rsidR="00695C04" w:rsidRPr="00695C04" w14:paraId="1201C3D5" w14:textId="77777777" w:rsidTr="00B119EB">
        <w:tc>
          <w:tcPr>
            <w:tcW w:w="2515" w:type="dxa"/>
            <w:vAlign w:val="center"/>
          </w:tcPr>
          <w:p w14:paraId="31883EB2" w14:textId="77777777" w:rsidR="00695C04" w:rsidRPr="00695C04" w:rsidRDefault="00695C04" w:rsidP="00695C04">
            <w:pPr>
              <w:spacing w:line="276" w:lineRule="auto"/>
              <w:jc w:val="left"/>
              <w:rPr>
                <w:szCs w:val="22"/>
                <w:lang w:val="nl-NL"/>
              </w:rPr>
            </w:pPr>
            <w:r w:rsidRPr="00695C04">
              <w:rPr>
                <w:color w:val="000000"/>
                <w:sz w:val="21"/>
                <w:szCs w:val="21"/>
                <w:lang w:val="nl-NL"/>
              </w:rPr>
              <w:lastRenderedPageBreak/>
              <w:t>Giảm tổn thất điện năng các TBA công cộng có tỷ lệ tổn thất cao và điện năng tổn thất lớn các xã Thanh Thủy, Đào Xá, Tu Vũ - tỉnh Phú Thọ năm 2026</w:t>
            </w:r>
          </w:p>
        </w:tc>
        <w:tc>
          <w:tcPr>
            <w:tcW w:w="6930" w:type="dxa"/>
            <w:vAlign w:val="center"/>
          </w:tcPr>
          <w:p w14:paraId="52DA0BC1" w14:textId="77777777" w:rsidR="00695C04" w:rsidRPr="00695C04" w:rsidRDefault="00695C04" w:rsidP="00695C04">
            <w:pPr>
              <w:tabs>
                <w:tab w:val="left" w:pos="1041"/>
              </w:tabs>
              <w:jc w:val="left"/>
              <w:rPr>
                <w:color w:val="000000"/>
                <w:sz w:val="21"/>
                <w:szCs w:val="21"/>
                <w:lang w:val="nl-NL"/>
              </w:rPr>
            </w:pPr>
            <w:r w:rsidRPr="00695C04">
              <w:rPr>
                <w:color w:val="000000"/>
                <w:sz w:val="21"/>
                <w:szCs w:val="21"/>
                <w:lang w:val="nl-NL"/>
              </w:rPr>
              <w:t xml:space="preserve">- XDM 1,2 đường dây không trung thế 22kV sử dụng dây nhôm lõi thép ACSR 95/16mm2; </w:t>
            </w:r>
            <w:r w:rsidRPr="00695C04">
              <w:rPr>
                <w:color w:val="000000"/>
                <w:sz w:val="21"/>
                <w:szCs w:val="21"/>
                <w:lang w:val="nl-NL"/>
              </w:rPr>
              <w:br/>
              <w:t xml:space="preserve">- XDM 1,4km cáp ngầm trung thế 35kV sử dụng dây cáp ngầm Al/XLPE/PVC/PVC-3x95mm2-35kV </w:t>
            </w:r>
            <w:r w:rsidRPr="00695C04">
              <w:rPr>
                <w:color w:val="000000"/>
                <w:sz w:val="21"/>
                <w:szCs w:val="21"/>
                <w:lang w:val="nl-NL"/>
              </w:rPr>
              <w:br/>
              <w:t xml:space="preserve">- XDM 0,73 km đường dây 35kV sử dụng dây nhôm lõi thép ACSR 95/16mm2; </w:t>
            </w:r>
            <w:r w:rsidRPr="00695C04">
              <w:rPr>
                <w:color w:val="000000"/>
                <w:sz w:val="21"/>
                <w:szCs w:val="21"/>
                <w:lang w:val="nl-NL"/>
              </w:rPr>
              <w:br/>
              <w:t xml:space="preserve">- XDM 0,56 km đường dây 35kV sử dụng dây nhôm lõi thép bọc AsXV-95/16mm2 có lưới đẳng áp; </w:t>
            </w:r>
            <w:r w:rsidRPr="00695C04">
              <w:rPr>
                <w:color w:val="000000"/>
                <w:sz w:val="21"/>
                <w:szCs w:val="21"/>
                <w:lang w:val="nl-NL"/>
              </w:rPr>
              <w:br/>
              <w:t xml:space="preserve">- XDM 9 TBA bao gồm: (1x560kVA-35/0,4kV + 3x400-35/0,4kV+2x320kVA-35/0,4kV + 1x250-35/0,4kV +2x250-22/0,4kV ); </w:t>
            </w:r>
            <w:r w:rsidRPr="00695C04">
              <w:rPr>
                <w:color w:val="000000"/>
                <w:sz w:val="21"/>
                <w:szCs w:val="21"/>
                <w:lang w:val="nl-NL"/>
              </w:rPr>
              <w:br/>
              <w:t>- XDM 6,445 km Đz 0,4kV sử dụng dây cáp vặn xoắn AL/XLPE 120mm2; XDM 2,072 km sử dụng AL/XLPE 95mm2; cải tạo 4,663 km Đz 0,4kV sử dụng dây cáp vặn xoắn AL/XLPE 120mm2, AL/XLPE 95mm2, AL/XLPE 70mm2.</w:t>
            </w:r>
          </w:p>
        </w:tc>
      </w:tr>
    </w:tbl>
    <w:p w14:paraId="12A75FC3" w14:textId="77777777" w:rsidR="00943D64" w:rsidRPr="00B10C9A" w:rsidRDefault="00943D64" w:rsidP="00943D64">
      <w:pPr>
        <w:spacing w:before="60" w:after="60"/>
        <w:ind w:firstLine="720"/>
        <w:rPr>
          <w:b/>
          <w:i/>
          <w:sz w:val="28"/>
          <w:szCs w:val="28"/>
          <w:lang w:val="it-IT"/>
        </w:rPr>
      </w:pPr>
      <w:r w:rsidRPr="00B10C9A">
        <w:rPr>
          <w:b/>
          <w:i/>
          <w:sz w:val="28"/>
          <w:szCs w:val="28"/>
          <w:lang w:val="it-IT"/>
        </w:rPr>
        <w:t>2. Mô tả mục đích tuyển chọn nhà thầu.</w:t>
      </w:r>
    </w:p>
    <w:p w14:paraId="3A11705E" w14:textId="77777777" w:rsidR="00943D64" w:rsidRPr="00B10C9A" w:rsidRDefault="00943D64" w:rsidP="00943D64">
      <w:pPr>
        <w:spacing w:before="60" w:after="60"/>
        <w:ind w:firstLine="720"/>
        <w:rPr>
          <w:sz w:val="28"/>
          <w:szCs w:val="28"/>
          <w:lang w:val="it-IT"/>
        </w:rPr>
      </w:pPr>
      <w:r w:rsidRPr="00B10C9A">
        <w:rPr>
          <w:noProof/>
          <w:sz w:val="28"/>
          <w:szCs w:val="28"/>
          <w:lang w:val="it-IT"/>
        </w:rPr>
        <w:t>Lựa chọn nhà thầu tư vấn có kinh nghiệm, trách nhiệm cao, năng lực tài chính đảm bảo để phối hợp với Bên mời thầu, thực hiện công tác thiết kế dự án công trình đảm bảo kỹ thuật, tối ưu chi phí đảm bảo tổng mức đầu tư được giao.</w:t>
      </w:r>
    </w:p>
    <w:p w14:paraId="4A108649" w14:textId="77777777" w:rsidR="00943D64" w:rsidRPr="00B10C9A" w:rsidRDefault="00943D64" w:rsidP="00943D64">
      <w:pPr>
        <w:spacing w:before="60" w:after="60"/>
        <w:ind w:firstLine="720"/>
        <w:rPr>
          <w:b/>
          <w:bCs/>
          <w:sz w:val="28"/>
          <w:szCs w:val="28"/>
          <w:lang w:val="it-IT"/>
        </w:rPr>
      </w:pPr>
      <w:r w:rsidRPr="00B10C9A">
        <w:rPr>
          <w:b/>
          <w:sz w:val="28"/>
          <w:szCs w:val="28"/>
          <w:lang w:val="it-IT"/>
        </w:rPr>
        <w:t>II. Phạm vi công việc:</w:t>
      </w:r>
    </w:p>
    <w:p w14:paraId="76FC8AF0" w14:textId="77777777" w:rsidR="00943D64" w:rsidRPr="00B10C9A" w:rsidRDefault="00943D64" w:rsidP="00943D64">
      <w:pPr>
        <w:autoSpaceDE w:val="0"/>
        <w:autoSpaceDN w:val="0"/>
        <w:adjustRightInd w:val="0"/>
        <w:spacing w:line="264" w:lineRule="auto"/>
        <w:ind w:firstLine="567"/>
        <w:rPr>
          <w:b/>
          <w:i/>
          <w:sz w:val="28"/>
          <w:szCs w:val="28"/>
          <w:lang w:val="it-IT"/>
        </w:rPr>
      </w:pPr>
      <w:r w:rsidRPr="00B10C9A">
        <w:rPr>
          <w:b/>
          <w:i/>
          <w:sz w:val="28"/>
          <w:szCs w:val="28"/>
          <w:lang w:val="it-IT"/>
        </w:rPr>
        <w:t>1. Mô tả chi tiết phạm vi công việc đối với nhà thầu, nguồn vốn, tên cơ quan thực hiện dự án, thời gian, tiến độ thực hiện.</w:t>
      </w:r>
    </w:p>
    <w:p w14:paraId="516B1305" w14:textId="77777777" w:rsidR="00943D64" w:rsidRPr="00B10C9A" w:rsidRDefault="00943D64" w:rsidP="00943D64">
      <w:pPr>
        <w:autoSpaceDE w:val="0"/>
        <w:autoSpaceDN w:val="0"/>
        <w:adjustRightInd w:val="0"/>
        <w:spacing w:line="264" w:lineRule="auto"/>
        <w:ind w:firstLine="567"/>
        <w:rPr>
          <w:bCs/>
          <w:iCs/>
          <w:noProof/>
          <w:sz w:val="28"/>
          <w:szCs w:val="28"/>
          <w:lang w:val="it-IT"/>
        </w:rPr>
      </w:pPr>
      <w:r w:rsidRPr="00B10C9A">
        <w:rPr>
          <w:bCs/>
          <w:iCs/>
          <w:noProof/>
          <w:sz w:val="28"/>
          <w:szCs w:val="28"/>
          <w:lang w:val="it-IT"/>
        </w:rPr>
        <w:t xml:space="preserve">- Nhà thầu thực hiện công việc trong phạm vị theo quy mô dự kiến như trên các nội dung sau: </w:t>
      </w:r>
    </w:p>
    <w:p w14:paraId="13C58E25" w14:textId="77777777" w:rsidR="00943D64" w:rsidRPr="00B10C9A" w:rsidRDefault="00943D64" w:rsidP="00943D64">
      <w:pPr>
        <w:autoSpaceDE w:val="0"/>
        <w:autoSpaceDN w:val="0"/>
        <w:adjustRightInd w:val="0"/>
        <w:spacing w:line="264" w:lineRule="auto"/>
        <w:ind w:firstLine="567"/>
        <w:rPr>
          <w:bCs/>
          <w:iCs/>
          <w:noProof/>
          <w:sz w:val="28"/>
          <w:szCs w:val="28"/>
          <w:lang w:val="it-IT"/>
        </w:rPr>
      </w:pPr>
      <w:r w:rsidRPr="00B10C9A">
        <w:rPr>
          <w:bCs/>
          <w:iCs/>
          <w:noProof/>
          <w:sz w:val="28"/>
          <w:szCs w:val="28"/>
          <w:lang w:val="it-IT"/>
        </w:rPr>
        <w:t>+ Lập nhiệm vụ khảo sát xây dựng, trình chủ đầu tư phê duyệt</w:t>
      </w:r>
    </w:p>
    <w:p w14:paraId="1CEAE76D" w14:textId="77777777" w:rsidR="00943D64" w:rsidRPr="00B10C9A" w:rsidRDefault="00943D64" w:rsidP="00943D64">
      <w:pPr>
        <w:autoSpaceDE w:val="0"/>
        <w:autoSpaceDN w:val="0"/>
        <w:adjustRightInd w:val="0"/>
        <w:spacing w:line="264" w:lineRule="auto"/>
        <w:ind w:firstLine="567"/>
        <w:rPr>
          <w:bCs/>
          <w:iCs/>
          <w:noProof/>
          <w:sz w:val="28"/>
          <w:szCs w:val="28"/>
          <w:lang w:val="it-IT"/>
        </w:rPr>
      </w:pPr>
      <w:r w:rsidRPr="00B10C9A">
        <w:rPr>
          <w:bCs/>
          <w:iCs/>
          <w:noProof/>
          <w:sz w:val="28"/>
          <w:szCs w:val="28"/>
          <w:lang w:val="it-IT"/>
        </w:rPr>
        <w:t>+ Lập phương án kỹ thuật khảo sát công trình, trình chủ đầu tư phê duyệt.</w:t>
      </w:r>
    </w:p>
    <w:p w14:paraId="7ABD0D19" w14:textId="77777777" w:rsidR="00943D64" w:rsidRPr="00B10C9A" w:rsidRDefault="00943D64" w:rsidP="00943D64">
      <w:pPr>
        <w:autoSpaceDE w:val="0"/>
        <w:autoSpaceDN w:val="0"/>
        <w:adjustRightInd w:val="0"/>
        <w:spacing w:line="264" w:lineRule="auto"/>
        <w:ind w:firstLine="567"/>
        <w:rPr>
          <w:bCs/>
          <w:iCs/>
          <w:noProof/>
          <w:sz w:val="28"/>
          <w:szCs w:val="28"/>
          <w:lang w:val="it-IT"/>
        </w:rPr>
      </w:pPr>
      <w:r w:rsidRPr="00B10C9A">
        <w:rPr>
          <w:bCs/>
          <w:iCs/>
          <w:noProof/>
          <w:sz w:val="28"/>
          <w:szCs w:val="28"/>
          <w:lang w:val="it-IT"/>
        </w:rPr>
        <w:t xml:space="preserve">+ Thực hiện khảo sát, địa hình, địa chất, thu thập thông tin liên quan ... theo quy định. </w:t>
      </w:r>
    </w:p>
    <w:p w14:paraId="41AC6361" w14:textId="77777777" w:rsidR="00943D64" w:rsidRPr="00B10C9A" w:rsidRDefault="00943D64" w:rsidP="00943D64">
      <w:pPr>
        <w:autoSpaceDE w:val="0"/>
        <w:autoSpaceDN w:val="0"/>
        <w:adjustRightInd w:val="0"/>
        <w:spacing w:line="264" w:lineRule="auto"/>
        <w:ind w:firstLine="567"/>
        <w:rPr>
          <w:bCs/>
          <w:iCs/>
          <w:noProof/>
          <w:sz w:val="28"/>
          <w:szCs w:val="28"/>
          <w:lang w:val="it-IT"/>
        </w:rPr>
      </w:pPr>
      <w:r w:rsidRPr="00B10C9A">
        <w:rPr>
          <w:bCs/>
          <w:iCs/>
          <w:noProof/>
          <w:sz w:val="28"/>
          <w:szCs w:val="28"/>
          <w:lang w:val="it-IT"/>
        </w:rPr>
        <w:t>+ Lập báo cáo khảo sát xây dựng, trình chủ đầu tư phê duyệt.</w:t>
      </w:r>
    </w:p>
    <w:p w14:paraId="0D6D5E47" w14:textId="77777777" w:rsidR="00943D64" w:rsidRPr="00B10C9A" w:rsidRDefault="00943D64" w:rsidP="00943D64">
      <w:pPr>
        <w:autoSpaceDE w:val="0"/>
        <w:autoSpaceDN w:val="0"/>
        <w:adjustRightInd w:val="0"/>
        <w:spacing w:line="264" w:lineRule="auto"/>
        <w:ind w:firstLine="567"/>
        <w:rPr>
          <w:bCs/>
          <w:iCs/>
          <w:noProof/>
          <w:sz w:val="28"/>
          <w:szCs w:val="28"/>
          <w:lang w:val="it-IT"/>
        </w:rPr>
      </w:pPr>
      <w:r w:rsidRPr="00B10C9A">
        <w:rPr>
          <w:bCs/>
          <w:iCs/>
          <w:noProof/>
          <w:sz w:val="28"/>
          <w:szCs w:val="28"/>
          <w:lang w:val="it-IT"/>
        </w:rPr>
        <w:t>+ Thỏa thuận mặt bằng, hướng tuyến, vị trí xây dựng với các bên liên quan.</w:t>
      </w:r>
    </w:p>
    <w:p w14:paraId="37C67BB2" w14:textId="77777777" w:rsidR="00943D64" w:rsidRPr="00B10C9A" w:rsidRDefault="00943D64" w:rsidP="00943D64">
      <w:pPr>
        <w:autoSpaceDE w:val="0"/>
        <w:autoSpaceDN w:val="0"/>
        <w:adjustRightInd w:val="0"/>
        <w:spacing w:line="264" w:lineRule="auto"/>
        <w:ind w:firstLine="567"/>
        <w:rPr>
          <w:bCs/>
          <w:iCs/>
          <w:noProof/>
          <w:sz w:val="28"/>
          <w:szCs w:val="28"/>
          <w:lang w:val="it-IT"/>
        </w:rPr>
      </w:pPr>
      <w:r w:rsidRPr="00B10C9A">
        <w:rPr>
          <w:bCs/>
          <w:iCs/>
          <w:noProof/>
          <w:sz w:val="28"/>
          <w:szCs w:val="28"/>
          <w:lang w:val="it-IT"/>
        </w:rPr>
        <w:t>+ Lập nhiệm vụ thiết kế, trình chủ đầu tư phê duyệt</w:t>
      </w:r>
    </w:p>
    <w:p w14:paraId="54843474" w14:textId="77777777" w:rsidR="00943D64" w:rsidRPr="00B10C9A" w:rsidRDefault="00943D64" w:rsidP="00943D64">
      <w:pPr>
        <w:autoSpaceDE w:val="0"/>
        <w:autoSpaceDN w:val="0"/>
        <w:adjustRightInd w:val="0"/>
        <w:spacing w:line="264" w:lineRule="auto"/>
        <w:ind w:firstLine="567"/>
        <w:rPr>
          <w:bCs/>
          <w:iCs/>
          <w:noProof/>
          <w:sz w:val="28"/>
          <w:szCs w:val="28"/>
          <w:lang w:val="it-IT"/>
        </w:rPr>
      </w:pPr>
      <w:r w:rsidRPr="00B10C9A">
        <w:rPr>
          <w:bCs/>
          <w:iCs/>
          <w:noProof/>
          <w:sz w:val="28"/>
          <w:szCs w:val="28"/>
          <w:lang w:val="it-IT"/>
        </w:rPr>
        <w:t>+ Lập báo cáo kinh tế kỹ thuật với quy mô như trên.</w:t>
      </w:r>
    </w:p>
    <w:p w14:paraId="6EDD2958" w14:textId="77777777" w:rsidR="00943D64" w:rsidRPr="00B10C9A" w:rsidRDefault="00943D64" w:rsidP="00943D64">
      <w:pPr>
        <w:autoSpaceDE w:val="0"/>
        <w:autoSpaceDN w:val="0"/>
        <w:adjustRightInd w:val="0"/>
        <w:spacing w:line="264" w:lineRule="auto"/>
        <w:ind w:firstLine="567"/>
        <w:rPr>
          <w:bCs/>
          <w:iCs/>
          <w:sz w:val="28"/>
          <w:szCs w:val="28"/>
          <w:lang w:val="it-IT"/>
        </w:rPr>
      </w:pPr>
      <w:r w:rsidRPr="00B10C9A">
        <w:rPr>
          <w:bCs/>
          <w:iCs/>
          <w:noProof/>
          <w:sz w:val="28"/>
          <w:szCs w:val="28"/>
          <w:lang w:val="it-IT"/>
        </w:rPr>
        <w:t>+ Trình duyệt và bảo vệ với cấp có thẩm quyền.</w:t>
      </w:r>
    </w:p>
    <w:p w14:paraId="358801B1" w14:textId="711660BA" w:rsidR="00943D64" w:rsidRPr="00B10C9A" w:rsidRDefault="00943D64" w:rsidP="00943D64">
      <w:pPr>
        <w:autoSpaceDE w:val="0"/>
        <w:autoSpaceDN w:val="0"/>
        <w:adjustRightInd w:val="0"/>
        <w:spacing w:line="264" w:lineRule="auto"/>
        <w:ind w:firstLine="567"/>
        <w:rPr>
          <w:bCs/>
          <w:iCs/>
          <w:sz w:val="28"/>
          <w:szCs w:val="28"/>
          <w:lang w:val="it-IT"/>
        </w:rPr>
      </w:pPr>
      <w:r w:rsidRPr="00B10C9A">
        <w:rPr>
          <w:bCs/>
          <w:iCs/>
          <w:sz w:val="28"/>
          <w:szCs w:val="28"/>
          <w:lang w:val="it-IT"/>
        </w:rPr>
        <w:t xml:space="preserve">- Nguồn vốn thực hiện: </w:t>
      </w:r>
      <w:r w:rsidRPr="00B10C9A">
        <w:rPr>
          <w:bCs/>
          <w:iCs/>
          <w:noProof/>
          <w:sz w:val="28"/>
          <w:szCs w:val="28"/>
          <w:lang w:val="it-IT"/>
        </w:rPr>
        <w:t xml:space="preserve">TDTM và KHCB </w:t>
      </w:r>
    </w:p>
    <w:p w14:paraId="3DB5AC5B" w14:textId="77777777" w:rsidR="00943D64" w:rsidRPr="00B10C9A" w:rsidRDefault="00943D64" w:rsidP="00943D64">
      <w:pPr>
        <w:autoSpaceDE w:val="0"/>
        <w:autoSpaceDN w:val="0"/>
        <w:adjustRightInd w:val="0"/>
        <w:spacing w:line="264" w:lineRule="auto"/>
        <w:ind w:firstLine="567"/>
        <w:rPr>
          <w:bCs/>
          <w:iCs/>
          <w:noProof/>
          <w:sz w:val="28"/>
          <w:szCs w:val="28"/>
          <w:lang w:val="it-IT"/>
        </w:rPr>
      </w:pPr>
      <w:r w:rsidRPr="00B10C9A">
        <w:rPr>
          <w:bCs/>
          <w:iCs/>
          <w:sz w:val="28"/>
          <w:szCs w:val="28"/>
          <w:lang w:val="it-IT"/>
        </w:rPr>
        <w:t xml:space="preserve">- Đại diện chủ đầu tư: </w:t>
      </w:r>
    </w:p>
    <w:p w14:paraId="7DA1FCB7" w14:textId="77777777" w:rsidR="00943D64" w:rsidRPr="00B10C9A" w:rsidRDefault="00943D64" w:rsidP="00943D64">
      <w:pPr>
        <w:autoSpaceDE w:val="0"/>
        <w:autoSpaceDN w:val="0"/>
        <w:adjustRightInd w:val="0"/>
        <w:spacing w:line="264" w:lineRule="auto"/>
        <w:ind w:firstLine="567"/>
        <w:rPr>
          <w:bCs/>
          <w:iCs/>
          <w:sz w:val="28"/>
          <w:szCs w:val="28"/>
          <w:lang w:val="it-IT"/>
        </w:rPr>
      </w:pPr>
      <w:r w:rsidRPr="00B10C9A">
        <w:rPr>
          <w:bCs/>
          <w:iCs/>
          <w:noProof/>
          <w:sz w:val="28"/>
          <w:szCs w:val="28"/>
          <w:lang w:val="it-IT"/>
        </w:rPr>
        <w:t>- Chủ đầu tư: Công ty Điện lực Phú Thọ - CN Tổng công ty Điện lực miền Bắc.</w:t>
      </w:r>
      <w:r w:rsidRPr="00B10C9A">
        <w:rPr>
          <w:bCs/>
          <w:iCs/>
          <w:sz w:val="28"/>
          <w:szCs w:val="28"/>
          <w:lang w:val="it-IT"/>
        </w:rPr>
        <w:t>.</w:t>
      </w:r>
    </w:p>
    <w:p w14:paraId="4A68FAA1" w14:textId="210E8D92" w:rsidR="00943D64" w:rsidRPr="00B10C9A" w:rsidRDefault="00943D64" w:rsidP="00943D64">
      <w:pPr>
        <w:autoSpaceDE w:val="0"/>
        <w:autoSpaceDN w:val="0"/>
        <w:adjustRightInd w:val="0"/>
        <w:spacing w:line="264" w:lineRule="auto"/>
        <w:ind w:firstLine="567"/>
        <w:rPr>
          <w:bCs/>
          <w:iCs/>
          <w:sz w:val="28"/>
          <w:szCs w:val="28"/>
          <w:lang w:val="it-IT"/>
        </w:rPr>
      </w:pPr>
      <w:r w:rsidRPr="00B10C9A">
        <w:rPr>
          <w:bCs/>
          <w:iCs/>
          <w:sz w:val="28"/>
          <w:szCs w:val="28"/>
          <w:lang w:val="it-IT"/>
        </w:rPr>
        <w:t xml:space="preserve">- Tiến độ thực hiện: </w:t>
      </w:r>
      <w:r w:rsidR="009541B1" w:rsidRPr="009541B1">
        <w:rPr>
          <w:bCs/>
          <w:iCs/>
          <w:noProof/>
          <w:color w:val="FF0000"/>
          <w:sz w:val="28"/>
          <w:szCs w:val="28"/>
          <w:lang w:val="it-IT"/>
        </w:rPr>
        <w:t>45</w:t>
      </w:r>
      <w:r w:rsidRPr="009541B1">
        <w:rPr>
          <w:bCs/>
          <w:iCs/>
          <w:noProof/>
          <w:color w:val="FF0000"/>
          <w:sz w:val="28"/>
          <w:szCs w:val="28"/>
          <w:lang w:val="it-IT"/>
        </w:rPr>
        <w:t xml:space="preserve"> ngày</w:t>
      </w:r>
      <w:r w:rsidRPr="009541B1">
        <w:rPr>
          <w:bCs/>
          <w:iCs/>
          <w:color w:val="FF0000"/>
          <w:sz w:val="28"/>
          <w:szCs w:val="28"/>
          <w:lang w:val="it-IT"/>
        </w:rPr>
        <w:t xml:space="preserve"> </w:t>
      </w:r>
      <w:r w:rsidRPr="00B10C9A">
        <w:rPr>
          <w:bCs/>
          <w:iCs/>
          <w:sz w:val="28"/>
          <w:szCs w:val="28"/>
          <w:lang w:val="it-IT"/>
        </w:rPr>
        <w:t xml:space="preserve">từ khi Hợp đồng có hiệu lực </w:t>
      </w:r>
    </w:p>
    <w:p w14:paraId="3863DFF6" w14:textId="77777777" w:rsidR="00943D64" w:rsidRPr="00947AEA" w:rsidRDefault="00943D64" w:rsidP="00943D64">
      <w:pPr>
        <w:autoSpaceDE w:val="0"/>
        <w:autoSpaceDN w:val="0"/>
        <w:adjustRightInd w:val="0"/>
        <w:spacing w:line="264" w:lineRule="auto"/>
        <w:ind w:firstLine="567"/>
        <w:rPr>
          <w:b/>
          <w:i/>
          <w:sz w:val="28"/>
          <w:szCs w:val="28"/>
          <w:lang w:val="it-IT"/>
        </w:rPr>
      </w:pPr>
      <w:r w:rsidRPr="00947AEA">
        <w:rPr>
          <w:b/>
          <w:i/>
          <w:sz w:val="28"/>
          <w:szCs w:val="28"/>
          <w:lang w:val="it-IT"/>
        </w:rPr>
        <w:lastRenderedPageBreak/>
        <w:t>2. Mô tả các nhiệm vụ cụ thể do nhà thầu phải tiến hành trong thời gian thực hiện hợp đồng tư vấn.</w:t>
      </w:r>
    </w:p>
    <w:p w14:paraId="6A93A24D" w14:textId="77777777" w:rsidR="00943D64" w:rsidRPr="00947AEA" w:rsidRDefault="00943D64" w:rsidP="00943D64">
      <w:pPr>
        <w:autoSpaceDE w:val="0"/>
        <w:autoSpaceDN w:val="0"/>
        <w:adjustRightInd w:val="0"/>
        <w:spacing w:line="264" w:lineRule="auto"/>
        <w:ind w:firstLine="567"/>
        <w:rPr>
          <w:bCs/>
          <w:iCs/>
          <w:sz w:val="28"/>
          <w:szCs w:val="28"/>
          <w:lang w:val="it-IT"/>
        </w:rPr>
      </w:pPr>
      <w:r w:rsidRPr="00947AEA">
        <w:rPr>
          <w:bCs/>
          <w:iCs/>
          <w:sz w:val="28"/>
          <w:szCs w:val="28"/>
          <w:lang w:val="it-IT"/>
        </w:rPr>
        <w:t xml:space="preserve">2.1. Yêu cầu quy định chung về khảo sát </w:t>
      </w:r>
    </w:p>
    <w:p w14:paraId="3CC65E2E" w14:textId="77777777" w:rsidR="00943D64" w:rsidRPr="00947AEA" w:rsidRDefault="00943D64" w:rsidP="00943D64">
      <w:pPr>
        <w:autoSpaceDE w:val="0"/>
        <w:autoSpaceDN w:val="0"/>
        <w:adjustRightInd w:val="0"/>
        <w:spacing w:line="264" w:lineRule="auto"/>
        <w:ind w:firstLine="567"/>
        <w:rPr>
          <w:bCs/>
          <w:iCs/>
          <w:sz w:val="28"/>
          <w:szCs w:val="28"/>
          <w:lang w:val="it-IT"/>
        </w:rPr>
      </w:pPr>
      <w:r w:rsidRPr="00947AEA">
        <w:rPr>
          <w:bCs/>
          <w:iCs/>
          <w:sz w:val="28"/>
          <w:szCs w:val="28"/>
          <w:lang w:val="it-IT"/>
        </w:rPr>
        <w:t>- Việc khảo sát phải tuân thủ theo Quyết định Số 789/QĐ-EVN ngày 10/6/2025 của Tập đoàn Điện lực Việt Nam về việc ban hành Quy định về công tác Đầu tư xây dựng trong Tập đoàn Điện lực Việt Nam;</w:t>
      </w:r>
    </w:p>
    <w:p w14:paraId="2117EE5E" w14:textId="77777777" w:rsidR="00943D64" w:rsidRPr="00947AEA" w:rsidRDefault="00943D64" w:rsidP="00943D64">
      <w:pPr>
        <w:autoSpaceDE w:val="0"/>
        <w:autoSpaceDN w:val="0"/>
        <w:adjustRightInd w:val="0"/>
        <w:spacing w:line="264" w:lineRule="auto"/>
        <w:ind w:firstLine="567"/>
        <w:rPr>
          <w:bCs/>
          <w:iCs/>
          <w:sz w:val="28"/>
          <w:szCs w:val="28"/>
          <w:lang w:val="it-IT"/>
        </w:rPr>
      </w:pPr>
      <w:r w:rsidRPr="00947AEA">
        <w:rPr>
          <w:bCs/>
          <w:iCs/>
          <w:sz w:val="28"/>
          <w:szCs w:val="28"/>
          <w:lang w:val="it-IT"/>
        </w:rPr>
        <w:tab/>
        <w:t>- Trường hợp những nội dung công việc chưa được đề cập trong qui định này thì thực hiện theo qui định tại các văn bản quy phạm pháp luật Việt Nam như Luật, Nghị định, Quyết định, Thông tư…và các Quy chuẩn, Tiêu chuẩn liên quan.</w:t>
      </w:r>
    </w:p>
    <w:tbl>
      <w:tblPr>
        <w:tblW w:w="9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183"/>
        <w:gridCol w:w="5557"/>
      </w:tblGrid>
      <w:tr w:rsidR="00943D64" w:rsidRPr="00947AEA" w14:paraId="3638D627" w14:textId="77777777" w:rsidTr="005F3014">
        <w:trPr>
          <w:trHeight w:val="425"/>
          <w:tblHeader/>
          <w:jc w:val="center"/>
        </w:trPr>
        <w:tc>
          <w:tcPr>
            <w:tcW w:w="675" w:type="dxa"/>
            <w:vAlign w:val="center"/>
          </w:tcPr>
          <w:p w14:paraId="2E2055F4" w14:textId="77777777" w:rsidR="00943D64" w:rsidRPr="00947AEA" w:rsidRDefault="00943D64" w:rsidP="005F3014">
            <w:pPr>
              <w:autoSpaceDE w:val="0"/>
              <w:autoSpaceDN w:val="0"/>
              <w:adjustRightInd w:val="0"/>
              <w:spacing w:line="264" w:lineRule="auto"/>
              <w:jc w:val="center"/>
              <w:rPr>
                <w:b/>
                <w:iCs/>
                <w:sz w:val="28"/>
                <w:szCs w:val="28"/>
              </w:rPr>
            </w:pPr>
            <w:r w:rsidRPr="00947AEA">
              <w:rPr>
                <w:b/>
                <w:iCs/>
                <w:sz w:val="28"/>
                <w:szCs w:val="28"/>
              </w:rPr>
              <w:t>TT</w:t>
            </w:r>
          </w:p>
        </w:tc>
        <w:tc>
          <w:tcPr>
            <w:tcW w:w="3183" w:type="dxa"/>
            <w:vAlign w:val="center"/>
          </w:tcPr>
          <w:p w14:paraId="298E4842" w14:textId="77777777" w:rsidR="00943D64" w:rsidRPr="00947AEA" w:rsidRDefault="00943D64" w:rsidP="005F3014">
            <w:pPr>
              <w:autoSpaceDE w:val="0"/>
              <w:autoSpaceDN w:val="0"/>
              <w:adjustRightInd w:val="0"/>
              <w:spacing w:line="264" w:lineRule="auto"/>
              <w:jc w:val="center"/>
              <w:rPr>
                <w:b/>
                <w:iCs/>
                <w:sz w:val="28"/>
                <w:szCs w:val="28"/>
              </w:rPr>
            </w:pPr>
            <w:r w:rsidRPr="00947AEA">
              <w:rPr>
                <w:b/>
                <w:iCs/>
                <w:sz w:val="28"/>
                <w:szCs w:val="28"/>
              </w:rPr>
              <w:t>Ký hiệu</w:t>
            </w:r>
          </w:p>
        </w:tc>
        <w:tc>
          <w:tcPr>
            <w:tcW w:w="5557" w:type="dxa"/>
            <w:vAlign w:val="center"/>
          </w:tcPr>
          <w:p w14:paraId="5276E4EA" w14:textId="77777777" w:rsidR="00943D64" w:rsidRPr="00947AEA" w:rsidRDefault="00943D64" w:rsidP="005F3014">
            <w:pPr>
              <w:autoSpaceDE w:val="0"/>
              <w:autoSpaceDN w:val="0"/>
              <w:adjustRightInd w:val="0"/>
              <w:spacing w:line="264" w:lineRule="auto"/>
              <w:ind w:hanging="14"/>
              <w:jc w:val="center"/>
              <w:rPr>
                <w:b/>
                <w:iCs/>
                <w:sz w:val="28"/>
                <w:szCs w:val="28"/>
              </w:rPr>
            </w:pPr>
            <w:r w:rsidRPr="00947AEA">
              <w:rPr>
                <w:b/>
                <w:iCs/>
                <w:sz w:val="28"/>
                <w:szCs w:val="28"/>
              </w:rPr>
              <w:t>Tên tài liệu</w:t>
            </w:r>
          </w:p>
        </w:tc>
      </w:tr>
      <w:tr w:rsidR="00943D64" w:rsidRPr="00947AEA" w14:paraId="6677109D" w14:textId="77777777" w:rsidTr="005F3014">
        <w:trPr>
          <w:trHeight w:val="510"/>
          <w:jc w:val="center"/>
        </w:trPr>
        <w:tc>
          <w:tcPr>
            <w:tcW w:w="675" w:type="dxa"/>
            <w:vAlign w:val="center"/>
          </w:tcPr>
          <w:p w14:paraId="3D7C5449"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1</w:t>
            </w:r>
          </w:p>
        </w:tc>
        <w:tc>
          <w:tcPr>
            <w:tcW w:w="3183" w:type="dxa"/>
            <w:vAlign w:val="center"/>
          </w:tcPr>
          <w:p w14:paraId="65BA3E3F"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QCVN 02:2009/BXD</w:t>
            </w:r>
          </w:p>
        </w:tc>
        <w:tc>
          <w:tcPr>
            <w:tcW w:w="5557" w:type="dxa"/>
            <w:vAlign w:val="center"/>
          </w:tcPr>
          <w:p w14:paraId="34F2ECE6"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Quy chuẩn kỹ thuật quốc gia Số liệu điều kiện tự nhiên dùng trong xây dựng</w:t>
            </w:r>
          </w:p>
        </w:tc>
      </w:tr>
      <w:tr w:rsidR="00943D64" w:rsidRPr="00947AEA" w14:paraId="220E1986" w14:textId="77777777" w:rsidTr="005F3014">
        <w:trPr>
          <w:trHeight w:val="510"/>
          <w:jc w:val="center"/>
        </w:trPr>
        <w:tc>
          <w:tcPr>
            <w:tcW w:w="675" w:type="dxa"/>
            <w:vAlign w:val="center"/>
          </w:tcPr>
          <w:p w14:paraId="00C547CE"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2</w:t>
            </w:r>
          </w:p>
        </w:tc>
        <w:tc>
          <w:tcPr>
            <w:tcW w:w="3183" w:type="dxa"/>
            <w:vAlign w:val="center"/>
          </w:tcPr>
          <w:p w14:paraId="2B606B7A"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QCVN 04:2009/BTNMT</w:t>
            </w:r>
          </w:p>
        </w:tc>
        <w:tc>
          <w:tcPr>
            <w:tcW w:w="5557" w:type="dxa"/>
            <w:vAlign w:val="center"/>
          </w:tcPr>
          <w:p w14:paraId="2D07DF4B"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Quy chuẩn kỹ thuật quốc gia về xây dựng lưới tọa độ</w:t>
            </w:r>
          </w:p>
        </w:tc>
      </w:tr>
      <w:tr w:rsidR="00943D64" w:rsidRPr="00947AEA" w14:paraId="46602564" w14:textId="77777777" w:rsidTr="005F3014">
        <w:trPr>
          <w:trHeight w:val="510"/>
          <w:jc w:val="center"/>
        </w:trPr>
        <w:tc>
          <w:tcPr>
            <w:tcW w:w="675" w:type="dxa"/>
            <w:vAlign w:val="center"/>
          </w:tcPr>
          <w:p w14:paraId="11F600A3"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3</w:t>
            </w:r>
          </w:p>
        </w:tc>
        <w:tc>
          <w:tcPr>
            <w:tcW w:w="3183" w:type="dxa"/>
            <w:vAlign w:val="center"/>
          </w:tcPr>
          <w:p w14:paraId="25832BF8"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QCVN 08:2008/BTNMT</w:t>
            </w:r>
          </w:p>
        </w:tc>
        <w:tc>
          <w:tcPr>
            <w:tcW w:w="5557" w:type="dxa"/>
            <w:vAlign w:val="center"/>
          </w:tcPr>
          <w:p w14:paraId="343A9483"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Quy chuẩn kỹ thuật quốc gia về xây dựng lưới độ cao</w:t>
            </w:r>
          </w:p>
        </w:tc>
      </w:tr>
      <w:tr w:rsidR="00943D64" w:rsidRPr="00947AEA" w14:paraId="7B01F589" w14:textId="77777777" w:rsidTr="005F3014">
        <w:trPr>
          <w:trHeight w:val="510"/>
          <w:jc w:val="center"/>
        </w:trPr>
        <w:tc>
          <w:tcPr>
            <w:tcW w:w="675" w:type="dxa"/>
            <w:vAlign w:val="center"/>
          </w:tcPr>
          <w:p w14:paraId="71874D92"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4</w:t>
            </w:r>
          </w:p>
        </w:tc>
        <w:tc>
          <w:tcPr>
            <w:tcW w:w="3183" w:type="dxa"/>
            <w:vAlign w:val="center"/>
          </w:tcPr>
          <w:p w14:paraId="6EB7D345"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11 TCN - 2006</w:t>
            </w:r>
          </w:p>
        </w:tc>
        <w:tc>
          <w:tcPr>
            <w:tcW w:w="5557" w:type="dxa"/>
            <w:vAlign w:val="center"/>
          </w:tcPr>
          <w:p w14:paraId="1D30FA60"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Quy phạm trang bị điện</w:t>
            </w:r>
          </w:p>
        </w:tc>
      </w:tr>
      <w:tr w:rsidR="00943D64" w:rsidRPr="00947AEA" w14:paraId="64C01AE6" w14:textId="77777777" w:rsidTr="005F3014">
        <w:trPr>
          <w:trHeight w:val="510"/>
          <w:jc w:val="center"/>
        </w:trPr>
        <w:tc>
          <w:tcPr>
            <w:tcW w:w="675" w:type="dxa"/>
            <w:vAlign w:val="center"/>
          </w:tcPr>
          <w:p w14:paraId="15357F9C"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5</w:t>
            </w:r>
          </w:p>
        </w:tc>
        <w:tc>
          <w:tcPr>
            <w:tcW w:w="3183" w:type="dxa"/>
            <w:vAlign w:val="center"/>
          </w:tcPr>
          <w:p w14:paraId="406D3A72"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9362: 2012</w:t>
            </w:r>
          </w:p>
        </w:tc>
        <w:tc>
          <w:tcPr>
            <w:tcW w:w="5557" w:type="dxa"/>
            <w:vAlign w:val="center"/>
          </w:tcPr>
          <w:p w14:paraId="3967F8C9"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Tiêu chuẩn thiết kế nền nhà và công trình</w:t>
            </w:r>
          </w:p>
        </w:tc>
      </w:tr>
      <w:tr w:rsidR="00943D64" w:rsidRPr="00947AEA" w14:paraId="499B51C1" w14:textId="77777777" w:rsidTr="005F3014">
        <w:trPr>
          <w:trHeight w:val="510"/>
          <w:jc w:val="center"/>
        </w:trPr>
        <w:tc>
          <w:tcPr>
            <w:tcW w:w="675" w:type="dxa"/>
            <w:vAlign w:val="center"/>
          </w:tcPr>
          <w:p w14:paraId="38D4C844"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6</w:t>
            </w:r>
          </w:p>
        </w:tc>
        <w:tc>
          <w:tcPr>
            <w:tcW w:w="3183" w:type="dxa"/>
            <w:vAlign w:val="center"/>
          </w:tcPr>
          <w:p w14:paraId="5613A2F5"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TCXD 205: 1998</w:t>
            </w:r>
          </w:p>
        </w:tc>
        <w:tc>
          <w:tcPr>
            <w:tcW w:w="5557" w:type="dxa"/>
            <w:vAlign w:val="center"/>
          </w:tcPr>
          <w:p w14:paraId="4A5F6B11"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Móng cọc - Tiêu chuẩn thiết kế</w:t>
            </w:r>
          </w:p>
        </w:tc>
      </w:tr>
      <w:tr w:rsidR="00943D64" w:rsidRPr="00947AEA" w14:paraId="1A2B47B2" w14:textId="77777777" w:rsidTr="005F3014">
        <w:trPr>
          <w:trHeight w:val="510"/>
          <w:jc w:val="center"/>
        </w:trPr>
        <w:tc>
          <w:tcPr>
            <w:tcW w:w="675" w:type="dxa"/>
            <w:vAlign w:val="center"/>
          </w:tcPr>
          <w:p w14:paraId="669C2623"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7</w:t>
            </w:r>
          </w:p>
        </w:tc>
        <w:tc>
          <w:tcPr>
            <w:tcW w:w="3183" w:type="dxa"/>
            <w:vAlign w:val="center"/>
          </w:tcPr>
          <w:p w14:paraId="0F70026E"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9363: 2012</w:t>
            </w:r>
          </w:p>
        </w:tc>
        <w:tc>
          <w:tcPr>
            <w:tcW w:w="5557" w:type="dxa"/>
            <w:vAlign w:val="center"/>
          </w:tcPr>
          <w:p w14:paraId="5719F726"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Khảo sát địa kỹ thuật cho nhà cao tầng</w:t>
            </w:r>
          </w:p>
        </w:tc>
      </w:tr>
      <w:tr w:rsidR="00943D64" w:rsidRPr="00947AEA" w14:paraId="63012592" w14:textId="77777777" w:rsidTr="005F3014">
        <w:trPr>
          <w:trHeight w:val="510"/>
          <w:jc w:val="center"/>
        </w:trPr>
        <w:tc>
          <w:tcPr>
            <w:tcW w:w="675" w:type="dxa"/>
            <w:vAlign w:val="center"/>
          </w:tcPr>
          <w:p w14:paraId="096A37CE"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8</w:t>
            </w:r>
          </w:p>
        </w:tc>
        <w:tc>
          <w:tcPr>
            <w:tcW w:w="3183" w:type="dxa"/>
            <w:vAlign w:val="center"/>
          </w:tcPr>
          <w:p w14:paraId="4AEB9FE5"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4419: 1987</w:t>
            </w:r>
          </w:p>
        </w:tc>
        <w:tc>
          <w:tcPr>
            <w:tcW w:w="5557" w:type="dxa"/>
            <w:vAlign w:val="center"/>
          </w:tcPr>
          <w:p w14:paraId="4C61E7A9"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Khảo sát cho xây dựng - Nguyên tắc cơ bản</w:t>
            </w:r>
          </w:p>
        </w:tc>
      </w:tr>
      <w:tr w:rsidR="00943D64" w:rsidRPr="00947AEA" w14:paraId="464EFB5D" w14:textId="77777777" w:rsidTr="005F3014">
        <w:trPr>
          <w:trHeight w:val="510"/>
          <w:jc w:val="center"/>
        </w:trPr>
        <w:tc>
          <w:tcPr>
            <w:tcW w:w="675" w:type="dxa"/>
            <w:vAlign w:val="center"/>
          </w:tcPr>
          <w:p w14:paraId="3E0B3073"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9</w:t>
            </w:r>
          </w:p>
        </w:tc>
        <w:tc>
          <w:tcPr>
            <w:tcW w:w="3183" w:type="dxa"/>
            <w:vAlign w:val="center"/>
          </w:tcPr>
          <w:p w14:paraId="4E4E8085"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9398: 2012</w:t>
            </w:r>
          </w:p>
        </w:tc>
        <w:tc>
          <w:tcPr>
            <w:tcW w:w="5557" w:type="dxa"/>
            <w:vAlign w:val="center"/>
          </w:tcPr>
          <w:p w14:paraId="34A558DE"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Công tác trắc địa trong xây dựng</w:t>
            </w:r>
          </w:p>
        </w:tc>
      </w:tr>
      <w:tr w:rsidR="00943D64" w:rsidRPr="00947AEA" w14:paraId="2E72F699" w14:textId="77777777" w:rsidTr="005F3014">
        <w:trPr>
          <w:trHeight w:val="510"/>
          <w:jc w:val="center"/>
        </w:trPr>
        <w:tc>
          <w:tcPr>
            <w:tcW w:w="675" w:type="dxa"/>
            <w:vAlign w:val="center"/>
          </w:tcPr>
          <w:p w14:paraId="5F0DF9E5"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10</w:t>
            </w:r>
          </w:p>
        </w:tc>
        <w:tc>
          <w:tcPr>
            <w:tcW w:w="3183" w:type="dxa"/>
            <w:vAlign w:val="center"/>
          </w:tcPr>
          <w:p w14:paraId="3638C199"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8224: 2009</w:t>
            </w:r>
          </w:p>
        </w:tc>
        <w:tc>
          <w:tcPr>
            <w:tcW w:w="5557" w:type="dxa"/>
            <w:vAlign w:val="center"/>
          </w:tcPr>
          <w:p w14:paraId="3A67EAA4"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Công trình thủy lợi các quy định chủ yếu về</w:t>
            </w:r>
          </w:p>
          <w:p w14:paraId="3FA16A2C"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lưới khống chế mặt bằng địa hình</w:t>
            </w:r>
          </w:p>
        </w:tc>
      </w:tr>
      <w:tr w:rsidR="00943D64" w:rsidRPr="00947AEA" w14:paraId="6D66639C" w14:textId="77777777" w:rsidTr="005F3014">
        <w:trPr>
          <w:trHeight w:val="510"/>
          <w:jc w:val="center"/>
        </w:trPr>
        <w:tc>
          <w:tcPr>
            <w:tcW w:w="675" w:type="dxa"/>
            <w:vAlign w:val="center"/>
          </w:tcPr>
          <w:p w14:paraId="0B6B128B"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11</w:t>
            </w:r>
          </w:p>
        </w:tc>
        <w:tc>
          <w:tcPr>
            <w:tcW w:w="3183" w:type="dxa"/>
            <w:vAlign w:val="center"/>
          </w:tcPr>
          <w:p w14:paraId="25B31280"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8226: 2009</w:t>
            </w:r>
          </w:p>
        </w:tc>
        <w:tc>
          <w:tcPr>
            <w:tcW w:w="5557" w:type="dxa"/>
            <w:vAlign w:val="center"/>
          </w:tcPr>
          <w:p w14:paraId="61D96E39"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Công trình thủy lợi các quy định chủ yếu về lưới khống chế độ cao</w:t>
            </w:r>
          </w:p>
        </w:tc>
      </w:tr>
      <w:tr w:rsidR="00943D64" w:rsidRPr="00947AEA" w14:paraId="671EC488" w14:textId="77777777" w:rsidTr="005F3014">
        <w:trPr>
          <w:trHeight w:val="510"/>
          <w:jc w:val="center"/>
        </w:trPr>
        <w:tc>
          <w:tcPr>
            <w:tcW w:w="675" w:type="dxa"/>
            <w:vAlign w:val="center"/>
          </w:tcPr>
          <w:p w14:paraId="0C084EE3"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12</w:t>
            </w:r>
          </w:p>
        </w:tc>
        <w:tc>
          <w:tcPr>
            <w:tcW w:w="3183" w:type="dxa"/>
            <w:vAlign w:val="center"/>
          </w:tcPr>
          <w:p w14:paraId="35C70DA4"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96 TCN 42: 1990</w:t>
            </w:r>
          </w:p>
        </w:tc>
        <w:tc>
          <w:tcPr>
            <w:tcW w:w="5557" w:type="dxa"/>
            <w:vAlign w:val="center"/>
          </w:tcPr>
          <w:p w14:paraId="306328BE"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Quy phạm đo vẽ bản đồ địa hình - Phần trong nhà</w:t>
            </w:r>
          </w:p>
        </w:tc>
      </w:tr>
      <w:tr w:rsidR="00943D64" w:rsidRPr="00947AEA" w14:paraId="0579342B" w14:textId="77777777" w:rsidTr="005F3014">
        <w:trPr>
          <w:trHeight w:val="510"/>
          <w:jc w:val="center"/>
        </w:trPr>
        <w:tc>
          <w:tcPr>
            <w:tcW w:w="675" w:type="dxa"/>
            <w:vAlign w:val="center"/>
          </w:tcPr>
          <w:p w14:paraId="22668880"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13</w:t>
            </w:r>
          </w:p>
        </w:tc>
        <w:tc>
          <w:tcPr>
            <w:tcW w:w="3183" w:type="dxa"/>
            <w:vAlign w:val="center"/>
          </w:tcPr>
          <w:p w14:paraId="528F49FA"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96 TCN 43: 1990</w:t>
            </w:r>
          </w:p>
        </w:tc>
        <w:tc>
          <w:tcPr>
            <w:tcW w:w="5557" w:type="dxa"/>
            <w:vAlign w:val="center"/>
          </w:tcPr>
          <w:p w14:paraId="5E15CD7E"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Quy phạm đo vẽ bản đồ địa hình - Phần ngoài trời</w:t>
            </w:r>
          </w:p>
        </w:tc>
      </w:tr>
      <w:tr w:rsidR="00943D64" w:rsidRPr="00947AEA" w14:paraId="5E8564E9" w14:textId="77777777" w:rsidTr="005F3014">
        <w:trPr>
          <w:trHeight w:val="510"/>
          <w:jc w:val="center"/>
        </w:trPr>
        <w:tc>
          <w:tcPr>
            <w:tcW w:w="675" w:type="dxa"/>
            <w:vAlign w:val="center"/>
          </w:tcPr>
          <w:p w14:paraId="15D2FD7C"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14</w:t>
            </w:r>
          </w:p>
        </w:tc>
        <w:tc>
          <w:tcPr>
            <w:tcW w:w="3183" w:type="dxa"/>
            <w:vAlign w:val="center"/>
          </w:tcPr>
          <w:p w14:paraId="5A5349CC"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TCXDVN 364: 2006</w:t>
            </w:r>
          </w:p>
        </w:tc>
        <w:tc>
          <w:tcPr>
            <w:tcW w:w="5557" w:type="dxa"/>
            <w:vAlign w:val="center"/>
          </w:tcPr>
          <w:p w14:paraId="48430973"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Tiêu chuẩn kỹ thuật đo và xử lý số liệu GPS</w:t>
            </w:r>
          </w:p>
          <w:p w14:paraId="4ECE61A9"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trong trắc địa công trình</w:t>
            </w:r>
          </w:p>
        </w:tc>
      </w:tr>
      <w:tr w:rsidR="00943D64" w:rsidRPr="00947AEA" w14:paraId="27E2727C" w14:textId="77777777" w:rsidTr="005F3014">
        <w:trPr>
          <w:trHeight w:val="510"/>
          <w:jc w:val="center"/>
        </w:trPr>
        <w:tc>
          <w:tcPr>
            <w:tcW w:w="675" w:type="dxa"/>
            <w:vAlign w:val="center"/>
          </w:tcPr>
          <w:p w14:paraId="3E7D3AA7"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lastRenderedPageBreak/>
              <w:t>15</w:t>
            </w:r>
          </w:p>
        </w:tc>
        <w:tc>
          <w:tcPr>
            <w:tcW w:w="3183" w:type="dxa"/>
            <w:vAlign w:val="center"/>
          </w:tcPr>
          <w:p w14:paraId="653FE3BF"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TCXD 161: 1987</w:t>
            </w:r>
          </w:p>
        </w:tc>
        <w:tc>
          <w:tcPr>
            <w:tcW w:w="5557" w:type="dxa"/>
            <w:vAlign w:val="center"/>
          </w:tcPr>
          <w:p w14:paraId="5F10F060"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Công tác thăm dò điện trong khảo sát xây dựng.</w:t>
            </w:r>
          </w:p>
        </w:tc>
      </w:tr>
      <w:tr w:rsidR="00943D64" w:rsidRPr="00947AEA" w14:paraId="33F51E38" w14:textId="77777777" w:rsidTr="005F3014">
        <w:trPr>
          <w:trHeight w:val="510"/>
          <w:jc w:val="center"/>
        </w:trPr>
        <w:tc>
          <w:tcPr>
            <w:tcW w:w="675" w:type="dxa"/>
            <w:vAlign w:val="center"/>
          </w:tcPr>
          <w:p w14:paraId="354ED032"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16</w:t>
            </w:r>
          </w:p>
        </w:tc>
        <w:tc>
          <w:tcPr>
            <w:tcW w:w="3183" w:type="dxa"/>
            <w:vAlign w:val="center"/>
          </w:tcPr>
          <w:p w14:paraId="2B95DD24"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TCXD 112: 1984</w:t>
            </w:r>
          </w:p>
        </w:tc>
        <w:tc>
          <w:tcPr>
            <w:tcW w:w="5557" w:type="dxa"/>
            <w:vAlign w:val="center"/>
          </w:tcPr>
          <w:p w14:paraId="2F5172CA"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Hướng dẫn thực hành khảo sát đất xây dựng</w:t>
            </w:r>
          </w:p>
          <w:p w14:paraId="62AD7883"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bằng thiết bị mới (do PNUD đầu tư) và sử dụng tài liệu vào thiết kế công trình</w:t>
            </w:r>
          </w:p>
        </w:tc>
      </w:tr>
      <w:tr w:rsidR="00943D64" w:rsidRPr="00947AEA" w14:paraId="557392A3" w14:textId="77777777" w:rsidTr="005F3014">
        <w:trPr>
          <w:trHeight w:val="510"/>
          <w:jc w:val="center"/>
        </w:trPr>
        <w:tc>
          <w:tcPr>
            <w:tcW w:w="675" w:type="dxa"/>
            <w:vAlign w:val="center"/>
          </w:tcPr>
          <w:p w14:paraId="5D952202"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17</w:t>
            </w:r>
          </w:p>
        </w:tc>
        <w:tc>
          <w:tcPr>
            <w:tcW w:w="3183" w:type="dxa"/>
            <w:vAlign w:val="center"/>
          </w:tcPr>
          <w:p w14:paraId="3D46947F"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22 TCN 259: 2000</w:t>
            </w:r>
          </w:p>
        </w:tc>
        <w:tc>
          <w:tcPr>
            <w:tcW w:w="5557" w:type="dxa"/>
            <w:vAlign w:val="center"/>
          </w:tcPr>
          <w:p w14:paraId="57BBA9F2"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Quy trình khoan thăm dò địa chất công trình</w:t>
            </w:r>
          </w:p>
        </w:tc>
      </w:tr>
      <w:tr w:rsidR="00943D64" w:rsidRPr="00947AEA" w14:paraId="2B100F7E" w14:textId="77777777" w:rsidTr="005F3014">
        <w:trPr>
          <w:trHeight w:val="567"/>
          <w:jc w:val="center"/>
        </w:trPr>
        <w:tc>
          <w:tcPr>
            <w:tcW w:w="675" w:type="dxa"/>
            <w:vAlign w:val="center"/>
          </w:tcPr>
          <w:p w14:paraId="4DCD5C5E"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18</w:t>
            </w:r>
          </w:p>
        </w:tc>
        <w:tc>
          <w:tcPr>
            <w:tcW w:w="3183" w:type="dxa"/>
            <w:vAlign w:val="center"/>
          </w:tcPr>
          <w:p w14:paraId="5A5D643A"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9155: 2012</w:t>
            </w:r>
          </w:p>
        </w:tc>
        <w:tc>
          <w:tcPr>
            <w:tcW w:w="5557" w:type="dxa"/>
            <w:vAlign w:val="center"/>
          </w:tcPr>
          <w:p w14:paraId="4BDAFC5B"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Công trình thủy lợi - Yêu cầu kỹ thuật khoan máy trong công tác khoan khảo sát địa chất công trình</w:t>
            </w:r>
          </w:p>
        </w:tc>
      </w:tr>
      <w:tr w:rsidR="00943D64" w:rsidRPr="00947AEA" w14:paraId="230A24F2" w14:textId="77777777" w:rsidTr="005F3014">
        <w:trPr>
          <w:trHeight w:val="510"/>
          <w:jc w:val="center"/>
        </w:trPr>
        <w:tc>
          <w:tcPr>
            <w:tcW w:w="675" w:type="dxa"/>
            <w:vAlign w:val="center"/>
          </w:tcPr>
          <w:p w14:paraId="222F25D9"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19</w:t>
            </w:r>
          </w:p>
        </w:tc>
        <w:tc>
          <w:tcPr>
            <w:tcW w:w="3183" w:type="dxa"/>
            <w:vAlign w:val="center"/>
          </w:tcPr>
          <w:p w14:paraId="05CBBDD8"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22 TCN 171: 1987</w:t>
            </w:r>
          </w:p>
        </w:tc>
        <w:tc>
          <w:tcPr>
            <w:tcW w:w="5557" w:type="dxa"/>
            <w:vAlign w:val="center"/>
          </w:tcPr>
          <w:p w14:paraId="743EA9EF"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Quy trình khảo sát địa chất công trình và thiết kế biện pháp ổn định nền đường vùng có hoạt động trượt, sụt lở</w:t>
            </w:r>
          </w:p>
        </w:tc>
      </w:tr>
      <w:tr w:rsidR="00943D64" w:rsidRPr="00947AEA" w14:paraId="5FD3BB7C" w14:textId="77777777" w:rsidTr="005F3014">
        <w:trPr>
          <w:trHeight w:val="510"/>
          <w:jc w:val="center"/>
        </w:trPr>
        <w:tc>
          <w:tcPr>
            <w:tcW w:w="675" w:type="dxa"/>
            <w:vAlign w:val="center"/>
          </w:tcPr>
          <w:p w14:paraId="573819C6"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20</w:t>
            </w:r>
          </w:p>
        </w:tc>
        <w:tc>
          <w:tcPr>
            <w:tcW w:w="3183" w:type="dxa"/>
            <w:vAlign w:val="center"/>
          </w:tcPr>
          <w:p w14:paraId="1E41B42C"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9352: 2012</w:t>
            </w:r>
          </w:p>
        </w:tc>
        <w:tc>
          <w:tcPr>
            <w:tcW w:w="5557" w:type="dxa"/>
            <w:vAlign w:val="center"/>
          </w:tcPr>
          <w:p w14:paraId="59A9BD65"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Đất xây dựng Phương pháp thí nghiệm hiện trường Thí nghiệm xuyên tĩnh</w:t>
            </w:r>
          </w:p>
        </w:tc>
      </w:tr>
      <w:tr w:rsidR="00943D64" w:rsidRPr="00947AEA" w14:paraId="4ECEA9D8" w14:textId="77777777" w:rsidTr="005F3014">
        <w:trPr>
          <w:trHeight w:val="510"/>
          <w:jc w:val="center"/>
        </w:trPr>
        <w:tc>
          <w:tcPr>
            <w:tcW w:w="675" w:type="dxa"/>
            <w:vAlign w:val="center"/>
          </w:tcPr>
          <w:p w14:paraId="58CC5E2F"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21</w:t>
            </w:r>
          </w:p>
        </w:tc>
        <w:tc>
          <w:tcPr>
            <w:tcW w:w="3183" w:type="dxa"/>
            <w:vAlign w:val="center"/>
          </w:tcPr>
          <w:p w14:paraId="33461E9F"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9351: 2012</w:t>
            </w:r>
          </w:p>
        </w:tc>
        <w:tc>
          <w:tcPr>
            <w:tcW w:w="5557" w:type="dxa"/>
            <w:vAlign w:val="center"/>
          </w:tcPr>
          <w:p w14:paraId="241182AB"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Đất xây dựng Phương pháp thí nghiệm hiện trường Thí nghiệm xuyên tiêu chuẩn</w:t>
            </w:r>
          </w:p>
        </w:tc>
      </w:tr>
      <w:tr w:rsidR="00943D64" w:rsidRPr="00947AEA" w14:paraId="2C6BA1B9" w14:textId="77777777" w:rsidTr="005F3014">
        <w:trPr>
          <w:trHeight w:val="510"/>
          <w:jc w:val="center"/>
        </w:trPr>
        <w:tc>
          <w:tcPr>
            <w:tcW w:w="675" w:type="dxa"/>
            <w:vAlign w:val="center"/>
          </w:tcPr>
          <w:p w14:paraId="6956A77F"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22</w:t>
            </w:r>
          </w:p>
        </w:tc>
        <w:tc>
          <w:tcPr>
            <w:tcW w:w="3183" w:type="dxa"/>
            <w:vAlign w:val="center"/>
          </w:tcPr>
          <w:p w14:paraId="3C649FC9"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2683: 2012</w:t>
            </w:r>
          </w:p>
        </w:tc>
        <w:tc>
          <w:tcPr>
            <w:tcW w:w="5557" w:type="dxa"/>
            <w:vAlign w:val="center"/>
          </w:tcPr>
          <w:p w14:paraId="7B52A407"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Đất xây dựng Lấy mẫu, bao gói, vận chuyển và bảo quản</w:t>
            </w:r>
          </w:p>
        </w:tc>
      </w:tr>
      <w:tr w:rsidR="00943D64" w:rsidRPr="00947AEA" w14:paraId="676A5380" w14:textId="77777777" w:rsidTr="005F3014">
        <w:trPr>
          <w:trHeight w:val="510"/>
          <w:jc w:val="center"/>
        </w:trPr>
        <w:tc>
          <w:tcPr>
            <w:tcW w:w="675" w:type="dxa"/>
            <w:vAlign w:val="center"/>
          </w:tcPr>
          <w:p w14:paraId="3827EF61"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23</w:t>
            </w:r>
          </w:p>
        </w:tc>
        <w:tc>
          <w:tcPr>
            <w:tcW w:w="3183" w:type="dxa"/>
            <w:vAlign w:val="center"/>
          </w:tcPr>
          <w:p w14:paraId="6F17266A"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4195: 2012</w:t>
            </w:r>
          </w:p>
        </w:tc>
        <w:tc>
          <w:tcPr>
            <w:tcW w:w="5557" w:type="dxa"/>
            <w:vAlign w:val="center"/>
          </w:tcPr>
          <w:p w14:paraId="6629A9F7"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Đất xây dựng Phương pháp xác định khối lượng riêng trong PTN</w:t>
            </w:r>
          </w:p>
        </w:tc>
      </w:tr>
      <w:tr w:rsidR="00943D64" w:rsidRPr="00947AEA" w14:paraId="741E6727" w14:textId="77777777" w:rsidTr="005F3014">
        <w:trPr>
          <w:trHeight w:val="510"/>
          <w:jc w:val="center"/>
        </w:trPr>
        <w:tc>
          <w:tcPr>
            <w:tcW w:w="675" w:type="dxa"/>
            <w:vAlign w:val="center"/>
          </w:tcPr>
          <w:p w14:paraId="75124F7B"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24</w:t>
            </w:r>
          </w:p>
        </w:tc>
        <w:tc>
          <w:tcPr>
            <w:tcW w:w="3183" w:type="dxa"/>
            <w:vAlign w:val="center"/>
          </w:tcPr>
          <w:p w14:paraId="5A8016CC"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4196: 2012</w:t>
            </w:r>
          </w:p>
        </w:tc>
        <w:tc>
          <w:tcPr>
            <w:tcW w:w="5557" w:type="dxa"/>
            <w:vAlign w:val="center"/>
          </w:tcPr>
          <w:p w14:paraId="7EF76659"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Đất xây dựng Phương pháp xác định độ ẩm và độ hút ẩm trong PTN</w:t>
            </w:r>
          </w:p>
        </w:tc>
      </w:tr>
      <w:tr w:rsidR="00943D64" w:rsidRPr="00947AEA" w14:paraId="3213FDC2" w14:textId="77777777" w:rsidTr="005F3014">
        <w:trPr>
          <w:trHeight w:val="510"/>
          <w:jc w:val="center"/>
        </w:trPr>
        <w:tc>
          <w:tcPr>
            <w:tcW w:w="675" w:type="dxa"/>
            <w:vAlign w:val="center"/>
          </w:tcPr>
          <w:p w14:paraId="4D684910"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25</w:t>
            </w:r>
          </w:p>
        </w:tc>
        <w:tc>
          <w:tcPr>
            <w:tcW w:w="3183" w:type="dxa"/>
            <w:vAlign w:val="center"/>
          </w:tcPr>
          <w:p w14:paraId="34C7DB6E"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4197: 2012</w:t>
            </w:r>
          </w:p>
        </w:tc>
        <w:tc>
          <w:tcPr>
            <w:tcW w:w="5557" w:type="dxa"/>
            <w:vAlign w:val="center"/>
          </w:tcPr>
          <w:p w14:paraId="7239E506"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Đất xây dựng - Phương pháp xác định giới hạn dẻo và giới hạn chảy trong PTN</w:t>
            </w:r>
          </w:p>
        </w:tc>
      </w:tr>
      <w:tr w:rsidR="00943D64" w:rsidRPr="00947AEA" w14:paraId="0DD06BB7" w14:textId="77777777" w:rsidTr="005F3014">
        <w:trPr>
          <w:trHeight w:val="510"/>
          <w:jc w:val="center"/>
        </w:trPr>
        <w:tc>
          <w:tcPr>
            <w:tcW w:w="675" w:type="dxa"/>
            <w:vAlign w:val="center"/>
          </w:tcPr>
          <w:p w14:paraId="43FAC894"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26</w:t>
            </w:r>
          </w:p>
        </w:tc>
        <w:tc>
          <w:tcPr>
            <w:tcW w:w="3183" w:type="dxa"/>
            <w:vAlign w:val="center"/>
          </w:tcPr>
          <w:p w14:paraId="06EDAC16"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4198: 1995</w:t>
            </w:r>
          </w:p>
        </w:tc>
        <w:tc>
          <w:tcPr>
            <w:tcW w:w="5557" w:type="dxa"/>
            <w:vAlign w:val="center"/>
          </w:tcPr>
          <w:p w14:paraId="66EF850F"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Đất xây dựng Phương pháp xác định thành phần hạt trong PTN</w:t>
            </w:r>
          </w:p>
        </w:tc>
      </w:tr>
      <w:tr w:rsidR="00943D64" w:rsidRPr="00947AEA" w14:paraId="1E6ED733" w14:textId="77777777" w:rsidTr="005F3014">
        <w:trPr>
          <w:trHeight w:val="510"/>
          <w:jc w:val="center"/>
        </w:trPr>
        <w:tc>
          <w:tcPr>
            <w:tcW w:w="675" w:type="dxa"/>
            <w:vAlign w:val="center"/>
          </w:tcPr>
          <w:p w14:paraId="0FC1081A"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27</w:t>
            </w:r>
          </w:p>
        </w:tc>
        <w:tc>
          <w:tcPr>
            <w:tcW w:w="3183" w:type="dxa"/>
            <w:vAlign w:val="center"/>
          </w:tcPr>
          <w:p w14:paraId="7B607EE5"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4199: 1995</w:t>
            </w:r>
          </w:p>
        </w:tc>
        <w:tc>
          <w:tcPr>
            <w:tcW w:w="5557" w:type="dxa"/>
            <w:vAlign w:val="center"/>
          </w:tcPr>
          <w:p w14:paraId="3FF112E6"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Đất xây dựng - Phương pháp xác định sức chống cắt trong PTN ở máy cắt phẳng</w:t>
            </w:r>
          </w:p>
        </w:tc>
      </w:tr>
      <w:tr w:rsidR="00943D64" w:rsidRPr="00947AEA" w14:paraId="60629ABF" w14:textId="77777777" w:rsidTr="005F3014">
        <w:trPr>
          <w:trHeight w:val="510"/>
          <w:jc w:val="center"/>
        </w:trPr>
        <w:tc>
          <w:tcPr>
            <w:tcW w:w="675" w:type="dxa"/>
            <w:vAlign w:val="center"/>
          </w:tcPr>
          <w:p w14:paraId="1D428A9C"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28</w:t>
            </w:r>
          </w:p>
        </w:tc>
        <w:tc>
          <w:tcPr>
            <w:tcW w:w="3183" w:type="dxa"/>
            <w:vAlign w:val="center"/>
          </w:tcPr>
          <w:p w14:paraId="1CCC364D"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4200: 2012</w:t>
            </w:r>
          </w:p>
        </w:tc>
        <w:tc>
          <w:tcPr>
            <w:tcW w:w="5557" w:type="dxa"/>
            <w:vAlign w:val="center"/>
          </w:tcPr>
          <w:p w14:paraId="614BE137"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Đất xây dựng</w:t>
            </w:r>
          </w:p>
          <w:p w14:paraId="370BF27E"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Phương pháp xác định tính nén lún trong PTN</w:t>
            </w:r>
          </w:p>
        </w:tc>
      </w:tr>
      <w:tr w:rsidR="00943D64" w:rsidRPr="00947AEA" w14:paraId="7A85B25E" w14:textId="77777777" w:rsidTr="005F3014">
        <w:trPr>
          <w:trHeight w:val="510"/>
          <w:jc w:val="center"/>
        </w:trPr>
        <w:tc>
          <w:tcPr>
            <w:tcW w:w="675" w:type="dxa"/>
            <w:vAlign w:val="center"/>
          </w:tcPr>
          <w:p w14:paraId="41D77C76"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29</w:t>
            </w:r>
          </w:p>
        </w:tc>
        <w:tc>
          <w:tcPr>
            <w:tcW w:w="3183" w:type="dxa"/>
            <w:vAlign w:val="center"/>
          </w:tcPr>
          <w:p w14:paraId="02CE8400"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4201: 2012</w:t>
            </w:r>
          </w:p>
        </w:tc>
        <w:tc>
          <w:tcPr>
            <w:tcW w:w="5557" w:type="dxa"/>
            <w:vAlign w:val="center"/>
          </w:tcPr>
          <w:p w14:paraId="47AAB244"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Đất xây dựng Phương pháp xác độ chặt tiêu chuẩn trong PTN</w:t>
            </w:r>
          </w:p>
        </w:tc>
      </w:tr>
      <w:tr w:rsidR="00943D64" w:rsidRPr="00947AEA" w14:paraId="064F499A" w14:textId="77777777" w:rsidTr="005F3014">
        <w:trPr>
          <w:trHeight w:val="510"/>
          <w:jc w:val="center"/>
        </w:trPr>
        <w:tc>
          <w:tcPr>
            <w:tcW w:w="675" w:type="dxa"/>
            <w:vAlign w:val="center"/>
          </w:tcPr>
          <w:p w14:paraId="7618C4EB"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30</w:t>
            </w:r>
          </w:p>
        </w:tc>
        <w:tc>
          <w:tcPr>
            <w:tcW w:w="3183" w:type="dxa"/>
            <w:vAlign w:val="center"/>
          </w:tcPr>
          <w:p w14:paraId="2F47667B"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4202: 2012</w:t>
            </w:r>
          </w:p>
        </w:tc>
        <w:tc>
          <w:tcPr>
            <w:tcW w:w="5557" w:type="dxa"/>
            <w:vAlign w:val="center"/>
          </w:tcPr>
          <w:p w14:paraId="613340F1"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Đất xây dựng  Phương pháp xác độ khối lượng thể tích trong PTN</w:t>
            </w:r>
          </w:p>
        </w:tc>
      </w:tr>
      <w:tr w:rsidR="00943D64" w:rsidRPr="00947AEA" w14:paraId="6F763200" w14:textId="77777777" w:rsidTr="005F3014">
        <w:trPr>
          <w:trHeight w:val="510"/>
          <w:jc w:val="center"/>
        </w:trPr>
        <w:tc>
          <w:tcPr>
            <w:tcW w:w="675" w:type="dxa"/>
            <w:vAlign w:val="center"/>
          </w:tcPr>
          <w:p w14:paraId="2AC74993"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lastRenderedPageBreak/>
              <w:t>31</w:t>
            </w:r>
          </w:p>
        </w:tc>
        <w:tc>
          <w:tcPr>
            <w:tcW w:w="3183" w:type="dxa"/>
            <w:vAlign w:val="center"/>
          </w:tcPr>
          <w:p w14:paraId="3A5E61D2"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9153: 2012</w:t>
            </w:r>
          </w:p>
        </w:tc>
        <w:tc>
          <w:tcPr>
            <w:tcW w:w="5557" w:type="dxa"/>
            <w:vAlign w:val="center"/>
          </w:tcPr>
          <w:p w14:paraId="51DB91D3"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Công trình thủy lợi Phương pháp chỉnh lý kết quả thí nghiệm mẫu đất</w:t>
            </w:r>
          </w:p>
        </w:tc>
      </w:tr>
      <w:tr w:rsidR="00943D64" w:rsidRPr="00947AEA" w14:paraId="28D18514" w14:textId="77777777" w:rsidTr="005F3014">
        <w:trPr>
          <w:trHeight w:val="510"/>
          <w:jc w:val="center"/>
        </w:trPr>
        <w:tc>
          <w:tcPr>
            <w:tcW w:w="675" w:type="dxa"/>
            <w:vAlign w:val="center"/>
          </w:tcPr>
          <w:p w14:paraId="24692EDA"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32</w:t>
            </w:r>
          </w:p>
        </w:tc>
        <w:tc>
          <w:tcPr>
            <w:tcW w:w="3183" w:type="dxa"/>
            <w:vAlign w:val="center"/>
          </w:tcPr>
          <w:p w14:paraId="7237169E"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8868: 2011</w:t>
            </w:r>
          </w:p>
        </w:tc>
        <w:tc>
          <w:tcPr>
            <w:tcW w:w="5557" w:type="dxa"/>
            <w:vAlign w:val="center"/>
          </w:tcPr>
          <w:p w14:paraId="466B98CB"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Phương pháp thí nghiệm đất dính trên máy nén 3 trục sơ đồ nén UU, CU, nén nở hông</w:t>
            </w:r>
          </w:p>
        </w:tc>
      </w:tr>
      <w:tr w:rsidR="00943D64" w:rsidRPr="00947AEA" w14:paraId="6177510E" w14:textId="77777777" w:rsidTr="005F3014">
        <w:trPr>
          <w:trHeight w:val="510"/>
          <w:jc w:val="center"/>
        </w:trPr>
        <w:tc>
          <w:tcPr>
            <w:tcW w:w="675" w:type="dxa"/>
            <w:vAlign w:val="center"/>
          </w:tcPr>
          <w:p w14:paraId="08EB283C"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33</w:t>
            </w:r>
          </w:p>
        </w:tc>
        <w:tc>
          <w:tcPr>
            <w:tcW w:w="3183" w:type="dxa"/>
            <w:vAlign w:val="center"/>
          </w:tcPr>
          <w:p w14:paraId="407342B7"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8724: 2012</w:t>
            </w:r>
          </w:p>
        </w:tc>
        <w:tc>
          <w:tcPr>
            <w:tcW w:w="5557" w:type="dxa"/>
            <w:vAlign w:val="center"/>
          </w:tcPr>
          <w:p w14:paraId="20D333CF"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Công trình thủy lợi - Phương pháp xác định góc nghỉtự nhiên của đất rời trong PTN</w:t>
            </w:r>
          </w:p>
        </w:tc>
      </w:tr>
      <w:tr w:rsidR="00943D64" w:rsidRPr="00947AEA" w14:paraId="7CC79688" w14:textId="77777777" w:rsidTr="005F3014">
        <w:trPr>
          <w:trHeight w:val="510"/>
          <w:jc w:val="center"/>
        </w:trPr>
        <w:tc>
          <w:tcPr>
            <w:tcW w:w="675" w:type="dxa"/>
            <w:vAlign w:val="center"/>
          </w:tcPr>
          <w:p w14:paraId="396D8384"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34</w:t>
            </w:r>
          </w:p>
        </w:tc>
        <w:tc>
          <w:tcPr>
            <w:tcW w:w="3183" w:type="dxa"/>
            <w:vAlign w:val="center"/>
          </w:tcPr>
          <w:p w14:paraId="395B3B57"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8723: 2012</w:t>
            </w:r>
          </w:p>
        </w:tc>
        <w:tc>
          <w:tcPr>
            <w:tcW w:w="5557" w:type="dxa"/>
            <w:vAlign w:val="center"/>
          </w:tcPr>
          <w:p w14:paraId="7C005104"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Phương pháp xác định hệ số thấm của đất</w:t>
            </w:r>
          </w:p>
          <w:p w14:paraId="3331138B"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trong phòng thí nghiệm</w:t>
            </w:r>
          </w:p>
        </w:tc>
      </w:tr>
      <w:tr w:rsidR="00943D64" w:rsidRPr="00947AEA" w14:paraId="573D2C88" w14:textId="77777777" w:rsidTr="005F3014">
        <w:trPr>
          <w:trHeight w:val="510"/>
          <w:jc w:val="center"/>
        </w:trPr>
        <w:tc>
          <w:tcPr>
            <w:tcW w:w="675" w:type="dxa"/>
            <w:vAlign w:val="center"/>
          </w:tcPr>
          <w:p w14:paraId="0FE6D3D9"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35</w:t>
            </w:r>
          </w:p>
        </w:tc>
        <w:tc>
          <w:tcPr>
            <w:tcW w:w="3183" w:type="dxa"/>
            <w:vAlign w:val="center"/>
          </w:tcPr>
          <w:p w14:paraId="2559E9CD"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TCXD 81: 1981</w:t>
            </w:r>
          </w:p>
        </w:tc>
        <w:tc>
          <w:tcPr>
            <w:tcW w:w="5557" w:type="dxa"/>
            <w:vAlign w:val="center"/>
          </w:tcPr>
          <w:p w14:paraId="056B1945"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 xml:space="preserve">Nước dùng trong xây dựng </w:t>
            </w:r>
          </w:p>
          <w:p w14:paraId="78B51D97"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Các phương pháp phân tích hóa học</w:t>
            </w:r>
          </w:p>
        </w:tc>
      </w:tr>
      <w:tr w:rsidR="00943D64" w:rsidRPr="00947AEA" w14:paraId="463F88CE" w14:textId="77777777" w:rsidTr="005F3014">
        <w:trPr>
          <w:trHeight w:val="510"/>
          <w:jc w:val="center"/>
        </w:trPr>
        <w:tc>
          <w:tcPr>
            <w:tcW w:w="675" w:type="dxa"/>
            <w:vAlign w:val="center"/>
          </w:tcPr>
          <w:p w14:paraId="60E22EDA"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36</w:t>
            </w:r>
          </w:p>
        </w:tc>
        <w:tc>
          <w:tcPr>
            <w:tcW w:w="3183" w:type="dxa"/>
            <w:vAlign w:val="center"/>
          </w:tcPr>
          <w:p w14:paraId="602C4C0B"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TCVN 3934: 1985</w:t>
            </w:r>
          </w:p>
        </w:tc>
        <w:tc>
          <w:tcPr>
            <w:tcW w:w="5557" w:type="dxa"/>
            <w:vAlign w:val="center"/>
          </w:tcPr>
          <w:p w14:paraId="1E6E1C96"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Chống ăn mòn xây dựng</w:t>
            </w:r>
          </w:p>
          <w:p w14:paraId="014B7120"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Phân loại môi trường xâm thực</w:t>
            </w:r>
          </w:p>
        </w:tc>
      </w:tr>
      <w:tr w:rsidR="00943D64" w:rsidRPr="00947AEA" w14:paraId="6BCB1028" w14:textId="77777777" w:rsidTr="005F3014">
        <w:trPr>
          <w:trHeight w:val="510"/>
          <w:jc w:val="center"/>
        </w:trPr>
        <w:tc>
          <w:tcPr>
            <w:tcW w:w="675" w:type="dxa"/>
            <w:vAlign w:val="center"/>
          </w:tcPr>
          <w:p w14:paraId="0E7018D0"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37</w:t>
            </w:r>
          </w:p>
        </w:tc>
        <w:tc>
          <w:tcPr>
            <w:tcW w:w="3183" w:type="dxa"/>
            <w:vAlign w:val="center"/>
          </w:tcPr>
          <w:p w14:paraId="7D74978F"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94 TCN 16-99</w:t>
            </w:r>
          </w:p>
        </w:tc>
        <w:tc>
          <w:tcPr>
            <w:tcW w:w="5557" w:type="dxa"/>
            <w:vAlign w:val="center"/>
          </w:tcPr>
          <w:p w14:paraId="7CE74B65"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Quy phạm điều tra vùng lũ sông</w:t>
            </w:r>
          </w:p>
          <w:p w14:paraId="50446B09"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không ảnh hưởng thủy triều</w:t>
            </w:r>
          </w:p>
        </w:tc>
      </w:tr>
      <w:tr w:rsidR="00943D64" w:rsidRPr="00947AEA" w14:paraId="5A4D7D6F" w14:textId="77777777" w:rsidTr="005F3014">
        <w:trPr>
          <w:trHeight w:val="510"/>
          <w:jc w:val="center"/>
        </w:trPr>
        <w:tc>
          <w:tcPr>
            <w:tcW w:w="675" w:type="dxa"/>
            <w:vAlign w:val="center"/>
          </w:tcPr>
          <w:p w14:paraId="6837D134"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38</w:t>
            </w:r>
          </w:p>
        </w:tc>
        <w:tc>
          <w:tcPr>
            <w:tcW w:w="3183" w:type="dxa"/>
            <w:vAlign w:val="center"/>
          </w:tcPr>
          <w:p w14:paraId="4061AFB4"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94 TCN 26 - 2002</w:t>
            </w:r>
          </w:p>
        </w:tc>
        <w:tc>
          <w:tcPr>
            <w:tcW w:w="5557" w:type="dxa"/>
            <w:vAlign w:val="center"/>
          </w:tcPr>
          <w:p w14:paraId="7E9E50DF"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 xml:space="preserve">Quy phạm quan trắc mực nước vùng sông </w:t>
            </w:r>
          </w:p>
          <w:p w14:paraId="1A917BF7"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ảnh hưởng thủy triều</w:t>
            </w:r>
          </w:p>
        </w:tc>
      </w:tr>
      <w:tr w:rsidR="00943D64" w:rsidRPr="00947AEA" w14:paraId="5D88DF5B" w14:textId="77777777" w:rsidTr="005F3014">
        <w:trPr>
          <w:trHeight w:val="510"/>
          <w:jc w:val="center"/>
        </w:trPr>
        <w:tc>
          <w:tcPr>
            <w:tcW w:w="675" w:type="dxa"/>
            <w:vAlign w:val="center"/>
          </w:tcPr>
          <w:p w14:paraId="69D1E8D5"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39</w:t>
            </w:r>
          </w:p>
        </w:tc>
        <w:tc>
          <w:tcPr>
            <w:tcW w:w="3183" w:type="dxa"/>
            <w:vAlign w:val="center"/>
          </w:tcPr>
          <w:p w14:paraId="34DE2798"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94 TCN 8 - 2006</w:t>
            </w:r>
          </w:p>
        </w:tc>
        <w:tc>
          <w:tcPr>
            <w:tcW w:w="5557" w:type="dxa"/>
            <w:vAlign w:val="center"/>
          </w:tcPr>
          <w:p w14:paraId="49A1C17E"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Quy phạm quan trắc hải văn ven bờ</w:t>
            </w:r>
          </w:p>
        </w:tc>
      </w:tr>
      <w:tr w:rsidR="00943D64" w:rsidRPr="00947AEA" w14:paraId="7AE00914" w14:textId="77777777" w:rsidTr="005F3014">
        <w:trPr>
          <w:trHeight w:val="510"/>
          <w:jc w:val="center"/>
        </w:trPr>
        <w:tc>
          <w:tcPr>
            <w:tcW w:w="675" w:type="dxa"/>
            <w:vAlign w:val="center"/>
          </w:tcPr>
          <w:p w14:paraId="66ED8511" w14:textId="77777777" w:rsidR="00943D64" w:rsidRPr="00947AEA" w:rsidRDefault="00943D64" w:rsidP="005F3014">
            <w:pPr>
              <w:autoSpaceDE w:val="0"/>
              <w:autoSpaceDN w:val="0"/>
              <w:adjustRightInd w:val="0"/>
              <w:spacing w:line="264" w:lineRule="auto"/>
              <w:ind w:right="-135"/>
              <w:jc w:val="center"/>
              <w:rPr>
                <w:bCs/>
                <w:iCs/>
                <w:sz w:val="28"/>
                <w:szCs w:val="28"/>
              </w:rPr>
            </w:pPr>
            <w:r w:rsidRPr="00947AEA">
              <w:rPr>
                <w:bCs/>
                <w:iCs/>
                <w:sz w:val="28"/>
                <w:szCs w:val="28"/>
              </w:rPr>
              <w:t>40</w:t>
            </w:r>
          </w:p>
        </w:tc>
        <w:tc>
          <w:tcPr>
            <w:tcW w:w="3183" w:type="dxa"/>
            <w:vAlign w:val="center"/>
          </w:tcPr>
          <w:p w14:paraId="4116C34E" w14:textId="77777777" w:rsidR="00943D64" w:rsidRPr="00947AEA" w:rsidRDefault="00943D64" w:rsidP="005F3014">
            <w:pPr>
              <w:autoSpaceDE w:val="0"/>
              <w:autoSpaceDN w:val="0"/>
              <w:adjustRightInd w:val="0"/>
              <w:spacing w:line="264" w:lineRule="auto"/>
              <w:rPr>
                <w:bCs/>
                <w:iCs/>
                <w:sz w:val="28"/>
                <w:szCs w:val="28"/>
              </w:rPr>
            </w:pPr>
            <w:r w:rsidRPr="00947AEA">
              <w:rPr>
                <w:bCs/>
                <w:iCs/>
                <w:sz w:val="28"/>
                <w:szCs w:val="28"/>
              </w:rPr>
              <w:t>14 TCN 4 - 2003</w:t>
            </w:r>
          </w:p>
        </w:tc>
        <w:tc>
          <w:tcPr>
            <w:tcW w:w="5557" w:type="dxa"/>
            <w:vAlign w:val="center"/>
          </w:tcPr>
          <w:p w14:paraId="214F50EB" w14:textId="77777777" w:rsidR="00943D64" w:rsidRPr="00947AEA" w:rsidRDefault="00943D64" w:rsidP="005F3014">
            <w:pPr>
              <w:autoSpaceDE w:val="0"/>
              <w:autoSpaceDN w:val="0"/>
              <w:adjustRightInd w:val="0"/>
              <w:spacing w:line="264" w:lineRule="auto"/>
              <w:ind w:hanging="14"/>
              <w:rPr>
                <w:bCs/>
                <w:iCs/>
                <w:sz w:val="28"/>
                <w:szCs w:val="28"/>
              </w:rPr>
            </w:pPr>
            <w:r w:rsidRPr="00947AEA">
              <w:rPr>
                <w:bCs/>
                <w:iCs/>
                <w:sz w:val="28"/>
                <w:szCs w:val="28"/>
              </w:rPr>
              <w:t>Thành phần nội dung khối lượng điều tra khảo sát và tính toán khí tượng thủy văn các giai đoạn lập dự án và thiết kế công trình thủy lợi</w:t>
            </w:r>
          </w:p>
        </w:tc>
      </w:tr>
    </w:tbl>
    <w:p w14:paraId="7FC94FEE" w14:textId="77777777" w:rsidR="00943D64" w:rsidRPr="00947AEA" w:rsidRDefault="00943D64" w:rsidP="00943D64">
      <w:pPr>
        <w:autoSpaceDE w:val="0"/>
        <w:autoSpaceDN w:val="0"/>
        <w:adjustRightInd w:val="0"/>
        <w:spacing w:line="252" w:lineRule="auto"/>
        <w:ind w:firstLine="567"/>
        <w:rPr>
          <w:bCs/>
          <w:iCs/>
          <w:sz w:val="28"/>
          <w:szCs w:val="28"/>
        </w:rPr>
      </w:pPr>
      <w:r w:rsidRPr="00947AEA">
        <w:rPr>
          <w:bCs/>
          <w:iCs/>
          <w:sz w:val="28"/>
          <w:szCs w:val="28"/>
        </w:rPr>
        <w:t xml:space="preserve">2.2 Lập nhiệm vụ khảo sát xây dựng: </w:t>
      </w:r>
    </w:p>
    <w:p w14:paraId="690C4D7A" w14:textId="77777777" w:rsidR="00943D64" w:rsidRPr="00947AEA" w:rsidRDefault="00943D64" w:rsidP="00943D64">
      <w:pPr>
        <w:autoSpaceDE w:val="0"/>
        <w:autoSpaceDN w:val="0"/>
        <w:adjustRightInd w:val="0"/>
        <w:spacing w:line="252" w:lineRule="auto"/>
        <w:ind w:firstLine="567"/>
        <w:rPr>
          <w:bCs/>
          <w:iCs/>
          <w:sz w:val="28"/>
          <w:szCs w:val="28"/>
        </w:rPr>
      </w:pPr>
      <w:r w:rsidRPr="00947AEA">
        <w:rPr>
          <w:bCs/>
          <w:iCs/>
          <w:sz w:val="28"/>
          <w:szCs w:val="28"/>
        </w:rPr>
        <w:t>- Nhà thầu khảo sát lập nhiệm vụ khảo sát xây dựng phù hợp với các tiêu chuẩn về khảo sát xây dựng được áp dụng và trình chủ đầu tư phê duyệt.</w:t>
      </w:r>
    </w:p>
    <w:p w14:paraId="18053071" w14:textId="77777777"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t>- Nội dung của nhiệm vụ khảo sát tuân thủ theo Điều 30 Nghị định 175/2024/NĐ-CP</w:t>
      </w:r>
    </w:p>
    <w:p w14:paraId="1A2020D7" w14:textId="77777777"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t>2.3. Lập phương án kỹ thuật khảo sát xây dựng</w:t>
      </w:r>
    </w:p>
    <w:p w14:paraId="5D989E03" w14:textId="00BA9546"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t>- N</w:t>
      </w:r>
      <w:r w:rsidR="009541B1">
        <w:rPr>
          <w:bCs/>
          <w:iCs/>
          <w:sz w:val="28"/>
          <w:szCs w:val="28"/>
        </w:rPr>
        <w:t xml:space="preserve">hà thầu khảo sát lập phương án </w:t>
      </w:r>
      <w:r w:rsidRPr="00C701E8">
        <w:rPr>
          <w:bCs/>
          <w:iCs/>
          <w:sz w:val="28"/>
          <w:szCs w:val="28"/>
        </w:rPr>
        <w:t>kỹ thuật khảo sát xây dựng phù hợp với nhiệm vụ khảo sát xây dựng, các tiêu chuẩn về khảo sát xây dựng được áp dụng và trình chủ đầu tư phê duyệt.</w:t>
      </w:r>
    </w:p>
    <w:p w14:paraId="42F2C4FD" w14:textId="77777777"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t>- Nội dung của nhiệm vụ khảo sát tuân thủ theo Điều 31 Nghị định 175/2024/NĐ-CP</w:t>
      </w:r>
    </w:p>
    <w:p w14:paraId="767BE6F6" w14:textId="77777777"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t>2.4. Lập báo cáo khảo sát xây dựng</w:t>
      </w:r>
    </w:p>
    <w:p w14:paraId="0A586F65" w14:textId="77777777"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t>- Nội dung của phương án kỹ thuật khảo sát tuân thủ theo Điều 33 Nghị định 175/2024/NĐ-CP</w:t>
      </w:r>
    </w:p>
    <w:p w14:paraId="7DB62B43" w14:textId="77777777"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t xml:space="preserve">2.5. Lập nhiệm vụ thiết kế: </w:t>
      </w:r>
    </w:p>
    <w:p w14:paraId="50A6A4AC" w14:textId="77777777"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lastRenderedPageBreak/>
        <w:t>- Nhà thầu thiết kế lập nhiệm vụ thiết kế phù hợp với các quy định hiện hành và trình chủ đầu tư phê duyệt.</w:t>
      </w:r>
    </w:p>
    <w:p w14:paraId="240833BA" w14:textId="77777777"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t>- Nội dung của nhiệm vụ thiết kế tuân thủ theo Điều 36 Nghị định 175/2024/NĐ-CP</w:t>
      </w:r>
    </w:p>
    <w:p w14:paraId="69B526DB" w14:textId="77777777"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t>2.6. Lập Báo cáo kinh tế kỹ thuật xây dựng</w:t>
      </w:r>
    </w:p>
    <w:p w14:paraId="65A099EA" w14:textId="77777777"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t>- Các thoả thuận hướng tuyến, mặt bằng với các bên có liên quan, khối lượng công việc và sản phẩm của hợp đồng tư vấn lập báo cáo kinh tế kỹ thuật đầu tư xây dựng phải phù hợp với các quy định của pháp luật về đầu tư xây dựng, quy chuẩn, tiêu chuẩn liên quan đến dự án, chủ trương đầu tư, hồ sơ mời thầu, các biên bản đàm phán hợp đồng.</w:t>
      </w:r>
    </w:p>
    <w:p w14:paraId="5D3D9799" w14:textId="77777777"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t>- Nội dung của Báo cáo kinh tế kỹ thuật đầu tư xây dựng tuân thủ theo quy định tại Điều 55 của Luật Xây dựng năm 2014</w:t>
      </w:r>
      <w:r>
        <w:rPr>
          <w:bCs/>
          <w:iCs/>
          <w:sz w:val="28"/>
          <w:szCs w:val="28"/>
        </w:rPr>
        <w:t>;</w:t>
      </w:r>
    </w:p>
    <w:p w14:paraId="1EEDB083" w14:textId="77777777"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t xml:space="preserve">- Hồ sơ phải tuân thủ theo Quyết định số </w:t>
      </w:r>
      <w:r w:rsidRPr="00947AEA">
        <w:rPr>
          <w:bCs/>
          <w:iCs/>
          <w:sz w:val="28"/>
          <w:szCs w:val="28"/>
          <w:lang w:val="it-IT"/>
        </w:rPr>
        <w:t>789/QĐ-EVN ngày 10/6/2025 của Tập đoàn Điện lực Việt Nam về việc ban hành Quy định về công tác Đầu tư xây dựng trong Tập đoàn Điện lực Việt Nam</w:t>
      </w:r>
      <w:r w:rsidRPr="00C701E8">
        <w:rPr>
          <w:bCs/>
          <w:iCs/>
          <w:sz w:val="28"/>
          <w:szCs w:val="28"/>
        </w:rPr>
        <w:t>;</w:t>
      </w:r>
    </w:p>
    <w:p w14:paraId="1F994298" w14:textId="77777777" w:rsidR="00943D64" w:rsidRPr="00C701E8" w:rsidRDefault="00943D64" w:rsidP="00943D64">
      <w:pPr>
        <w:autoSpaceDE w:val="0"/>
        <w:autoSpaceDN w:val="0"/>
        <w:adjustRightInd w:val="0"/>
        <w:spacing w:line="252" w:lineRule="auto"/>
        <w:ind w:firstLine="567"/>
        <w:rPr>
          <w:b/>
          <w:i/>
          <w:sz w:val="28"/>
          <w:szCs w:val="28"/>
        </w:rPr>
      </w:pPr>
      <w:r w:rsidRPr="00C701E8">
        <w:rPr>
          <w:b/>
          <w:i/>
          <w:sz w:val="28"/>
          <w:szCs w:val="28"/>
        </w:rPr>
        <w:t>3. Dự kiến thời gian chuyên gia bắt đầu thực hiện dịch vụ tư vấn:</w:t>
      </w:r>
    </w:p>
    <w:p w14:paraId="559C931D" w14:textId="77777777" w:rsidR="00943D64" w:rsidRPr="00C701E8" w:rsidRDefault="00943D64" w:rsidP="00943D64">
      <w:pPr>
        <w:autoSpaceDE w:val="0"/>
        <w:autoSpaceDN w:val="0"/>
        <w:adjustRightInd w:val="0"/>
        <w:spacing w:line="252" w:lineRule="auto"/>
        <w:ind w:firstLine="567"/>
        <w:rPr>
          <w:bCs/>
          <w:iCs/>
          <w:sz w:val="28"/>
          <w:szCs w:val="28"/>
        </w:rPr>
      </w:pPr>
      <w:r w:rsidRPr="00C701E8">
        <w:rPr>
          <w:bCs/>
          <w:iCs/>
          <w:sz w:val="28"/>
          <w:szCs w:val="28"/>
        </w:rPr>
        <w:t>Triển khai ngay sau khi ký hợp đồng.</w:t>
      </w:r>
    </w:p>
    <w:p w14:paraId="72C4ADD4" w14:textId="77777777" w:rsidR="00943D64" w:rsidRPr="005611DF" w:rsidRDefault="00943D64" w:rsidP="00943D64">
      <w:pPr>
        <w:autoSpaceDE w:val="0"/>
        <w:autoSpaceDN w:val="0"/>
        <w:adjustRightInd w:val="0"/>
        <w:spacing w:line="252" w:lineRule="auto"/>
        <w:ind w:firstLine="567"/>
        <w:rPr>
          <w:b/>
          <w:i/>
          <w:sz w:val="28"/>
          <w:szCs w:val="28"/>
        </w:rPr>
      </w:pPr>
      <w:r w:rsidRPr="005611DF">
        <w:rPr>
          <w:b/>
          <w:i/>
          <w:sz w:val="28"/>
          <w:szCs w:val="28"/>
        </w:rPr>
        <w:t>4. Báo cáo và thời gian thực hiện:</w:t>
      </w:r>
    </w:p>
    <w:p w14:paraId="7E4D863D" w14:textId="77777777" w:rsidR="00943D64" w:rsidRPr="005611DF" w:rsidRDefault="00943D64" w:rsidP="00943D64">
      <w:pPr>
        <w:autoSpaceDE w:val="0"/>
        <w:autoSpaceDN w:val="0"/>
        <w:adjustRightInd w:val="0"/>
        <w:spacing w:line="252" w:lineRule="auto"/>
        <w:ind w:firstLine="567"/>
        <w:rPr>
          <w:bCs/>
          <w:iCs/>
          <w:sz w:val="28"/>
          <w:szCs w:val="28"/>
        </w:rPr>
      </w:pPr>
      <w:r w:rsidRPr="005611DF">
        <w:rPr>
          <w:bCs/>
          <w:iCs/>
          <w:sz w:val="28"/>
          <w:szCs w:val="28"/>
        </w:rPr>
        <w:t>4.1. Nhà thầu báo cáo định kỳ theo lịch như sau:</w:t>
      </w:r>
    </w:p>
    <w:p w14:paraId="7F23C579" w14:textId="77777777" w:rsidR="00943D64" w:rsidRPr="005611DF" w:rsidRDefault="00943D64" w:rsidP="00943D64">
      <w:pPr>
        <w:autoSpaceDE w:val="0"/>
        <w:autoSpaceDN w:val="0"/>
        <w:adjustRightInd w:val="0"/>
        <w:spacing w:line="252" w:lineRule="auto"/>
        <w:ind w:firstLine="567"/>
        <w:rPr>
          <w:bCs/>
          <w:iCs/>
          <w:sz w:val="28"/>
          <w:szCs w:val="28"/>
        </w:rPr>
      </w:pPr>
      <w:r w:rsidRPr="005611DF">
        <w:rPr>
          <w:bCs/>
          <w:iCs/>
          <w:sz w:val="28"/>
          <w:szCs w:val="28"/>
        </w:rPr>
        <w:t>- Báo cáo tuần: Trước 10h00' ngày thứ năm hàng tuần.</w:t>
      </w:r>
    </w:p>
    <w:p w14:paraId="1A5BA1C7" w14:textId="77777777" w:rsidR="00943D64" w:rsidRPr="005611DF" w:rsidRDefault="00943D64" w:rsidP="00943D64">
      <w:pPr>
        <w:autoSpaceDE w:val="0"/>
        <w:autoSpaceDN w:val="0"/>
        <w:adjustRightInd w:val="0"/>
        <w:spacing w:line="252" w:lineRule="auto"/>
        <w:ind w:firstLine="567"/>
        <w:rPr>
          <w:bCs/>
          <w:iCs/>
          <w:sz w:val="28"/>
          <w:szCs w:val="28"/>
        </w:rPr>
      </w:pPr>
      <w:r w:rsidRPr="005611DF">
        <w:rPr>
          <w:bCs/>
          <w:iCs/>
          <w:sz w:val="28"/>
          <w:szCs w:val="28"/>
        </w:rPr>
        <w:t>- Báo cáo tháng: Trước 10h00' ngày 04 hàng tháng.</w:t>
      </w:r>
    </w:p>
    <w:p w14:paraId="485A1BA5" w14:textId="77777777" w:rsidR="00943D64" w:rsidRPr="005611DF" w:rsidRDefault="00943D64" w:rsidP="00943D64">
      <w:pPr>
        <w:autoSpaceDE w:val="0"/>
        <w:autoSpaceDN w:val="0"/>
        <w:adjustRightInd w:val="0"/>
        <w:spacing w:line="252" w:lineRule="auto"/>
        <w:ind w:firstLine="567"/>
        <w:rPr>
          <w:bCs/>
          <w:iCs/>
          <w:sz w:val="28"/>
          <w:szCs w:val="28"/>
        </w:rPr>
      </w:pPr>
      <w:r w:rsidRPr="005611DF">
        <w:rPr>
          <w:bCs/>
          <w:iCs/>
          <w:sz w:val="28"/>
          <w:szCs w:val="28"/>
        </w:rPr>
        <w:t>Nội dung báo cáo phải thể hiện rõ tiến độ, khối lượng công việc đã thực hiện của nhà thầu, các vướng mắc, tồn tại cần xử lý, các đề xuất, kiến nghị với Chủ đầu tư.</w:t>
      </w:r>
    </w:p>
    <w:p w14:paraId="43E3664D" w14:textId="77777777" w:rsidR="00943D64" w:rsidRPr="005611DF" w:rsidRDefault="00943D64" w:rsidP="00943D64">
      <w:pPr>
        <w:autoSpaceDE w:val="0"/>
        <w:autoSpaceDN w:val="0"/>
        <w:adjustRightInd w:val="0"/>
        <w:spacing w:line="252" w:lineRule="auto"/>
        <w:ind w:firstLine="567"/>
        <w:rPr>
          <w:bCs/>
          <w:iCs/>
          <w:sz w:val="28"/>
          <w:szCs w:val="28"/>
        </w:rPr>
      </w:pPr>
      <w:r w:rsidRPr="005611DF">
        <w:rPr>
          <w:bCs/>
          <w:iCs/>
          <w:sz w:val="28"/>
          <w:szCs w:val="28"/>
        </w:rPr>
        <w:t>4.2. Nhà thầu báo cáo đột xuất theo yêu cầu của Chủ đầu tư, hoặc các vấn đề nảy sinh cần có sự thống nhất giữa các bên trong quá trình thực hiện.</w:t>
      </w:r>
    </w:p>
    <w:p w14:paraId="05D87E41" w14:textId="77777777" w:rsidR="00943D64" w:rsidRPr="005611DF" w:rsidRDefault="00943D64" w:rsidP="00943D64">
      <w:pPr>
        <w:autoSpaceDE w:val="0"/>
        <w:autoSpaceDN w:val="0"/>
        <w:adjustRightInd w:val="0"/>
        <w:spacing w:line="252" w:lineRule="auto"/>
        <w:ind w:firstLine="567"/>
        <w:rPr>
          <w:bCs/>
          <w:iCs/>
          <w:sz w:val="28"/>
          <w:szCs w:val="28"/>
        </w:rPr>
      </w:pPr>
      <w:r w:rsidRPr="005611DF">
        <w:rPr>
          <w:bCs/>
          <w:iCs/>
          <w:sz w:val="28"/>
          <w:szCs w:val="28"/>
        </w:rPr>
        <w:t>Nội dung báo cáo: Theo yêu cầu của Chủ đầu tư.</w:t>
      </w:r>
    </w:p>
    <w:p w14:paraId="5D7034C4" w14:textId="77777777" w:rsidR="00943D64" w:rsidRPr="005611DF" w:rsidRDefault="00943D64" w:rsidP="00943D64">
      <w:pPr>
        <w:autoSpaceDE w:val="0"/>
        <w:autoSpaceDN w:val="0"/>
        <w:adjustRightInd w:val="0"/>
        <w:spacing w:line="252" w:lineRule="auto"/>
        <w:ind w:firstLine="567"/>
        <w:rPr>
          <w:b/>
          <w:i/>
          <w:sz w:val="28"/>
          <w:szCs w:val="28"/>
        </w:rPr>
      </w:pPr>
      <w:r w:rsidRPr="005611DF">
        <w:rPr>
          <w:b/>
          <w:i/>
          <w:sz w:val="28"/>
          <w:szCs w:val="28"/>
        </w:rPr>
        <w:t>5. Nhà thầu phải nộp Hồ sơ cho Chủ đầu tư để tổ chức nghiệm thu, thẩm định phê duyệt bao gồm:</w:t>
      </w:r>
    </w:p>
    <w:p w14:paraId="34A5230A" w14:textId="77777777" w:rsidR="00943D64" w:rsidRPr="005611DF" w:rsidRDefault="00943D64" w:rsidP="00943D64">
      <w:pPr>
        <w:autoSpaceDE w:val="0"/>
        <w:autoSpaceDN w:val="0"/>
        <w:adjustRightInd w:val="0"/>
        <w:spacing w:line="252" w:lineRule="auto"/>
        <w:ind w:firstLine="567"/>
        <w:rPr>
          <w:bCs/>
          <w:iCs/>
          <w:sz w:val="28"/>
          <w:szCs w:val="28"/>
        </w:rPr>
      </w:pPr>
      <w:r w:rsidRPr="005611DF">
        <w:rPr>
          <w:bCs/>
          <w:iCs/>
          <w:sz w:val="28"/>
          <w:szCs w:val="28"/>
        </w:rPr>
        <w:t>- Nhiệm vụ khảo sát xây dựng; Phương án kỹ thuật khảo sát xây dựng; Báo cáo khảo sát xây dựng; Nhiệm vụ thiết kế xây dựng</w:t>
      </w:r>
    </w:p>
    <w:p w14:paraId="3E3DF653" w14:textId="77777777" w:rsidR="00943D64" w:rsidRPr="005611DF" w:rsidRDefault="00943D64" w:rsidP="00943D64">
      <w:pPr>
        <w:autoSpaceDE w:val="0"/>
        <w:autoSpaceDN w:val="0"/>
        <w:adjustRightInd w:val="0"/>
        <w:spacing w:line="252" w:lineRule="auto"/>
        <w:ind w:firstLine="567"/>
        <w:rPr>
          <w:bCs/>
          <w:iCs/>
          <w:sz w:val="28"/>
          <w:szCs w:val="28"/>
        </w:rPr>
      </w:pPr>
      <w:r w:rsidRPr="005611DF">
        <w:rPr>
          <w:bCs/>
          <w:iCs/>
          <w:sz w:val="28"/>
          <w:szCs w:val="28"/>
        </w:rPr>
        <w:t>- Hồ sơ BCKTKT;</w:t>
      </w:r>
    </w:p>
    <w:p w14:paraId="6A1F90C3" w14:textId="77777777" w:rsidR="00943D64" w:rsidRPr="005611DF" w:rsidRDefault="00943D64" w:rsidP="00943D64">
      <w:pPr>
        <w:autoSpaceDE w:val="0"/>
        <w:autoSpaceDN w:val="0"/>
        <w:adjustRightInd w:val="0"/>
        <w:spacing w:line="252" w:lineRule="auto"/>
        <w:ind w:firstLine="567"/>
        <w:rPr>
          <w:bCs/>
          <w:iCs/>
          <w:sz w:val="28"/>
          <w:szCs w:val="28"/>
        </w:rPr>
      </w:pPr>
      <w:r w:rsidRPr="005611DF">
        <w:rPr>
          <w:bCs/>
          <w:iCs/>
          <w:sz w:val="28"/>
          <w:szCs w:val="28"/>
        </w:rPr>
        <w:t>- Các văn bản thoả thuận, quyết định phê duyệt của các cơ quan ban ngành, cấp có thẩm quyền liên quan đến thỏa thuận hướng tuyến.</w:t>
      </w:r>
    </w:p>
    <w:p w14:paraId="58017509" w14:textId="77777777" w:rsidR="00943D64" w:rsidRPr="005611DF" w:rsidRDefault="00943D64" w:rsidP="00943D64">
      <w:pPr>
        <w:autoSpaceDE w:val="0"/>
        <w:autoSpaceDN w:val="0"/>
        <w:adjustRightInd w:val="0"/>
        <w:spacing w:line="252" w:lineRule="auto"/>
        <w:ind w:firstLine="567"/>
        <w:rPr>
          <w:bCs/>
          <w:iCs/>
          <w:sz w:val="28"/>
          <w:szCs w:val="28"/>
        </w:rPr>
      </w:pPr>
      <w:r w:rsidRPr="005611DF">
        <w:rPr>
          <w:bCs/>
          <w:iCs/>
          <w:sz w:val="28"/>
          <w:szCs w:val="28"/>
        </w:rPr>
        <w:t>- Các văn bản thỏa thuận thiết kế của người có thẩm quyền đối với các vị trí đặc biệt (nếu có): khoảng vượt đường sắt, đường bộ, sông, khoảng giao chéo với các đường dây cao thế; các đoạn tuyến liên quan đến hành lang đê, đường giao thông, đất/tài sản của các cơ quan, doanh nghiệp…;</w:t>
      </w:r>
    </w:p>
    <w:p w14:paraId="4AF3BF33" w14:textId="77777777" w:rsidR="00943D64" w:rsidRPr="005611DF" w:rsidRDefault="00943D64" w:rsidP="00943D64">
      <w:pPr>
        <w:autoSpaceDE w:val="0"/>
        <w:autoSpaceDN w:val="0"/>
        <w:adjustRightInd w:val="0"/>
        <w:spacing w:line="252" w:lineRule="auto"/>
        <w:ind w:firstLine="567"/>
        <w:rPr>
          <w:bCs/>
          <w:iCs/>
          <w:sz w:val="28"/>
          <w:szCs w:val="28"/>
        </w:rPr>
      </w:pPr>
      <w:r w:rsidRPr="005611DF">
        <w:rPr>
          <w:bCs/>
          <w:iCs/>
          <w:sz w:val="28"/>
          <w:szCs w:val="28"/>
        </w:rPr>
        <w:lastRenderedPageBreak/>
        <w:t>- Văn bản chỉ rõ khu vực triển khai dự án là thuộc vị trí đã được thực hiện rà phá bom mìn vật nổ của đơn vị có thẩm quyền (Bộ chỉ huy quân sự, ...)</w:t>
      </w:r>
    </w:p>
    <w:p w14:paraId="03FAD4B5" w14:textId="77777777" w:rsidR="00943D64" w:rsidRPr="005611DF" w:rsidRDefault="00943D64" w:rsidP="00943D64">
      <w:pPr>
        <w:autoSpaceDE w:val="0"/>
        <w:autoSpaceDN w:val="0"/>
        <w:adjustRightInd w:val="0"/>
        <w:spacing w:line="252" w:lineRule="auto"/>
        <w:ind w:firstLine="567"/>
        <w:rPr>
          <w:bCs/>
          <w:iCs/>
          <w:sz w:val="28"/>
          <w:szCs w:val="28"/>
        </w:rPr>
      </w:pPr>
      <w:r w:rsidRPr="005611DF">
        <w:rPr>
          <w:bCs/>
          <w:iCs/>
          <w:sz w:val="28"/>
          <w:szCs w:val="28"/>
        </w:rPr>
        <w:t>- Hồ sơ thanh, quyết toán theo hợp đồng.</w:t>
      </w:r>
    </w:p>
    <w:p w14:paraId="678A3771" w14:textId="23929053" w:rsidR="00943D64" w:rsidRPr="00943D64" w:rsidRDefault="00943D64" w:rsidP="00943D64">
      <w:pPr>
        <w:autoSpaceDE w:val="0"/>
        <w:autoSpaceDN w:val="0"/>
        <w:adjustRightInd w:val="0"/>
        <w:spacing w:line="252" w:lineRule="auto"/>
        <w:ind w:firstLine="567"/>
        <w:rPr>
          <w:bCs/>
          <w:iCs/>
          <w:sz w:val="28"/>
          <w:szCs w:val="28"/>
        </w:rPr>
      </w:pPr>
      <w:r w:rsidRPr="005611DF">
        <w:rPr>
          <w:bCs/>
          <w:iCs/>
          <w:sz w:val="28"/>
          <w:szCs w:val="28"/>
        </w:rPr>
        <w:t xml:space="preserve">Báo cáo được gửi về Chủ đầu tư: Phòng Quản lý đầu tư – Công ty Điện lực Phú Thọ. </w:t>
      </w:r>
    </w:p>
    <w:sectPr w:rsidR="00943D64" w:rsidRPr="00943D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D64"/>
    <w:rsid w:val="00117118"/>
    <w:rsid w:val="001E2583"/>
    <w:rsid w:val="00254AC4"/>
    <w:rsid w:val="002D7786"/>
    <w:rsid w:val="002E6C0F"/>
    <w:rsid w:val="002E7C37"/>
    <w:rsid w:val="003B7C5A"/>
    <w:rsid w:val="00423F0F"/>
    <w:rsid w:val="00695C04"/>
    <w:rsid w:val="007F5676"/>
    <w:rsid w:val="00943D64"/>
    <w:rsid w:val="009541B1"/>
    <w:rsid w:val="00A440E9"/>
    <w:rsid w:val="00B63AF4"/>
    <w:rsid w:val="00C50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D0907"/>
  <w15:chartTrackingRefBased/>
  <w15:docId w15:val="{5D166501-0285-4639-9ABA-8C3B54E2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D64"/>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level 1"/>
    <w:basedOn w:val="Normal"/>
    <w:next w:val="Normal"/>
    <w:link w:val="Heading1Char"/>
    <w:qFormat/>
    <w:rsid w:val="00943D64"/>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43D64"/>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43D64"/>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43D64"/>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943D64"/>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943D64"/>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943D64"/>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943D64"/>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943D64"/>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943D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3D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3D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3D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3D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3D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D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D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D64"/>
    <w:rPr>
      <w:rFonts w:eastAsiaTheme="majorEastAsia" w:cstheme="majorBidi"/>
      <w:color w:val="272727" w:themeColor="text1" w:themeTint="D8"/>
    </w:rPr>
  </w:style>
  <w:style w:type="paragraph" w:styleId="Title">
    <w:name w:val="Title"/>
    <w:basedOn w:val="Normal"/>
    <w:next w:val="Normal"/>
    <w:link w:val="TitleChar"/>
    <w:uiPriority w:val="10"/>
    <w:qFormat/>
    <w:rsid w:val="00943D6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43D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D64"/>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43D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D64"/>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943D64"/>
    <w:rPr>
      <w:i/>
      <w:iCs/>
      <w:color w:val="404040" w:themeColor="text1" w:themeTint="BF"/>
    </w:rPr>
  </w:style>
  <w:style w:type="paragraph" w:styleId="ListParagraph">
    <w:name w:val="List Paragraph"/>
    <w:basedOn w:val="Normal"/>
    <w:uiPriority w:val="34"/>
    <w:qFormat/>
    <w:rsid w:val="00943D64"/>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943D64"/>
    <w:rPr>
      <w:i/>
      <w:iCs/>
      <w:color w:val="2F5496" w:themeColor="accent1" w:themeShade="BF"/>
    </w:rPr>
  </w:style>
  <w:style w:type="paragraph" w:styleId="IntenseQuote">
    <w:name w:val="Intense Quote"/>
    <w:basedOn w:val="Normal"/>
    <w:next w:val="Normal"/>
    <w:link w:val="IntenseQuoteChar"/>
    <w:uiPriority w:val="30"/>
    <w:qFormat/>
    <w:rsid w:val="00943D6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943D64"/>
    <w:rPr>
      <w:i/>
      <w:iCs/>
      <w:color w:val="2F5496" w:themeColor="accent1" w:themeShade="BF"/>
    </w:rPr>
  </w:style>
  <w:style w:type="character" w:styleId="IntenseReference">
    <w:name w:val="Intense Reference"/>
    <w:basedOn w:val="DefaultParagraphFont"/>
    <w:uiPriority w:val="32"/>
    <w:qFormat/>
    <w:rsid w:val="00943D64"/>
    <w:rPr>
      <w:b/>
      <w:bCs/>
      <w:smallCaps/>
      <w:color w:val="2F5496" w:themeColor="accent1" w:themeShade="BF"/>
      <w:spacing w:val="5"/>
    </w:rPr>
  </w:style>
  <w:style w:type="paragraph" w:styleId="BodyText">
    <w:name w:val="Body Text"/>
    <w:basedOn w:val="Normal"/>
    <w:link w:val="BodyTextChar"/>
    <w:rsid w:val="00943D64"/>
    <w:pPr>
      <w:suppressAutoHyphens/>
      <w:ind w:right="-72"/>
    </w:pPr>
    <w:rPr>
      <w:spacing w:val="-4"/>
    </w:rPr>
  </w:style>
  <w:style w:type="character" w:customStyle="1" w:styleId="BodyTextChar">
    <w:name w:val="Body Text Char"/>
    <w:basedOn w:val="DefaultParagraphFont"/>
    <w:link w:val="BodyText"/>
    <w:rsid w:val="00943D64"/>
    <w:rPr>
      <w:rFonts w:ascii="Times New Roman" w:eastAsia="Times New Roman" w:hAnsi="Times New Roman" w:cs="Times New Roman"/>
      <w:spacing w:val="-4"/>
      <w:kern w:val="0"/>
      <w:szCs w:val="20"/>
      <w14:ligatures w14:val="none"/>
    </w:rPr>
  </w:style>
  <w:style w:type="table" w:styleId="TableGrid">
    <w:name w:val="Table Grid"/>
    <w:basedOn w:val="TableNormal"/>
    <w:uiPriority w:val="39"/>
    <w:rsid w:val="00695C04"/>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1710</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MAI NGOC</cp:lastModifiedBy>
  <cp:revision>12</cp:revision>
  <dcterms:created xsi:type="dcterms:W3CDTF">2025-12-29T03:06:00Z</dcterms:created>
  <dcterms:modified xsi:type="dcterms:W3CDTF">2025-12-30T09:29:00Z</dcterms:modified>
</cp:coreProperties>
</file>