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357F7" w14:textId="77777777" w:rsidR="00E17BD6" w:rsidRDefault="00213B7B">
      <w:pPr>
        <w:spacing w:line="240" w:lineRule="auto"/>
        <w:ind w:left="20" w:hanging="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CHƯƠNG V: ĐIỀU KHOẢN THAM CHIẾU</w:t>
      </w:r>
    </w:p>
    <w:p w14:paraId="0A8271FB" w14:textId="77777777" w:rsidR="00E17BD6" w:rsidRDefault="00213B7B">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“Điều khoản tham chiếu” bao gồm những nội dung chủ yếu sau:</w:t>
      </w:r>
    </w:p>
    <w:p w14:paraId="495B5617" w14:textId="77777777" w:rsidR="00E17BD6" w:rsidRDefault="00213B7B">
      <w:pPr>
        <w:ind w:left="566"/>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 Giới thiệu:</w:t>
      </w:r>
    </w:p>
    <w:p w14:paraId="50029B21" w14:textId="77777777" w:rsidR="00E17BD6" w:rsidRDefault="00213B7B">
      <w:pPr>
        <w:numPr>
          <w:ilvl w:val="0"/>
          <w:numId w:val="1"/>
        </w:numPr>
        <w:ind w:left="850" w:hanging="28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Khái quát về dự án và gói thầu.</w:t>
      </w:r>
    </w:p>
    <w:p w14:paraId="0F06149D" w14:textId="77777777" w:rsidR="00E17BD6" w:rsidRPr="007D6549" w:rsidRDefault="00213B7B" w:rsidP="007D6549">
      <w:pPr>
        <w:numPr>
          <w:ilvl w:val="0"/>
          <w:numId w:val="4"/>
        </w:numPr>
        <w:ind w:left="0" w:firstLine="567"/>
        <w:jc w:val="both"/>
        <w:rPr>
          <w:rFonts w:ascii="Times New Roman" w:eastAsia="Times New Roman" w:hAnsi="Times New Roman" w:cs="Times New Roman"/>
          <w:sz w:val="24"/>
          <w:szCs w:val="24"/>
        </w:rPr>
      </w:pPr>
      <w:r w:rsidRPr="007D6549">
        <w:rPr>
          <w:rFonts w:ascii="Times New Roman" w:eastAsia="Times New Roman" w:hAnsi="Times New Roman" w:cs="Times New Roman"/>
          <w:sz w:val="24"/>
          <w:szCs w:val="24"/>
        </w:rPr>
        <w:t xml:space="preserve">Tên dự án: </w:t>
      </w:r>
      <w:r w:rsidR="008C40B6" w:rsidRPr="007D6549">
        <w:rPr>
          <w:rFonts w:ascii="Times New Roman" w:eastAsia="Times New Roman" w:hAnsi="Times New Roman" w:cs="Times New Roman"/>
          <w:sz w:val="24"/>
          <w:szCs w:val="24"/>
        </w:rPr>
        <w:t>Xây dựng mới trạm biến áp chống quá tải khu vực phường Vũng Tàu, Tam Thắng, Rạch Dừa, Phước Thắng, Bà Rịa, Long Tâm TP. Hồ Chí Minh</w:t>
      </w:r>
    </w:p>
    <w:p w14:paraId="7751736B" w14:textId="77777777" w:rsidR="00E17BD6" w:rsidRDefault="00213B7B" w:rsidP="007D6549">
      <w:pPr>
        <w:numPr>
          <w:ilvl w:val="0"/>
          <w:numId w:val="4"/>
        </w:numPr>
        <w:ind w:left="0" w:firstLine="567"/>
        <w:jc w:val="both"/>
        <w:rPr>
          <w:rFonts w:ascii="Times New Roman" w:eastAsia="Times New Roman" w:hAnsi="Times New Roman" w:cs="Times New Roman"/>
          <w:sz w:val="24"/>
          <w:szCs w:val="24"/>
        </w:rPr>
      </w:pPr>
      <w:r w:rsidRPr="007D6549">
        <w:rPr>
          <w:rFonts w:ascii="Times New Roman" w:eastAsia="Times New Roman" w:hAnsi="Times New Roman" w:cs="Times New Roman"/>
          <w:sz w:val="24"/>
          <w:szCs w:val="24"/>
        </w:rPr>
        <w:t xml:space="preserve">Địa điểm: </w:t>
      </w:r>
      <w:r w:rsidR="00F5648F" w:rsidRPr="007D6549">
        <w:rPr>
          <w:rFonts w:ascii="Times New Roman" w:eastAsia="Times New Roman" w:hAnsi="Times New Roman" w:cs="Times New Roman"/>
          <w:sz w:val="24"/>
          <w:szCs w:val="24"/>
        </w:rPr>
        <w:t>Khu vực các phường Vũng Tàu, phường Tam Thắng, phường Rạch Dừa, Phước Thắng, Bà Rịa, Long Tâm TP. Hồ Chí Minh</w:t>
      </w:r>
    </w:p>
    <w:p w14:paraId="0AC5CC68" w14:textId="77777777" w:rsidR="00E17BD6" w:rsidRDefault="00213B7B" w:rsidP="007D6549">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Thời gian thực hiện Dự án: Năm 2025 - 2026.</w:t>
      </w:r>
    </w:p>
    <w:p w14:paraId="613F610F" w14:textId="77777777" w:rsidR="00E17BD6" w:rsidRDefault="00213B7B" w:rsidP="007D6549">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Tên gói thầu: </w:t>
      </w:r>
      <w:r w:rsidR="00FE4D02" w:rsidRPr="007D6549">
        <w:rPr>
          <w:rFonts w:ascii="Times New Roman" w:eastAsia="Times New Roman" w:hAnsi="Times New Roman" w:cs="Times New Roman"/>
          <w:sz w:val="24"/>
          <w:szCs w:val="24"/>
        </w:rPr>
        <w:t>Tư vấn khảo sát, lập BCKTKT đầu tư xây dựng công trình</w:t>
      </w:r>
      <w:r w:rsidRPr="007D6549">
        <w:rPr>
          <w:rFonts w:ascii="Times New Roman" w:eastAsia="Times New Roman" w:hAnsi="Times New Roman" w:cs="Times New Roman"/>
          <w:sz w:val="24"/>
          <w:szCs w:val="24"/>
        </w:rPr>
        <w:t>.</w:t>
      </w:r>
    </w:p>
    <w:p w14:paraId="577B6DE4" w14:textId="77777777" w:rsidR="00E17BD6" w:rsidRDefault="00213B7B" w:rsidP="007D6549">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Tên chủ đầu tư: Chi nhánh Tổng công ty Điện lực Thành phố Hồ Chí Minh TNHH Công ty Điện lực Vũng Tàu.</w:t>
      </w:r>
    </w:p>
    <w:p w14:paraId="35339DD1" w14:textId="77777777" w:rsidR="00E17BD6" w:rsidRDefault="00213B7B" w:rsidP="007D6549">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Nguồn vốn: Vốn KHCB của Tổng công ty Điện lực Thành phố Hồ Chí Minh và vay tín dụng.</w:t>
      </w:r>
    </w:p>
    <w:p w14:paraId="183A3A89" w14:textId="77777777" w:rsidR="00E17BD6" w:rsidRPr="007D6549" w:rsidRDefault="00213B7B" w:rsidP="007D6549">
      <w:pPr>
        <w:numPr>
          <w:ilvl w:val="0"/>
          <w:numId w:val="4"/>
        </w:numPr>
        <w:ind w:left="0" w:firstLine="567"/>
        <w:jc w:val="both"/>
        <w:rPr>
          <w:rFonts w:ascii="Times New Roman" w:eastAsia="Times New Roman" w:hAnsi="Times New Roman" w:cs="Times New Roman"/>
          <w:sz w:val="24"/>
          <w:szCs w:val="24"/>
        </w:rPr>
      </w:pPr>
      <w:r w:rsidRPr="007D6549">
        <w:rPr>
          <w:rFonts w:ascii="Times New Roman" w:eastAsia="Times New Roman" w:hAnsi="Times New Roman" w:cs="Times New Roman"/>
          <w:sz w:val="24"/>
          <w:szCs w:val="24"/>
        </w:rPr>
        <w:t>Quy mô dự án:</w:t>
      </w:r>
    </w:p>
    <w:tbl>
      <w:tblPr>
        <w:tblW w:w="48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840"/>
        <w:gridCol w:w="1083"/>
        <w:gridCol w:w="1374"/>
      </w:tblGrid>
      <w:tr w:rsidR="00E973AD" w:rsidRPr="00C5548D" w14:paraId="71F8DE40" w14:textId="77777777" w:rsidTr="00C46F8B">
        <w:trPr>
          <w:trHeight w:val="368"/>
          <w:jc w:val="center"/>
        </w:trPr>
        <w:tc>
          <w:tcPr>
            <w:tcW w:w="301" w:type="pct"/>
            <w:vAlign w:val="center"/>
            <w:hideMark/>
          </w:tcPr>
          <w:p w14:paraId="0CE46AEC" w14:textId="77777777" w:rsidR="00E973AD" w:rsidRPr="00C5548D" w:rsidRDefault="00E973AD" w:rsidP="00C46F8B">
            <w:pPr>
              <w:pStyle w:val="ListParagraph"/>
              <w:tabs>
                <w:tab w:val="left" w:pos="851"/>
              </w:tabs>
              <w:spacing w:before="60" w:after="60"/>
              <w:ind w:left="0"/>
              <w:contextualSpacing w:val="0"/>
              <w:rPr>
                <w:rFonts w:ascii="Times New Roman" w:hAnsi="Times New Roman"/>
                <w:b/>
                <w:bCs/>
                <w:sz w:val="26"/>
                <w:szCs w:val="26"/>
              </w:rPr>
            </w:pPr>
            <w:r w:rsidRPr="00C5548D">
              <w:rPr>
                <w:rFonts w:ascii="Times New Roman" w:hAnsi="Times New Roman"/>
                <w:b/>
                <w:bCs/>
                <w:sz w:val="26"/>
                <w:szCs w:val="26"/>
              </w:rPr>
              <w:t>Stt</w:t>
            </w:r>
          </w:p>
        </w:tc>
        <w:tc>
          <w:tcPr>
            <w:tcW w:w="3307" w:type="pct"/>
            <w:vAlign w:val="center"/>
            <w:hideMark/>
          </w:tcPr>
          <w:p w14:paraId="31E68859" w14:textId="77777777" w:rsidR="00E973AD" w:rsidRPr="00C5548D" w:rsidRDefault="00E973AD" w:rsidP="00C46F8B">
            <w:pPr>
              <w:pStyle w:val="ListParagraph"/>
              <w:tabs>
                <w:tab w:val="left" w:pos="851"/>
              </w:tabs>
              <w:spacing w:before="60" w:after="60"/>
              <w:ind w:left="0"/>
              <w:contextualSpacing w:val="0"/>
              <w:rPr>
                <w:rFonts w:ascii="Times New Roman" w:hAnsi="Times New Roman"/>
                <w:b/>
                <w:bCs/>
                <w:sz w:val="26"/>
                <w:szCs w:val="26"/>
              </w:rPr>
            </w:pPr>
            <w:r w:rsidRPr="00C5548D">
              <w:rPr>
                <w:rFonts w:ascii="Times New Roman" w:hAnsi="Times New Roman"/>
                <w:b/>
                <w:bCs/>
                <w:sz w:val="26"/>
                <w:szCs w:val="26"/>
              </w:rPr>
              <w:t>Hạng mục công trình</w:t>
            </w:r>
          </w:p>
        </w:tc>
        <w:tc>
          <w:tcPr>
            <w:tcW w:w="614" w:type="pct"/>
            <w:vAlign w:val="center"/>
            <w:hideMark/>
          </w:tcPr>
          <w:p w14:paraId="7409830A" w14:textId="77777777" w:rsidR="00E973AD" w:rsidRPr="00C5548D" w:rsidRDefault="00E973AD" w:rsidP="00C46F8B">
            <w:pPr>
              <w:pStyle w:val="ListParagraph"/>
              <w:tabs>
                <w:tab w:val="left" w:pos="851"/>
              </w:tabs>
              <w:spacing w:before="60" w:after="60"/>
              <w:ind w:left="0"/>
              <w:contextualSpacing w:val="0"/>
              <w:rPr>
                <w:rFonts w:ascii="Times New Roman" w:hAnsi="Times New Roman"/>
                <w:b/>
                <w:bCs/>
                <w:sz w:val="26"/>
                <w:szCs w:val="26"/>
              </w:rPr>
            </w:pPr>
            <w:r w:rsidRPr="00C5548D">
              <w:rPr>
                <w:rFonts w:ascii="Times New Roman" w:hAnsi="Times New Roman"/>
                <w:b/>
                <w:bCs/>
                <w:sz w:val="26"/>
                <w:szCs w:val="26"/>
              </w:rPr>
              <w:t>ĐVT</w:t>
            </w:r>
          </w:p>
        </w:tc>
        <w:tc>
          <w:tcPr>
            <w:tcW w:w="778" w:type="pct"/>
            <w:vAlign w:val="center"/>
            <w:hideMark/>
          </w:tcPr>
          <w:p w14:paraId="2BF50621" w14:textId="77777777" w:rsidR="00E973AD" w:rsidRPr="00C5548D" w:rsidRDefault="00E973AD" w:rsidP="00C46F8B">
            <w:pPr>
              <w:pStyle w:val="ListParagraph"/>
              <w:tabs>
                <w:tab w:val="left" w:pos="851"/>
              </w:tabs>
              <w:spacing w:before="60" w:after="60"/>
              <w:ind w:left="0"/>
              <w:contextualSpacing w:val="0"/>
              <w:rPr>
                <w:rFonts w:ascii="Times New Roman" w:hAnsi="Times New Roman"/>
                <w:b/>
                <w:bCs/>
                <w:sz w:val="26"/>
                <w:szCs w:val="26"/>
              </w:rPr>
            </w:pPr>
            <w:r w:rsidRPr="00C5548D">
              <w:rPr>
                <w:rFonts w:ascii="Times New Roman" w:hAnsi="Times New Roman"/>
                <w:b/>
                <w:bCs/>
                <w:sz w:val="26"/>
                <w:szCs w:val="26"/>
              </w:rPr>
              <w:t>Số lượng</w:t>
            </w:r>
          </w:p>
        </w:tc>
      </w:tr>
      <w:tr w:rsidR="00E973AD" w:rsidRPr="00C5548D" w14:paraId="3C49CAFF" w14:textId="77777777" w:rsidTr="00C46F8B">
        <w:trPr>
          <w:trHeight w:val="368"/>
          <w:jc w:val="center"/>
        </w:trPr>
        <w:tc>
          <w:tcPr>
            <w:tcW w:w="301" w:type="pct"/>
            <w:vAlign w:val="center"/>
          </w:tcPr>
          <w:p w14:paraId="73733B47" w14:textId="77777777" w:rsidR="00E973AD" w:rsidRPr="00C5548D" w:rsidRDefault="00E973AD" w:rsidP="00C46F8B">
            <w:pPr>
              <w:pStyle w:val="ListParagraph"/>
              <w:tabs>
                <w:tab w:val="left" w:pos="851"/>
              </w:tabs>
              <w:spacing w:before="60" w:after="60"/>
              <w:ind w:left="0"/>
              <w:contextualSpacing w:val="0"/>
              <w:rPr>
                <w:rFonts w:ascii="Times New Roman" w:hAnsi="Times New Roman"/>
                <w:sz w:val="26"/>
                <w:szCs w:val="26"/>
              </w:rPr>
            </w:pPr>
            <w:r w:rsidRPr="00C5548D">
              <w:rPr>
                <w:rFonts w:ascii="Times New Roman" w:hAnsi="Times New Roman"/>
                <w:sz w:val="26"/>
                <w:szCs w:val="26"/>
              </w:rPr>
              <w:t>1</w:t>
            </w:r>
          </w:p>
        </w:tc>
        <w:tc>
          <w:tcPr>
            <w:tcW w:w="3307" w:type="pct"/>
            <w:vAlign w:val="center"/>
          </w:tcPr>
          <w:p w14:paraId="26B600B7" w14:textId="77777777" w:rsidR="00E973AD" w:rsidRPr="00C5548D" w:rsidRDefault="00E973AD" w:rsidP="00C46F8B">
            <w:pPr>
              <w:pStyle w:val="ListParagraph"/>
              <w:tabs>
                <w:tab w:val="left" w:pos="851"/>
              </w:tabs>
              <w:spacing w:before="60" w:after="60"/>
              <w:ind w:left="0"/>
              <w:contextualSpacing w:val="0"/>
              <w:jc w:val="both"/>
              <w:rPr>
                <w:rFonts w:ascii="Times New Roman" w:hAnsi="Times New Roman"/>
                <w:sz w:val="26"/>
                <w:szCs w:val="26"/>
              </w:rPr>
            </w:pPr>
            <w:r w:rsidRPr="00C5548D">
              <w:rPr>
                <w:rFonts w:ascii="Times New Roman" w:hAnsi="Times New Roman"/>
                <w:sz w:val="26"/>
                <w:szCs w:val="26"/>
              </w:rPr>
              <w:t xml:space="preserve">Xây dựng mới TBA cột thép 630 KVA tích hợp tủ RMU 3 ngăn loại OD </w:t>
            </w:r>
            <w:proofErr w:type="gramStart"/>
            <w:r w:rsidRPr="00C5548D">
              <w:rPr>
                <w:rFonts w:ascii="Times New Roman" w:hAnsi="Times New Roman"/>
                <w:sz w:val="26"/>
                <w:szCs w:val="26"/>
              </w:rPr>
              <w:t>( L</w:t>
            </w:r>
            <w:proofErr w:type="gramEnd"/>
            <w:r w:rsidRPr="00C5548D">
              <w:rPr>
                <w:rFonts w:ascii="Times New Roman" w:hAnsi="Times New Roman"/>
                <w:sz w:val="26"/>
                <w:szCs w:val="26"/>
              </w:rPr>
              <w:t>+1T) không có Scada</w:t>
            </w:r>
          </w:p>
        </w:tc>
        <w:tc>
          <w:tcPr>
            <w:tcW w:w="614" w:type="pct"/>
            <w:vAlign w:val="center"/>
          </w:tcPr>
          <w:p w14:paraId="2F4631F1" w14:textId="77777777" w:rsidR="00E973AD" w:rsidRPr="00C5548D" w:rsidRDefault="00E973AD" w:rsidP="00C46F8B">
            <w:pPr>
              <w:pStyle w:val="ListParagraph"/>
              <w:tabs>
                <w:tab w:val="left" w:pos="851"/>
              </w:tabs>
              <w:spacing w:before="60" w:after="60"/>
              <w:ind w:left="0"/>
              <w:contextualSpacing w:val="0"/>
              <w:rPr>
                <w:rFonts w:ascii="Times New Roman" w:hAnsi="Times New Roman"/>
                <w:sz w:val="26"/>
                <w:szCs w:val="26"/>
              </w:rPr>
            </w:pPr>
            <w:r w:rsidRPr="00C5548D">
              <w:rPr>
                <w:rFonts w:ascii="Times New Roman" w:hAnsi="Times New Roman"/>
                <w:sz w:val="26"/>
                <w:szCs w:val="26"/>
              </w:rPr>
              <w:t>Trạm</w:t>
            </w:r>
          </w:p>
        </w:tc>
        <w:tc>
          <w:tcPr>
            <w:tcW w:w="778" w:type="pct"/>
            <w:tcBorders>
              <w:top w:val="single" w:sz="4" w:space="0" w:color="auto"/>
              <w:left w:val="single" w:sz="4" w:space="0" w:color="auto"/>
              <w:bottom w:val="single" w:sz="4" w:space="0" w:color="auto"/>
              <w:right w:val="single" w:sz="4" w:space="0" w:color="auto"/>
            </w:tcBorders>
            <w:vAlign w:val="center"/>
          </w:tcPr>
          <w:p w14:paraId="32F6ACA3" w14:textId="77777777" w:rsidR="00E973AD" w:rsidRPr="00C5548D" w:rsidRDefault="00E973AD" w:rsidP="00C46F8B">
            <w:pPr>
              <w:pStyle w:val="ListParagraph"/>
              <w:tabs>
                <w:tab w:val="left" w:pos="851"/>
              </w:tabs>
              <w:spacing w:before="60" w:after="60"/>
              <w:ind w:left="0"/>
              <w:contextualSpacing w:val="0"/>
              <w:rPr>
                <w:rFonts w:ascii="Times New Roman" w:hAnsi="Times New Roman"/>
                <w:sz w:val="26"/>
                <w:szCs w:val="26"/>
              </w:rPr>
            </w:pPr>
            <w:r w:rsidRPr="00C5548D">
              <w:rPr>
                <w:rFonts w:ascii="Times New Roman" w:hAnsi="Times New Roman"/>
                <w:sz w:val="26"/>
                <w:szCs w:val="26"/>
              </w:rPr>
              <w:t>8</w:t>
            </w:r>
          </w:p>
        </w:tc>
      </w:tr>
      <w:tr w:rsidR="00E973AD" w:rsidRPr="00C5548D" w14:paraId="6305EF16" w14:textId="77777777" w:rsidTr="00C46F8B">
        <w:trPr>
          <w:trHeight w:val="70"/>
          <w:jc w:val="center"/>
        </w:trPr>
        <w:tc>
          <w:tcPr>
            <w:tcW w:w="301" w:type="pct"/>
            <w:vAlign w:val="center"/>
          </w:tcPr>
          <w:p w14:paraId="75FD740C" w14:textId="77777777" w:rsidR="00E973AD" w:rsidRPr="00C5548D" w:rsidRDefault="00E973AD" w:rsidP="00C46F8B">
            <w:pPr>
              <w:pStyle w:val="ListParagraph"/>
              <w:tabs>
                <w:tab w:val="left" w:pos="851"/>
              </w:tabs>
              <w:spacing w:before="60" w:after="60"/>
              <w:ind w:left="0"/>
              <w:contextualSpacing w:val="0"/>
              <w:rPr>
                <w:rFonts w:ascii="Times New Roman" w:hAnsi="Times New Roman"/>
                <w:sz w:val="26"/>
                <w:szCs w:val="26"/>
              </w:rPr>
            </w:pPr>
            <w:r w:rsidRPr="00C5548D">
              <w:rPr>
                <w:rFonts w:ascii="Times New Roman" w:hAnsi="Times New Roman"/>
                <w:sz w:val="26"/>
                <w:szCs w:val="26"/>
              </w:rPr>
              <w:t>2</w:t>
            </w:r>
          </w:p>
        </w:tc>
        <w:tc>
          <w:tcPr>
            <w:tcW w:w="3307" w:type="pct"/>
            <w:vAlign w:val="center"/>
          </w:tcPr>
          <w:p w14:paraId="1759E147" w14:textId="77777777" w:rsidR="00E973AD" w:rsidRPr="00C5548D" w:rsidRDefault="00E973AD" w:rsidP="00C46F8B">
            <w:pPr>
              <w:pStyle w:val="ListParagraph"/>
              <w:tabs>
                <w:tab w:val="left" w:pos="851"/>
              </w:tabs>
              <w:spacing w:before="60" w:after="60"/>
              <w:ind w:left="0"/>
              <w:contextualSpacing w:val="0"/>
              <w:jc w:val="both"/>
              <w:rPr>
                <w:rFonts w:ascii="Times New Roman" w:hAnsi="Times New Roman"/>
                <w:sz w:val="26"/>
                <w:szCs w:val="26"/>
              </w:rPr>
            </w:pPr>
            <w:r w:rsidRPr="00C5548D">
              <w:rPr>
                <w:rFonts w:ascii="Times New Roman" w:hAnsi="Times New Roman"/>
                <w:sz w:val="26"/>
                <w:szCs w:val="26"/>
              </w:rPr>
              <w:t>Xây dựng mới cáp ngầm trung thế CXV/Sehh/DSTA-3x50mm2-24kV</w:t>
            </w:r>
          </w:p>
        </w:tc>
        <w:tc>
          <w:tcPr>
            <w:tcW w:w="614" w:type="pct"/>
            <w:vAlign w:val="center"/>
          </w:tcPr>
          <w:p w14:paraId="6E243070" w14:textId="77777777" w:rsidR="00E973AD" w:rsidRPr="00C5548D" w:rsidRDefault="00E973AD" w:rsidP="00C46F8B">
            <w:pPr>
              <w:pStyle w:val="ListParagraph"/>
              <w:tabs>
                <w:tab w:val="left" w:pos="851"/>
              </w:tabs>
              <w:spacing w:before="60" w:after="60"/>
              <w:ind w:left="0"/>
              <w:contextualSpacing w:val="0"/>
              <w:rPr>
                <w:rFonts w:ascii="Times New Roman" w:hAnsi="Times New Roman"/>
                <w:sz w:val="26"/>
                <w:szCs w:val="26"/>
              </w:rPr>
            </w:pPr>
            <w:r w:rsidRPr="00C5548D">
              <w:rPr>
                <w:rFonts w:ascii="Times New Roman" w:hAnsi="Times New Roman"/>
                <w:sz w:val="26"/>
                <w:szCs w:val="26"/>
              </w:rPr>
              <w:t>km</w:t>
            </w:r>
          </w:p>
        </w:tc>
        <w:tc>
          <w:tcPr>
            <w:tcW w:w="778" w:type="pct"/>
            <w:tcBorders>
              <w:top w:val="nil"/>
              <w:left w:val="single" w:sz="4" w:space="0" w:color="auto"/>
              <w:bottom w:val="single" w:sz="4" w:space="0" w:color="auto"/>
              <w:right w:val="single" w:sz="4" w:space="0" w:color="auto"/>
            </w:tcBorders>
            <w:vAlign w:val="center"/>
          </w:tcPr>
          <w:p w14:paraId="7D633C1C" w14:textId="77777777" w:rsidR="00E973AD" w:rsidRPr="00C5548D" w:rsidRDefault="00E973AD" w:rsidP="00C46F8B">
            <w:pPr>
              <w:pStyle w:val="ListParagraph"/>
              <w:tabs>
                <w:tab w:val="left" w:pos="851"/>
              </w:tabs>
              <w:spacing w:before="60" w:after="60"/>
              <w:ind w:left="0"/>
              <w:contextualSpacing w:val="0"/>
              <w:rPr>
                <w:rFonts w:ascii="Times New Roman" w:hAnsi="Times New Roman"/>
                <w:sz w:val="26"/>
                <w:szCs w:val="26"/>
              </w:rPr>
            </w:pPr>
            <w:r w:rsidRPr="00C5548D">
              <w:rPr>
                <w:rFonts w:ascii="Times New Roman" w:hAnsi="Times New Roman"/>
                <w:sz w:val="26"/>
                <w:szCs w:val="26"/>
              </w:rPr>
              <w:t>1,736</w:t>
            </w:r>
          </w:p>
        </w:tc>
      </w:tr>
      <w:tr w:rsidR="00E973AD" w:rsidRPr="00C5548D" w14:paraId="67A74E1D" w14:textId="77777777" w:rsidTr="00C46F8B">
        <w:trPr>
          <w:trHeight w:val="70"/>
          <w:jc w:val="center"/>
        </w:trPr>
        <w:tc>
          <w:tcPr>
            <w:tcW w:w="301" w:type="pct"/>
            <w:vAlign w:val="center"/>
          </w:tcPr>
          <w:p w14:paraId="75B21500" w14:textId="77777777" w:rsidR="00E973AD" w:rsidRPr="00C5548D" w:rsidRDefault="00E973AD" w:rsidP="00C46F8B">
            <w:pPr>
              <w:pStyle w:val="ListParagraph"/>
              <w:tabs>
                <w:tab w:val="left" w:pos="851"/>
              </w:tabs>
              <w:spacing w:before="60" w:after="60"/>
              <w:ind w:left="0"/>
              <w:contextualSpacing w:val="0"/>
              <w:rPr>
                <w:rFonts w:ascii="Times New Roman" w:hAnsi="Times New Roman"/>
                <w:sz w:val="26"/>
                <w:szCs w:val="26"/>
              </w:rPr>
            </w:pPr>
            <w:r w:rsidRPr="00C5548D">
              <w:rPr>
                <w:rFonts w:ascii="Times New Roman" w:hAnsi="Times New Roman"/>
                <w:sz w:val="26"/>
                <w:szCs w:val="26"/>
              </w:rPr>
              <w:t>3</w:t>
            </w:r>
          </w:p>
        </w:tc>
        <w:tc>
          <w:tcPr>
            <w:tcW w:w="3307" w:type="pct"/>
            <w:vAlign w:val="center"/>
          </w:tcPr>
          <w:p w14:paraId="4BDCA46D" w14:textId="77777777" w:rsidR="00E973AD" w:rsidRPr="00C5548D" w:rsidRDefault="00E973AD" w:rsidP="00C46F8B">
            <w:pPr>
              <w:pStyle w:val="ListParagraph"/>
              <w:tabs>
                <w:tab w:val="left" w:pos="851"/>
              </w:tabs>
              <w:spacing w:before="60" w:after="60"/>
              <w:ind w:left="0"/>
              <w:contextualSpacing w:val="0"/>
              <w:jc w:val="both"/>
              <w:rPr>
                <w:rFonts w:ascii="Times New Roman" w:hAnsi="Times New Roman"/>
                <w:sz w:val="26"/>
                <w:szCs w:val="26"/>
              </w:rPr>
            </w:pPr>
            <w:r w:rsidRPr="00C5548D">
              <w:rPr>
                <w:rFonts w:ascii="Times New Roman" w:hAnsi="Times New Roman"/>
                <w:sz w:val="26"/>
                <w:szCs w:val="26"/>
              </w:rPr>
              <w:t>Xây dựng mới cáp ngầm trung thế CXV/Sehh/DSTA-3x240mm2-24kV</w:t>
            </w:r>
          </w:p>
        </w:tc>
        <w:tc>
          <w:tcPr>
            <w:tcW w:w="614" w:type="pct"/>
            <w:vAlign w:val="center"/>
          </w:tcPr>
          <w:p w14:paraId="6A9CB426" w14:textId="77777777" w:rsidR="00E973AD" w:rsidRPr="00C5548D" w:rsidRDefault="00E973AD" w:rsidP="00C46F8B">
            <w:pPr>
              <w:pStyle w:val="ListParagraph"/>
              <w:tabs>
                <w:tab w:val="left" w:pos="851"/>
              </w:tabs>
              <w:spacing w:before="60" w:after="60"/>
              <w:ind w:left="0"/>
              <w:contextualSpacing w:val="0"/>
              <w:rPr>
                <w:rFonts w:ascii="Times New Roman" w:hAnsi="Times New Roman"/>
                <w:sz w:val="26"/>
                <w:szCs w:val="26"/>
              </w:rPr>
            </w:pPr>
            <w:r w:rsidRPr="00C5548D">
              <w:rPr>
                <w:rFonts w:ascii="Times New Roman" w:hAnsi="Times New Roman"/>
                <w:sz w:val="26"/>
                <w:szCs w:val="26"/>
              </w:rPr>
              <w:t>km</w:t>
            </w:r>
          </w:p>
        </w:tc>
        <w:tc>
          <w:tcPr>
            <w:tcW w:w="778" w:type="pct"/>
            <w:tcBorders>
              <w:top w:val="nil"/>
              <w:left w:val="single" w:sz="4" w:space="0" w:color="auto"/>
              <w:bottom w:val="single" w:sz="4" w:space="0" w:color="auto"/>
              <w:right w:val="single" w:sz="4" w:space="0" w:color="auto"/>
            </w:tcBorders>
            <w:vAlign w:val="center"/>
          </w:tcPr>
          <w:p w14:paraId="18B80BBF" w14:textId="77777777" w:rsidR="00E973AD" w:rsidRPr="00C5548D" w:rsidRDefault="00E973AD" w:rsidP="00C46F8B">
            <w:pPr>
              <w:pStyle w:val="ListParagraph"/>
              <w:tabs>
                <w:tab w:val="left" w:pos="851"/>
              </w:tabs>
              <w:spacing w:before="60" w:after="60"/>
              <w:ind w:left="0"/>
              <w:contextualSpacing w:val="0"/>
              <w:rPr>
                <w:rFonts w:ascii="Times New Roman" w:hAnsi="Times New Roman"/>
                <w:sz w:val="26"/>
                <w:szCs w:val="26"/>
              </w:rPr>
            </w:pPr>
            <w:r w:rsidRPr="00C5548D">
              <w:rPr>
                <w:rFonts w:ascii="Times New Roman" w:hAnsi="Times New Roman"/>
                <w:sz w:val="26"/>
                <w:szCs w:val="26"/>
              </w:rPr>
              <w:t>0,02</w:t>
            </w:r>
          </w:p>
        </w:tc>
      </w:tr>
      <w:tr w:rsidR="00E973AD" w:rsidRPr="00C5548D" w14:paraId="509DF948" w14:textId="77777777" w:rsidTr="00C46F8B">
        <w:trPr>
          <w:trHeight w:val="70"/>
          <w:jc w:val="center"/>
        </w:trPr>
        <w:tc>
          <w:tcPr>
            <w:tcW w:w="301" w:type="pct"/>
            <w:vAlign w:val="center"/>
          </w:tcPr>
          <w:p w14:paraId="186CA36D" w14:textId="77777777" w:rsidR="00E973AD" w:rsidRPr="00C5548D" w:rsidRDefault="00E973AD" w:rsidP="00C46F8B">
            <w:pPr>
              <w:pStyle w:val="ListParagraph"/>
              <w:tabs>
                <w:tab w:val="left" w:pos="851"/>
              </w:tabs>
              <w:spacing w:before="60" w:after="60"/>
              <w:ind w:left="0"/>
              <w:contextualSpacing w:val="0"/>
              <w:rPr>
                <w:rFonts w:ascii="Times New Roman" w:hAnsi="Times New Roman"/>
                <w:sz w:val="26"/>
                <w:szCs w:val="26"/>
              </w:rPr>
            </w:pPr>
            <w:r w:rsidRPr="00C5548D">
              <w:rPr>
                <w:rFonts w:ascii="Times New Roman" w:hAnsi="Times New Roman"/>
                <w:sz w:val="26"/>
                <w:szCs w:val="26"/>
              </w:rPr>
              <w:t>4</w:t>
            </w:r>
          </w:p>
        </w:tc>
        <w:tc>
          <w:tcPr>
            <w:tcW w:w="3307" w:type="pct"/>
            <w:vAlign w:val="center"/>
          </w:tcPr>
          <w:p w14:paraId="1AC64DDD" w14:textId="77777777" w:rsidR="00E973AD" w:rsidRPr="00C5548D" w:rsidRDefault="00E973AD" w:rsidP="00C46F8B">
            <w:pPr>
              <w:pStyle w:val="ListParagraph"/>
              <w:tabs>
                <w:tab w:val="left" w:pos="851"/>
              </w:tabs>
              <w:spacing w:before="60" w:after="60"/>
              <w:ind w:left="0"/>
              <w:contextualSpacing w:val="0"/>
              <w:jc w:val="both"/>
              <w:rPr>
                <w:rFonts w:ascii="Times New Roman" w:hAnsi="Times New Roman"/>
                <w:sz w:val="26"/>
                <w:szCs w:val="26"/>
              </w:rPr>
            </w:pPr>
            <w:r w:rsidRPr="00C5548D">
              <w:rPr>
                <w:rFonts w:ascii="Times New Roman" w:hAnsi="Times New Roman"/>
                <w:sz w:val="26"/>
                <w:szCs w:val="26"/>
              </w:rPr>
              <w:t>Xây dựng mới lưới hạ nổi thế ABC 4x95mm2 - 0,6/1kV</w:t>
            </w:r>
          </w:p>
        </w:tc>
        <w:tc>
          <w:tcPr>
            <w:tcW w:w="614" w:type="pct"/>
            <w:vAlign w:val="center"/>
          </w:tcPr>
          <w:p w14:paraId="44A5D2C7" w14:textId="77777777" w:rsidR="00E973AD" w:rsidRPr="00C5548D" w:rsidRDefault="00E973AD" w:rsidP="00C46F8B">
            <w:pPr>
              <w:pStyle w:val="ListParagraph"/>
              <w:tabs>
                <w:tab w:val="left" w:pos="851"/>
              </w:tabs>
              <w:spacing w:before="60" w:after="60"/>
              <w:ind w:left="0"/>
              <w:contextualSpacing w:val="0"/>
              <w:rPr>
                <w:rFonts w:ascii="Times New Roman" w:hAnsi="Times New Roman"/>
                <w:sz w:val="26"/>
                <w:szCs w:val="26"/>
              </w:rPr>
            </w:pPr>
            <w:r w:rsidRPr="00C5548D">
              <w:rPr>
                <w:rFonts w:ascii="Times New Roman" w:hAnsi="Times New Roman"/>
                <w:sz w:val="26"/>
                <w:szCs w:val="26"/>
              </w:rPr>
              <w:t>km</w:t>
            </w:r>
          </w:p>
        </w:tc>
        <w:tc>
          <w:tcPr>
            <w:tcW w:w="778" w:type="pct"/>
            <w:vAlign w:val="center"/>
          </w:tcPr>
          <w:p w14:paraId="2893FEAD" w14:textId="77777777" w:rsidR="00E973AD" w:rsidRPr="00C5548D" w:rsidRDefault="00E973AD" w:rsidP="00C46F8B">
            <w:pPr>
              <w:pStyle w:val="ListParagraph"/>
              <w:tabs>
                <w:tab w:val="left" w:pos="851"/>
              </w:tabs>
              <w:spacing w:before="60" w:after="60"/>
              <w:ind w:left="0"/>
              <w:contextualSpacing w:val="0"/>
              <w:rPr>
                <w:rFonts w:ascii="Times New Roman" w:hAnsi="Times New Roman"/>
                <w:sz w:val="26"/>
                <w:szCs w:val="26"/>
              </w:rPr>
            </w:pPr>
            <w:r w:rsidRPr="00C5548D">
              <w:rPr>
                <w:rFonts w:ascii="Times New Roman" w:hAnsi="Times New Roman"/>
                <w:sz w:val="26"/>
                <w:szCs w:val="26"/>
              </w:rPr>
              <w:t>1,2</w:t>
            </w:r>
          </w:p>
        </w:tc>
      </w:tr>
      <w:tr w:rsidR="00E973AD" w:rsidRPr="00C5548D" w14:paraId="2129432D" w14:textId="77777777" w:rsidTr="00C46F8B">
        <w:trPr>
          <w:trHeight w:val="70"/>
          <w:jc w:val="center"/>
        </w:trPr>
        <w:tc>
          <w:tcPr>
            <w:tcW w:w="301" w:type="pct"/>
            <w:vAlign w:val="center"/>
          </w:tcPr>
          <w:p w14:paraId="57710F1B" w14:textId="77777777" w:rsidR="00E973AD" w:rsidRPr="00C5548D" w:rsidRDefault="00E973AD" w:rsidP="00C46F8B">
            <w:pPr>
              <w:pStyle w:val="ListParagraph"/>
              <w:tabs>
                <w:tab w:val="left" w:pos="851"/>
              </w:tabs>
              <w:spacing w:before="60" w:after="60"/>
              <w:ind w:left="0"/>
              <w:contextualSpacing w:val="0"/>
              <w:rPr>
                <w:rFonts w:ascii="Times New Roman" w:hAnsi="Times New Roman"/>
                <w:sz w:val="26"/>
                <w:szCs w:val="26"/>
              </w:rPr>
            </w:pPr>
            <w:r w:rsidRPr="00C5548D">
              <w:rPr>
                <w:rFonts w:ascii="Times New Roman" w:hAnsi="Times New Roman"/>
                <w:sz w:val="26"/>
                <w:szCs w:val="26"/>
              </w:rPr>
              <w:t>5</w:t>
            </w:r>
          </w:p>
        </w:tc>
        <w:tc>
          <w:tcPr>
            <w:tcW w:w="3307" w:type="pct"/>
            <w:vAlign w:val="center"/>
          </w:tcPr>
          <w:p w14:paraId="275D5162" w14:textId="77777777" w:rsidR="00E973AD" w:rsidRPr="00C5548D" w:rsidRDefault="00E973AD" w:rsidP="00C46F8B">
            <w:pPr>
              <w:pStyle w:val="ListParagraph"/>
              <w:tabs>
                <w:tab w:val="left" w:pos="851"/>
              </w:tabs>
              <w:spacing w:before="60" w:after="60"/>
              <w:ind w:left="0"/>
              <w:contextualSpacing w:val="0"/>
              <w:jc w:val="both"/>
              <w:rPr>
                <w:rFonts w:ascii="Times New Roman" w:hAnsi="Times New Roman"/>
                <w:sz w:val="26"/>
                <w:szCs w:val="26"/>
              </w:rPr>
            </w:pPr>
            <w:r w:rsidRPr="00C5548D">
              <w:rPr>
                <w:rFonts w:ascii="Times New Roman" w:hAnsi="Times New Roman"/>
                <w:sz w:val="26"/>
                <w:szCs w:val="26"/>
              </w:rPr>
              <w:t>Xây dựng mới cáp ngầm hạ thế CXV 3x150mm2 + 95mm2 - 0,6/1kV</w:t>
            </w:r>
          </w:p>
        </w:tc>
        <w:tc>
          <w:tcPr>
            <w:tcW w:w="614" w:type="pct"/>
            <w:vAlign w:val="center"/>
          </w:tcPr>
          <w:p w14:paraId="4207D685" w14:textId="77777777" w:rsidR="00E973AD" w:rsidRPr="00C5548D" w:rsidRDefault="00E973AD" w:rsidP="00C46F8B">
            <w:pPr>
              <w:pStyle w:val="ListParagraph"/>
              <w:tabs>
                <w:tab w:val="left" w:pos="851"/>
              </w:tabs>
              <w:spacing w:before="60" w:after="60"/>
              <w:ind w:left="0"/>
              <w:contextualSpacing w:val="0"/>
              <w:rPr>
                <w:rFonts w:ascii="Times New Roman" w:hAnsi="Times New Roman"/>
                <w:sz w:val="26"/>
                <w:szCs w:val="26"/>
              </w:rPr>
            </w:pPr>
            <w:r w:rsidRPr="00C5548D">
              <w:rPr>
                <w:rFonts w:ascii="Times New Roman" w:hAnsi="Times New Roman"/>
                <w:sz w:val="26"/>
                <w:szCs w:val="26"/>
              </w:rPr>
              <w:t>km</w:t>
            </w:r>
          </w:p>
        </w:tc>
        <w:tc>
          <w:tcPr>
            <w:tcW w:w="778" w:type="pct"/>
            <w:vAlign w:val="center"/>
          </w:tcPr>
          <w:p w14:paraId="41BD95D1" w14:textId="77777777" w:rsidR="00E973AD" w:rsidRPr="00C5548D" w:rsidRDefault="00E973AD" w:rsidP="00C46F8B">
            <w:pPr>
              <w:pStyle w:val="ListParagraph"/>
              <w:tabs>
                <w:tab w:val="left" w:pos="851"/>
              </w:tabs>
              <w:spacing w:before="60" w:after="60"/>
              <w:ind w:left="0"/>
              <w:contextualSpacing w:val="0"/>
              <w:rPr>
                <w:rFonts w:ascii="Times New Roman" w:hAnsi="Times New Roman"/>
                <w:sz w:val="26"/>
                <w:szCs w:val="26"/>
              </w:rPr>
            </w:pPr>
            <w:r w:rsidRPr="00C5548D">
              <w:rPr>
                <w:rFonts w:ascii="Times New Roman" w:hAnsi="Times New Roman"/>
                <w:sz w:val="26"/>
                <w:szCs w:val="26"/>
              </w:rPr>
              <w:t>1,28</w:t>
            </w:r>
          </w:p>
        </w:tc>
      </w:tr>
    </w:tbl>
    <w:p w14:paraId="0F58C17A" w14:textId="77777777" w:rsidR="00E17BD6" w:rsidRDefault="00213B7B" w:rsidP="00DD5B8E">
      <w:pPr>
        <w:numPr>
          <w:ilvl w:val="0"/>
          <w:numId w:val="1"/>
        </w:numPr>
        <w:spacing w:before="120" w:after="40"/>
        <w:ind w:left="850" w:hanging="28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Mục đích tuyển chọn nhà thầu.</w:t>
      </w:r>
    </w:p>
    <w:p w14:paraId="5B03277B" w14:textId="77777777" w:rsidR="00E17BD6" w:rsidRDefault="00213B7B">
      <w:pP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Công ty Điện lực Vũng Tàu tuyển chọn Nhà thầu tư vấn đủ năng lực, kinh nghiệm để thực hiện Tư vấn khảo sát, lập BCKTKT đầu tư xây dựng công trình. </w:t>
      </w:r>
    </w:p>
    <w:p w14:paraId="230E826F" w14:textId="77777777" w:rsidR="00E17BD6" w:rsidRDefault="00213B7B">
      <w:pPr>
        <w:spacing w:after="40"/>
        <w:ind w:left="5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II. Phạm vi công việc:</w:t>
      </w:r>
    </w:p>
    <w:p w14:paraId="7EAEB39D" w14:textId="77777777" w:rsidR="00E17BD6" w:rsidRDefault="00213B7B">
      <w:pPr>
        <w:numPr>
          <w:ilvl w:val="0"/>
          <w:numId w:val="3"/>
        </w:numPr>
        <w:ind w:left="850" w:hanging="28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Phạm vi công việc của gói thầu:</w:t>
      </w:r>
    </w:p>
    <w:p w14:paraId="0F2D7F54" w14:textId="77777777" w:rsidR="00E17BD6" w:rsidRDefault="00213B7B" w:rsidP="007D6549">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Lập nhiệm vụ khảo sát, phương án kỹ thuật khảo sát xây dựng;</w:t>
      </w:r>
    </w:p>
    <w:p w14:paraId="5F7A8591" w14:textId="77777777" w:rsidR="00E17BD6" w:rsidRDefault="00213B7B" w:rsidP="007D6549">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Khảo sát phục vụ lập BCKTKT đầu tư xây dựng công trình (bao gồm cả tham vấn cộng đồng, thỏa thuận tuyến, thỏa thuận vị trí trồng trụ, vị trí lắp đặt thiết bị,… của công trình với các cơ quan thẩm quyền nhà nước và các cơ quan liên quan);</w:t>
      </w:r>
    </w:p>
    <w:p w14:paraId="7A62F386" w14:textId="77777777" w:rsidR="00E17BD6" w:rsidRDefault="00213B7B" w:rsidP="007D6549">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Lập Báo cáo kinh tế kỹ thuật đầu tư xây dựng công trình;</w:t>
      </w:r>
    </w:p>
    <w:p w14:paraId="41255271" w14:textId="77777777" w:rsidR="00E17BD6" w:rsidRDefault="00213B7B" w:rsidP="007D6549">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Giám sát tác giả.</w:t>
      </w:r>
    </w:p>
    <w:p w14:paraId="4FD88F25" w14:textId="77777777" w:rsidR="00E17BD6" w:rsidRDefault="00213B7B">
      <w:pPr>
        <w:numPr>
          <w:ilvl w:val="0"/>
          <w:numId w:val="3"/>
        </w:numPr>
        <w:ind w:left="850" w:hanging="28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Thời gian, tiến độ thực hiện, số lượng hồ sơ giao nộp</w:t>
      </w:r>
    </w:p>
    <w:p w14:paraId="41F84CF7" w14:textId="77777777" w:rsidR="00E17BD6" w:rsidRDefault="00213B7B" w:rsidP="007D6549">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Thời gian thực hiện gói thầu:</w:t>
      </w:r>
      <w:r w:rsidRPr="007D6549">
        <w:rPr>
          <w:rFonts w:ascii="Times New Roman" w:eastAsia="Times New Roman" w:hAnsi="Times New Roman" w:cs="Times New Roman"/>
          <w:sz w:val="24"/>
          <w:szCs w:val="24"/>
        </w:rPr>
        <w:t xml:space="preserve"> 30 ngày </w:t>
      </w:r>
      <w:r>
        <w:rPr>
          <w:rFonts w:ascii="Times New Roman" w:eastAsia="Times New Roman" w:hAnsi="Times New Roman" w:cs="Times New Roman"/>
          <w:sz w:val="24"/>
          <w:szCs w:val="24"/>
        </w:rPr>
        <w:t>kể từ ngày hợp đồng có hiệu lực (không tính thời gian chủ đầu tư thẩm tra, thẩm định, trình phê duyệt và phê duyệt hồ sơ). Cụ thể :</w:t>
      </w:r>
    </w:p>
    <w:p w14:paraId="6DAD875B" w14:textId="77777777" w:rsidR="00E17BD6" w:rsidRDefault="00213B7B">
      <w:pPr>
        <w:numPr>
          <w:ilvl w:val="0"/>
          <w:numId w:val="2"/>
        </w:numPr>
        <w:ind w:firstLine="4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Khảo sát phục vụ lập BCKTKT: </w:t>
      </w:r>
      <w:r>
        <w:rPr>
          <w:rFonts w:ascii="Times New Roman" w:eastAsia="Times New Roman" w:hAnsi="Times New Roman" w:cs="Times New Roman"/>
          <w:color w:val="FF0000"/>
          <w:sz w:val="24"/>
          <w:szCs w:val="24"/>
        </w:rPr>
        <w:t>15 ngày</w:t>
      </w:r>
      <w:r>
        <w:rPr>
          <w:rFonts w:ascii="Times New Roman" w:eastAsia="Times New Roman" w:hAnsi="Times New Roman" w:cs="Times New Roman"/>
          <w:sz w:val="24"/>
          <w:szCs w:val="24"/>
        </w:rPr>
        <w:t>.</w:t>
      </w:r>
    </w:p>
    <w:p w14:paraId="352E8FEA" w14:textId="77777777" w:rsidR="00E17BD6" w:rsidRDefault="00213B7B">
      <w:pPr>
        <w:numPr>
          <w:ilvl w:val="0"/>
          <w:numId w:val="2"/>
        </w:numPr>
        <w:ind w:firstLine="4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Lập BCKTKT : </w:t>
      </w:r>
      <w:r>
        <w:rPr>
          <w:rFonts w:ascii="Times New Roman" w:eastAsia="Times New Roman" w:hAnsi="Times New Roman" w:cs="Times New Roman"/>
          <w:color w:val="FF0000"/>
          <w:sz w:val="24"/>
          <w:szCs w:val="24"/>
        </w:rPr>
        <w:t>15 ngày</w:t>
      </w:r>
      <w:r>
        <w:rPr>
          <w:rFonts w:ascii="Times New Roman" w:eastAsia="Times New Roman" w:hAnsi="Times New Roman" w:cs="Times New Roman"/>
          <w:sz w:val="24"/>
          <w:szCs w:val="24"/>
        </w:rPr>
        <w:t>.</w:t>
      </w:r>
    </w:p>
    <w:p w14:paraId="5653E68A" w14:textId="77777777" w:rsidR="00E17BD6" w:rsidRDefault="00213B7B">
      <w:pPr>
        <w:numPr>
          <w:ilvl w:val="0"/>
          <w:numId w:val="4"/>
        </w:numPr>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Thời gian, tiến độ thực hiện, số lượng hồ sơ giao nộp:</w:t>
      </w:r>
    </w:p>
    <w:tbl>
      <w:tblPr>
        <w:tblStyle w:val="a"/>
        <w:tblW w:w="89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35"/>
        <w:gridCol w:w="5130"/>
        <w:gridCol w:w="1545"/>
        <w:gridCol w:w="1530"/>
      </w:tblGrid>
      <w:tr w:rsidR="00E17BD6" w:rsidRPr="00997513" w14:paraId="34B4648F" w14:textId="77777777" w:rsidTr="00F56136">
        <w:trPr>
          <w:trHeight w:val="915"/>
        </w:trPr>
        <w:tc>
          <w:tcPr>
            <w:tcW w:w="7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4245EC92" w14:textId="77777777" w:rsidR="00E17BD6" w:rsidRPr="00997513" w:rsidRDefault="00213B7B" w:rsidP="00F56136">
            <w:pPr>
              <w:spacing w:before="60" w:after="60"/>
              <w:ind w:left="100"/>
              <w:jc w:val="center"/>
              <w:rPr>
                <w:rFonts w:ascii="Times New Roman" w:eastAsia="Times New Roman" w:hAnsi="Times New Roman" w:cs="Times New Roman"/>
                <w:sz w:val="24"/>
                <w:szCs w:val="24"/>
              </w:rPr>
            </w:pPr>
            <w:r w:rsidRPr="00997513">
              <w:rPr>
                <w:rFonts w:ascii="Times New Roman" w:eastAsia="Times New Roman" w:hAnsi="Times New Roman" w:cs="Times New Roman"/>
                <w:sz w:val="24"/>
                <w:szCs w:val="24"/>
              </w:rPr>
              <w:t>Stt</w:t>
            </w:r>
          </w:p>
        </w:tc>
        <w:tc>
          <w:tcPr>
            <w:tcW w:w="5130"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center"/>
          </w:tcPr>
          <w:p w14:paraId="0F917070" w14:textId="77777777" w:rsidR="00E17BD6" w:rsidRPr="00997513" w:rsidRDefault="00213B7B" w:rsidP="00F56136">
            <w:pPr>
              <w:spacing w:before="60" w:after="60"/>
              <w:ind w:left="100"/>
              <w:jc w:val="center"/>
              <w:rPr>
                <w:rFonts w:ascii="Times New Roman" w:eastAsia="Times New Roman" w:hAnsi="Times New Roman" w:cs="Times New Roman"/>
                <w:sz w:val="24"/>
                <w:szCs w:val="24"/>
              </w:rPr>
            </w:pPr>
            <w:r w:rsidRPr="00997513">
              <w:rPr>
                <w:rFonts w:ascii="Times New Roman" w:eastAsia="Times New Roman" w:hAnsi="Times New Roman" w:cs="Times New Roman"/>
                <w:sz w:val="24"/>
                <w:szCs w:val="24"/>
              </w:rPr>
              <w:t>Hạng mục công việc/Hồ sơ tài liệu</w:t>
            </w:r>
          </w:p>
        </w:tc>
        <w:tc>
          <w:tcPr>
            <w:tcW w:w="1545"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center"/>
          </w:tcPr>
          <w:p w14:paraId="59933288" w14:textId="77777777" w:rsidR="00E17BD6" w:rsidRPr="00997513" w:rsidRDefault="00213B7B" w:rsidP="00537F35">
            <w:pPr>
              <w:spacing w:before="60" w:after="60"/>
              <w:jc w:val="center"/>
              <w:rPr>
                <w:rFonts w:ascii="Times New Roman" w:eastAsia="Times New Roman" w:hAnsi="Times New Roman" w:cs="Times New Roman"/>
                <w:sz w:val="24"/>
                <w:szCs w:val="24"/>
              </w:rPr>
            </w:pPr>
            <w:r w:rsidRPr="00997513">
              <w:rPr>
                <w:rFonts w:ascii="Times New Roman" w:eastAsia="Times New Roman" w:hAnsi="Times New Roman" w:cs="Times New Roman"/>
                <w:sz w:val="24"/>
                <w:szCs w:val="24"/>
              </w:rPr>
              <w:t>Thời gian nộp chậm nhất (ngày)</w:t>
            </w:r>
          </w:p>
        </w:tc>
        <w:tc>
          <w:tcPr>
            <w:tcW w:w="1530"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center"/>
          </w:tcPr>
          <w:p w14:paraId="7F066DEF" w14:textId="77777777" w:rsidR="00E17BD6" w:rsidRPr="00997513" w:rsidRDefault="00213B7B" w:rsidP="00F56136">
            <w:pPr>
              <w:spacing w:before="60" w:after="60"/>
              <w:ind w:left="100"/>
              <w:jc w:val="center"/>
              <w:rPr>
                <w:rFonts w:ascii="Times New Roman" w:eastAsia="Times New Roman" w:hAnsi="Times New Roman" w:cs="Times New Roman"/>
                <w:sz w:val="24"/>
                <w:szCs w:val="24"/>
              </w:rPr>
            </w:pPr>
            <w:r w:rsidRPr="00997513">
              <w:rPr>
                <w:rFonts w:ascii="Times New Roman" w:eastAsia="Times New Roman" w:hAnsi="Times New Roman" w:cs="Times New Roman"/>
                <w:sz w:val="24"/>
                <w:szCs w:val="24"/>
              </w:rPr>
              <w:t>Số lượng hồ sơ (bộ)</w:t>
            </w:r>
          </w:p>
        </w:tc>
      </w:tr>
      <w:tr w:rsidR="00E17BD6" w:rsidRPr="00997513" w14:paraId="6619DC0D" w14:textId="77777777" w:rsidTr="00F56136">
        <w:trPr>
          <w:trHeight w:val="615"/>
        </w:trPr>
        <w:tc>
          <w:tcPr>
            <w:tcW w:w="73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078289CF" w14:textId="77777777" w:rsidR="00E17BD6" w:rsidRPr="00997513" w:rsidRDefault="00213B7B" w:rsidP="00F56136">
            <w:pPr>
              <w:spacing w:before="60" w:after="60"/>
              <w:ind w:left="100"/>
              <w:jc w:val="center"/>
              <w:rPr>
                <w:rFonts w:ascii="Times New Roman" w:eastAsia="Times New Roman" w:hAnsi="Times New Roman" w:cs="Times New Roman"/>
                <w:sz w:val="24"/>
                <w:szCs w:val="24"/>
              </w:rPr>
            </w:pPr>
            <w:r w:rsidRPr="00997513">
              <w:rPr>
                <w:rFonts w:ascii="Times New Roman" w:eastAsia="Times New Roman" w:hAnsi="Times New Roman" w:cs="Times New Roman"/>
                <w:sz w:val="24"/>
                <w:szCs w:val="24"/>
              </w:rPr>
              <w:t>1</w:t>
            </w:r>
          </w:p>
        </w:tc>
        <w:tc>
          <w:tcPr>
            <w:tcW w:w="5130"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35ED8518" w14:textId="77777777" w:rsidR="00E17BD6" w:rsidRPr="00997513" w:rsidRDefault="00213B7B" w:rsidP="00F56136">
            <w:pPr>
              <w:spacing w:before="60" w:after="60" w:line="240" w:lineRule="auto"/>
              <w:ind w:left="100"/>
              <w:jc w:val="both"/>
              <w:rPr>
                <w:rFonts w:ascii="Times New Roman" w:eastAsia="Times New Roman" w:hAnsi="Times New Roman" w:cs="Times New Roman"/>
                <w:i/>
                <w:iCs/>
                <w:sz w:val="24"/>
                <w:szCs w:val="24"/>
              </w:rPr>
            </w:pPr>
            <w:r w:rsidRPr="00997513">
              <w:rPr>
                <w:rFonts w:ascii="Times New Roman" w:eastAsia="Times New Roman" w:hAnsi="Times New Roman" w:cs="Times New Roman"/>
                <w:sz w:val="24"/>
                <w:szCs w:val="24"/>
              </w:rPr>
              <w:t xml:space="preserve">Nhiệm vụ khảo sát xây dựng và Phương án kỹ thuật khảo sát </w:t>
            </w:r>
            <w:r w:rsidRPr="00997513">
              <w:rPr>
                <w:rFonts w:ascii="Times New Roman" w:eastAsia="Times New Roman" w:hAnsi="Times New Roman" w:cs="Times New Roman"/>
                <w:i/>
                <w:iCs/>
                <w:sz w:val="24"/>
                <w:szCs w:val="24"/>
              </w:rPr>
              <w:t>(Kể từ ngày hợp đồng có hiệu lực)</w:t>
            </w:r>
          </w:p>
        </w:tc>
        <w:tc>
          <w:tcPr>
            <w:tcW w:w="1545"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7417BAB7" w14:textId="77777777" w:rsidR="00E17BD6" w:rsidRPr="00997513" w:rsidRDefault="00213B7B" w:rsidP="00537F35">
            <w:pPr>
              <w:spacing w:before="60" w:after="60"/>
              <w:jc w:val="center"/>
              <w:rPr>
                <w:rFonts w:ascii="Times New Roman" w:eastAsia="Times New Roman" w:hAnsi="Times New Roman" w:cs="Times New Roman"/>
                <w:color w:val="FF0000"/>
                <w:sz w:val="24"/>
                <w:szCs w:val="24"/>
              </w:rPr>
            </w:pPr>
            <w:r w:rsidRPr="00997513">
              <w:rPr>
                <w:rFonts w:ascii="Times New Roman" w:eastAsia="Times New Roman" w:hAnsi="Times New Roman" w:cs="Times New Roman"/>
                <w:color w:val="FF0000"/>
                <w:sz w:val="24"/>
                <w:szCs w:val="24"/>
              </w:rPr>
              <w:t>5</w:t>
            </w:r>
          </w:p>
        </w:tc>
        <w:tc>
          <w:tcPr>
            <w:tcW w:w="1530"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4D62E5E2" w14:textId="77777777" w:rsidR="00E17BD6" w:rsidRPr="00997513" w:rsidRDefault="00213B7B" w:rsidP="00F56136">
            <w:pPr>
              <w:spacing w:before="60" w:after="60"/>
              <w:ind w:left="100"/>
              <w:jc w:val="center"/>
              <w:rPr>
                <w:rFonts w:ascii="Times New Roman" w:eastAsia="Times New Roman" w:hAnsi="Times New Roman" w:cs="Times New Roman"/>
                <w:sz w:val="24"/>
                <w:szCs w:val="24"/>
              </w:rPr>
            </w:pPr>
            <w:r w:rsidRPr="00997513">
              <w:rPr>
                <w:rFonts w:ascii="Times New Roman" w:eastAsia="Times New Roman" w:hAnsi="Times New Roman" w:cs="Times New Roman"/>
                <w:sz w:val="24"/>
                <w:szCs w:val="24"/>
              </w:rPr>
              <w:t>8</w:t>
            </w:r>
          </w:p>
        </w:tc>
      </w:tr>
      <w:tr w:rsidR="00E17BD6" w:rsidRPr="00997513" w14:paraId="4A82A436" w14:textId="77777777" w:rsidTr="00F56136">
        <w:trPr>
          <w:trHeight w:val="615"/>
        </w:trPr>
        <w:tc>
          <w:tcPr>
            <w:tcW w:w="73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091BCD78" w14:textId="77777777" w:rsidR="00E17BD6" w:rsidRPr="00997513" w:rsidRDefault="00213B7B" w:rsidP="00F56136">
            <w:pPr>
              <w:spacing w:before="60" w:after="60"/>
              <w:ind w:left="100"/>
              <w:jc w:val="center"/>
              <w:rPr>
                <w:rFonts w:ascii="Times New Roman" w:eastAsia="Times New Roman" w:hAnsi="Times New Roman" w:cs="Times New Roman"/>
                <w:sz w:val="24"/>
                <w:szCs w:val="24"/>
              </w:rPr>
            </w:pPr>
            <w:r w:rsidRPr="00997513">
              <w:rPr>
                <w:rFonts w:ascii="Times New Roman" w:eastAsia="Times New Roman" w:hAnsi="Times New Roman" w:cs="Times New Roman"/>
                <w:sz w:val="24"/>
                <w:szCs w:val="24"/>
              </w:rPr>
              <w:t>2</w:t>
            </w:r>
          </w:p>
        </w:tc>
        <w:tc>
          <w:tcPr>
            <w:tcW w:w="5130"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0AA639E8" w14:textId="21F6AFBA" w:rsidR="00E17BD6" w:rsidRPr="00997513" w:rsidRDefault="00213B7B" w:rsidP="00F56136">
            <w:pPr>
              <w:spacing w:before="60" w:after="60" w:line="240" w:lineRule="auto"/>
              <w:ind w:left="100"/>
              <w:jc w:val="both"/>
              <w:rPr>
                <w:rFonts w:ascii="Times New Roman" w:eastAsia="Times New Roman" w:hAnsi="Times New Roman" w:cs="Times New Roman"/>
                <w:sz w:val="24"/>
                <w:szCs w:val="24"/>
              </w:rPr>
            </w:pPr>
            <w:r w:rsidRPr="00997513">
              <w:rPr>
                <w:rFonts w:ascii="Times New Roman" w:eastAsia="Times New Roman" w:hAnsi="Times New Roman" w:cs="Times New Roman"/>
                <w:sz w:val="24"/>
                <w:szCs w:val="24"/>
              </w:rPr>
              <w:t>Hồ sơ tài liệu tham vấn cộng đồng, thỏa thuận tuyến, thỏa thuận vị trí trồng trụ, vị trí lắp đặt thiết bị,… của công trình với các cơ quan thẩm quyền nhà nước và các cơ quan liên quan</w:t>
            </w:r>
          </w:p>
        </w:tc>
        <w:tc>
          <w:tcPr>
            <w:tcW w:w="1545"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26082D6F" w14:textId="77777777" w:rsidR="00E17BD6" w:rsidRPr="00997513" w:rsidRDefault="00213B7B" w:rsidP="00537F35">
            <w:pPr>
              <w:spacing w:before="60" w:after="60"/>
              <w:jc w:val="center"/>
              <w:rPr>
                <w:rFonts w:ascii="Times New Roman" w:eastAsia="Times New Roman" w:hAnsi="Times New Roman" w:cs="Times New Roman"/>
                <w:color w:val="FF0000"/>
                <w:sz w:val="24"/>
                <w:szCs w:val="24"/>
              </w:rPr>
            </w:pPr>
            <w:r w:rsidRPr="00997513">
              <w:rPr>
                <w:rFonts w:ascii="Times New Roman" w:eastAsia="Times New Roman" w:hAnsi="Times New Roman" w:cs="Times New Roman"/>
                <w:color w:val="FF0000"/>
                <w:sz w:val="24"/>
                <w:szCs w:val="24"/>
              </w:rPr>
              <w:t>Trước thời điểm nghiệm thu BCKQKS</w:t>
            </w:r>
          </w:p>
        </w:tc>
        <w:tc>
          <w:tcPr>
            <w:tcW w:w="1530"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22C3BEFD" w14:textId="77777777" w:rsidR="00E17BD6" w:rsidRPr="00997513" w:rsidRDefault="00213B7B" w:rsidP="00F56136">
            <w:pPr>
              <w:spacing w:before="60" w:after="60"/>
              <w:ind w:left="100"/>
              <w:jc w:val="center"/>
              <w:rPr>
                <w:rFonts w:ascii="Times New Roman" w:eastAsia="Times New Roman" w:hAnsi="Times New Roman" w:cs="Times New Roman"/>
                <w:sz w:val="24"/>
                <w:szCs w:val="24"/>
              </w:rPr>
            </w:pPr>
            <w:r w:rsidRPr="00997513">
              <w:rPr>
                <w:rFonts w:ascii="Times New Roman" w:eastAsia="Times New Roman" w:hAnsi="Times New Roman" w:cs="Times New Roman"/>
                <w:sz w:val="24"/>
                <w:szCs w:val="24"/>
              </w:rPr>
              <w:t>8</w:t>
            </w:r>
          </w:p>
        </w:tc>
      </w:tr>
      <w:tr w:rsidR="00E17BD6" w:rsidRPr="00997513" w14:paraId="14F8CBA1" w14:textId="77777777" w:rsidTr="00F56136">
        <w:trPr>
          <w:trHeight w:val="615"/>
        </w:trPr>
        <w:tc>
          <w:tcPr>
            <w:tcW w:w="73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10E27D38" w14:textId="77777777" w:rsidR="00E17BD6" w:rsidRPr="00997513" w:rsidRDefault="00213B7B" w:rsidP="00F56136">
            <w:pPr>
              <w:spacing w:before="60" w:after="60"/>
              <w:ind w:left="100"/>
              <w:jc w:val="center"/>
              <w:rPr>
                <w:rFonts w:ascii="Times New Roman" w:eastAsia="Times New Roman" w:hAnsi="Times New Roman" w:cs="Times New Roman"/>
                <w:sz w:val="24"/>
                <w:szCs w:val="24"/>
              </w:rPr>
            </w:pPr>
            <w:r w:rsidRPr="00997513">
              <w:rPr>
                <w:rFonts w:ascii="Times New Roman" w:eastAsia="Times New Roman" w:hAnsi="Times New Roman" w:cs="Times New Roman"/>
                <w:sz w:val="24"/>
                <w:szCs w:val="24"/>
              </w:rPr>
              <w:t>3</w:t>
            </w:r>
          </w:p>
        </w:tc>
        <w:tc>
          <w:tcPr>
            <w:tcW w:w="5130"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5BEA7966" w14:textId="77777777" w:rsidR="00E17BD6" w:rsidRPr="00997513" w:rsidRDefault="00213B7B" w:rsidP="00F56136">
            <w:pPr>
              <w:spacing w:before="60" w:after="60" w:line="240" w:lineRule="auto"/>
              <w:ind w:left="100"/>
              <w:jc w:val="both"/>
              <w:rPr>
                <w:rFonts w:ascii="Times New Roman" w:eastAsia="Times New Roman" w:hAnsi="Times New Roman" w:cs="Times New Roman"/>
                <w:i/>
                <w:iCs/>
                <w:sz w:val="24"/>
                <w:szCs w:val="24"/>
              </w:rPr>
            </w:pPr>
            <w:r w:rsidRPr="00997513">
              <w:rPr>
                <w:rFonts w:ascii="Times New Roman" w:eastAsia="Times New Roman" w:hAnsi="Times New Roman" w:cs="Times New Roman"/>
                <w:sz w:val="24"/>
                <w:szCs w:val="24"/>
              </w:rPr>
              <w:t xml:space="preserve">Báo cáo kết quả khảo sát phục vụ lập BCKTKT </w:t>
            </w:r>
            <w:r w:rsidRPr="00997513">
              <w:rPr>
                <w:rFonts w:ascii="Times New Roman" w:eastAsia="Times New Roman" w:hAnsi="Times New Roman" w:cs="Times New Roman"/>
                <w:i/>
                <w:iCs/>
                <w:sz w:val="24"/>
                <w:szCs w:val="24"/>
              </w:rPr>
              <w:t>(Kể từ ngày phê duyệt Phương án kỹ thuật khảo sát)</w:t>
            </w:r>
          </w:p>
        </w:tc>
        <w:tc>
          <w:tcPr>
            <w:tcW w:w="1545"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4D4036C4" w14:textId="77777777" w:rsidR="00E17BD6" w:rsidRPr="00997513" w:rsidRDefault="00213B7B" w:rsidP="00537F35">
            <w:pPr>
              <w:spacing w:before="60" w:after="60"/>
              <w:jc w:val="center"/>
              <w:rPr>
                <w:rFonts w:ascii="Times New Roman" w:eastAsia="Times New Roman" w:hAnsi="Times New Roman" w:cs="Times New Roman"/>
                <w:color w:val="FF0000"/>
                <w:sz w:val="24"/>
                <w:szCs w:val="24"/>
              </w:rPr>
            </w:pPr>
            <w:r w:rsidRPr="00997513">
              <w:rPr>
                <w:rFonts w:ascii="Times New Roman" w:eastAsia="Times New Roman" w:hAnsi="Times New Roman" w:cs="Times New Roman"/>
                <w:color w:val="FF0000"/>
                <w:sz w:val="24"/>
                <w:szCs w:val="24"/>
              </w:rPr>
              <w:t>10</w:t>
            </w:r>
          </w:p>
        </w:tc>
        <w:tc>
          <w:tcPr>
            <w:tcW w:w="1530"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3381C895" w14:textId="77777777" w:rsidR="00E17BD6" w:rsidRPr="00997513" w:rsidRDefault="00213B7B" w:rsidP="00F56136">
            <w:pPr>
              <w:spacing w:before="60" w:after="60"/>
              <w:ind w:left="100"/>
              <w:jc w:val="center"/>
              <w:rPr>
                <w:rFonts w:ascii="Times New Roman" w:eastAsia="Times New Roman" w:hAnsi="Times New Roman" w:cs="Times New Roman"/>
                <w:sz w:val="24"/>
                <w:szCs w:val="24"/>
              </w:rPr>
            </w:pPr>
            <w:r w:rsidRPr="00997513">
              <w:rPr>
                <w:rFonts w:ascii="Times New Roman" w:eastAsia="Times New Roman" w:hAnsi="Times New Roman" w:cs="Times New Roman"/>
                <w:sz w:val="24"/>
                <w:szCs w:val="24"/>
              </w:rPr>
              <w:t>8</w:t>
            </w:r>
          </w:p>
        </w:tc>
      </w:tr>
      <w:tr w:rsidR="00E17BD6" w:rsidRPr="00997513" w14:paraId="644C1A82" w14:textId="77777777" w:rsidTr="00F56136">
        <w:trPr>
          <w:trHeight w:val="615"/>
        </w:trPr>
        <w:tc>
          <w:tcPr>
            <w:tcW w:w="73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27A8AE9D" w14:textId="77777777" w:rsidR="00E17BD6" w:rsidRPr="00997513" w:rsidRDefault="00213B7B" w:rsidP="00F56136">
            <w:pPr>
              <w:spacing w:before="60" w:after="60"/>
              <w:ind w:left="100"/>
              <w:jc w:val="center"/>
              <w:rPr>
                <w:rFonts w:ascii="Times New Roman" w:eastAsia="Times New Roman" w:hAnsi="Times New Roman" w:cs="Times New Roman"/>
                <w:sz w:val="24"/>
                <w:szCs w:val="24"/>
              </w:rPr>
            </w:pPr>
            <w:r w:rsidRPr="00997513">
              <w:rPr>
                <w:rFonts w:ascii="Times New Roman" w:eastAsia="Times New Roman" w:hAnsi="Times New Roman" w:cs="Times New Roman"/>
                <w:sz w:val="24"/>
                <w:szCs w:val="24"/>
              </w:rPr>
              <w:t>4</w:t>
            </w:r>
          </w:p>
        </w:tc>
        <w:tc>
          <w:tcPr>
            <w:tcW w:w="5130"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0D3F8FAF" w14:textId="77777777" w:rsidR="00E17BD6" w:rsidRPr="00997513" w:rsidRDefault="00213B7B" w:rsidP="00F56136">
            <w:pPr>
              <w:spacing w:before="60" w:after="60" w:line="240" w:lineRule="auto"/>
              <w:ind w:left="100"/>
              <w:jc w:val="both"/>
              <w:rPr>
                <w:rFonts w:ascii="Times New Roman" w:eastAsia="Times New Roman" w:hAnsi="Times New Roman" w:cs="Times New Roman"/>
                <w:i/>
                <w:iCs/>
                <w:sz w:val="24"/>
                <w:szCs w:val="24"/>
              </w:rPr>
            </w:pPr>
            <w:r w:rsidRPr="00997513">
              <w:rPr>
                <w:rFonts w:ascii="Times New Roman" w:eastAsia="Times New Roman" w:hAnsi="Times New Roman" w:cs="Times New Roman"/>
                <w:sz w:val="24"/>
                <w:szCs w:val="24"/>
              </w:rPr>
              <w:t>Hồ sơ dự án trình duyệt (Báo cáo kinh tế kỹ thuật đầu tư xây dựng công trình)-</w:t>
            </w:r>
            <w:r w:rsidRPr="00997513">
              <w:rPr>
                <w:rFonts w:ascii="Times New Roman" w:eastAsia="Times New Roman" w:hAnsi="Times New Roman" w:cs="Times New Roman"/>
                <w:i/>
                <w:iCs/>
                <w:sz w:val="24"/>
                <w:szCs w:val="24"/>
              </w:rPr>
              <w:t>(Kể từ ngày nghiệm thu BCKQKS)</w:t>
            </w:r>
          </w:p>
        </w:tc>
        <w:tc>
          <w:tcPr>
            <w:tcW w:w="1545"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5A77ED76" w14:textId="77777777" w:rsidR="00E17BD6" w:rsidRPr="00997513" w:rsidRDefault="00213B7B" w:rsidP="00537F35">
            <w:pPr>
              <w:spacing w:before="60" w:after="60"/>
              <w:jc w:val="center"/>
              <w:rPr>
                <w:rFonts w:ascii="Times New Roman" w:eastAsia="Times New Roman" w:hAnsi="Times New Roman" w:cs="Times New Roman"/>
                <w:color w:val="FF0000"/>
                <w:sz w:val="24"/>
                <w:szCs w:val="24"/>
              </w:rPr>
            </w:pPr>
            <w:r w:rsidRPr="00997513">
              <w:rPr>
                <w:rFonts w:ascii="Times New Roman" w:eastAsia="Times New Roman" w:hAnsi="Times New Roman" w:cs="Times New Roman"/>
                <w:color w:val="FF0000"/>
                <w:sz w:val="24"/>
                <w:szCs w:val="24"/>
              </w:rPr>
              <w:t>12</w:t>
            </w:r>
          </w:p>
        </w:tc>
        <w:tc>
          <w:tcPr>
            <w:tcW w:w="1530"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45DDAD3F" w14:textId="77777777" w:rsidR="00E17BD6" w:rsidRPr="00997513" w:rsidRDefault="00213B7B" w:rsidP="00F56136">
            <w:pPr>
              <w:spacing w:before="60" w:after="60"/>
              <w:ind w:left="100"/>
              <w:jc w:val="center"/>
              <w:rPr>
                <w:rFonts w:ascii="Times New Roman" w:eastAsia="Times New Roman" w:hAnsi="Times New Roman" w:cs="Times New Roman"/>
                <w:sz w:val="24"/>
                <w:szCs w:val="24"/>
              </w:rPr>
            </w:pPr>
            <w:r w:rsidRPr="00997513">
              <w:rPr>
                <w:rFonts w:ascii="Times New Roman" w:eastAsia="Times New Roman" w:hAnsi="Times New Roman" w:cs="Times New Roman"/>
                <w:sz w:val="24"/>
                <w:szCs w:val="24"/>
              </w:rPr>
              <w:t>4</w:t>
            </w:r>
          </w:p>
        </w:tc>
      </w:tr>
      <w:tr w:rsidR="00E17BD6" w:rsidRPr="00997513" w14:paraId="5B5F7AB5" w14:textId="77777777" w:rsidTr="00F56136">
        <w:trPr>
          <w:trHeight w:val="615"/>
        </w:trPr>
        <w:tc>
          <w:tcPr>
            <w:tcW w:w="73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56A1D826" w14:textId="77777777" w:rsidR="00E17BD6" w:rsidRPr="00997513" w:rsidRDefault="00E17BD6" w:rsidP="00F56136">
            <w:pPr>
              <w:spacing w:before="60" w:after="60"/>
              <w:ind w:left="100"/>
              <w:jc w:val="center"/>
              <w:rPr>
                <w:rFonts w:ascii="Times New Roman" w:eastAsia="Times New Roman" w:hAnsi="Times New Roman" w:cs="Times New Roman"/>
                <w:sz w:val="24"/>
                <w:szCs w:val="24"/>
              </w:rPr>
            </w:pPr>
          </w:p>
        </w:tc>
        <w:tc>
          <w:tcPr>
            <w:tcW w:w="5130"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19EE0B5D" w14:textId="77777777" w:rsidR="00E17BD6" w:rsidRPr="00997513" w:rsidRDefault="00213B7B" w:rsidP="00F56136">
            <w:pPr>
              <w:spacing w:before="60" w:after="60" w:line="240" w:lineRule="auto"/>
              <w:ind w:left="100"/>
              <w:jc w:val="both"/>
              <w:rPr>
                <w:rFonts w:ascii="Times New Roman" w:eastAsia="Times New Roman" w:hAnsi="Times New Roman" w:cs="Times New Roman"/>
                <w:sz w:val="24"/>
                <w:szCs w:val="24"/>
              </w:rPr>
            </w:pPr>
            <w:r w:rsidRPr="00997513">
              <w:rPr>
                <w:rFonts w:ascii="Times New Roman" w:eastAsia="Times New Roman" w:hAnsi="Times New Roman" w:cs="Times New Roman"/>
                <w:sz w:val="24"/>
                <w:szCs w:val="24"/>
              </w:rPr>
              <w:t>Hồ sơ dự án hiệu chỉnh (Báo cáo kinh tế kỹ thuật đầu tư xây dựng công trình)-</w:t>
            </w:r>
            <w:r w:rsidRPr="00997513">
              <w:rPr>
                <w:rFonts w:ascii="Times New Roman" w:eastAsia="Times New Roman" w:hAnsi="Times New Roman" w:cs="Times New Roman"/>
                <w:i/>
                <w:iCs/>
                <w:sz w:val="24"/>
                <w:szCs w:val="24"/>
              </w:rPr>
              <w:t>(Kể từ ngày phê duyệt dự án)</w:t>
            </w:r>
          </w:p>
        </w:tc>
        <w:tc>
          <w:tcPr>
            <w:tcW w:w="1545"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5C36B54B" w14:textId="77777777" w:rsidR="00E17BD6" w:rsidRPr="00997513" w:rsidRDefault="00213B7B" w:rsidP="00537F35">
            <w:pPr>
              <w:spacing w:before="60" w:after="60"/>
              <w:jc w:val="center"/>
              <w:rPr>
                <w:rFonts w:ascii="Times New Roman" w:eastAsia="Times New Roman" w:hAnsi="Times New Roman" w:cs="Times New Roman"/>
                <w:color w:val="FF0000"/>
                <w:sz w:val="24"/>
                <w:szCs w:val="24"/>
              </w:rPr>
            </w:pPr>
            <w:r w:rsidRPr="00997513">
              <w:rPr>
                <w:rFonts w:ascii="Times New Roman" w:eastAsia="Times New Roman" w:hAnsi="Times New Roman" w:cs="Times New Roman"/>
                <w:color w:val="FF0000"/>
                <w:sz w:val="24"/>
                <w:szCs w:val="24"/>
              </w:rPr>
              <w:t>3</w:t>
            </w:r>
          </w:p>
        </w:tc>
        <w:tc>
          <w:tcPr>
            <w:tcW w:w="1530"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39D5D52A" w14:textId="77777777" w:rsidR="00E17BD6" w:rsidRPr="00997513" w:rsidRDefault="00213B7B" w:rsidP="00F56136">
            <w:pPr>
              <w:spacing w:before="60" w:after="60"/>
              <w:ind w:left="100"/>
              <w:jc w:val="center"/>
              <w:rPr>
                <w:rFonts w:ascii="Times New Roman" w:eastAsia="Times New Roman" w:hAnsi="Times New Roman" w:cs="Times New Roman"/>
                <w:sz w:val="24"/>
                <w:szCs w:val="24"/>
              </w:rPr>
            </w:pPr>
            <w:r w:rsidRPr="00997513">
              <w:rPr>
                <w:rFonts w:ascii="Times New Roman" w:eastAsia="Times New Roman" w:hAnsi="Times New Roman" w:cs="Times New Roman"/>
                <w:sz w:val="24"/>
                <w:szCs w:val="24"/>
              </w:rPr>
              <w:t>8</w:t>
            </w:r>
          </w:p>
        </w:tc>
      </w:tr>
    </w:tbl>
    <w:p w14:paraId="29AD6C20" w14:textId="77777777" w:rsidR="00E17BD6" w:rsidRDefault="00213B7B" w:rsidP="000B0E65">
      <w:pPr>
        <w:numPr>
          <w:ilvl w:val="0"/>
          <w:numId w:val="3"/>
        </w:numPr>
        <w:tabs>
          <w:tab w:val="left" w:pos="851"/>
        </w:tabs>
        <w:spacing w:before="120" w:after="40"/>
        <w:ind w:left="0" w:firstLine="57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Nhiệm vụ cụ thể nhà thầu phải tiến hành trong thời gian thực hiện hợp đồng tư  vấn:</w:t>
      </w:r>
    </w:p>
    <w:p w14:paraId="7D19C357" w14:textId="77777777" w:rsidR="00E17BD6" w:rsidRDefault="00213B7B">
      <w:pPr>
        <w:spacing w:after="60"/>
        <w:ind w:firstLine="5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Nhà thầu phải căn cứ Nhiệm vụ thiết kế do Chủ đầu tư xác định và các nội dung nêu trong Điều khoản tham chiếu, nêu trong HSMT này để tiến hành thực hiện công việc tư vấn sao cho đảm bảo chất lượng, tiến độ và tuân thủ đúng quy trình, quy định hiện hành. Nhà thầu thực hiện đầy đủ các nhiệm vụ sau:</w:t>
      </w:r>
    </w:p>
    <w:p w14:paraId="6067D7E4" w14:textId="77777777" w:rsidR="00E17BD6" w:rsidRDefault="00213B7B">
      <w:pPr>
        <w:spacing w:before="60" w:after="60" w:line="240" w:lineRule="auto"/>
        <w:ind w:firstLine="680"/>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3.1 Công tác khảo sát</w:t>
      </w:r>
    </w:p>
    <w:p w14:paraId="0AD22644" w14:textId="77777777" w:rsidR="00E17BD6" w:rsidRDefault="00213B7B">
      <w:pPr>
        <w:spacing w:before="60" w:after="60" w:line="24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Lập nhiệm vụ khảo sát</w:t>
      </w:r>
    </w:p>
    <w:p w14:paraId="3B12A96A" w14:textId="77777777" w:rsidR="00E17BD6" w:rsidRDefault="00213B7B">
      <w:pPr>
        <w:spacing w:before="60" w:after="60" w:line="24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Nội dung phương án kỹ thuật khảo sát:</w:t>
      </w:r>
    </w:p>
    <w:p w14:paraId="55FA0F83"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Mục đích khảo sát xây dựng;</w:t>
      </w:r>
    </w:p>
    <w:p w14:paraId="753203C8"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Phạm vi khảo sát xây dựng;</w:t>
      </w:r>
    </w:p>
    <w:p w14:paraId="1AC7FEC7"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Yêu cầu về việc áp dụng tiêu chuẩn, quy chuẩn kỹ thuật về khảo sát xây dựng;</w:t>
      </w:r>
    </w:p>
    <w:p w14:paraId="0585DA29"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Sơ bộ khối lượng các loại công tác khảo sát xây dựng, dự toán khảo sát xây dựng (nếu có);</w:t>
      </w:r>
    </w:p>
    <w:p w14:paraId="7B0EFD68"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Thời gian thực hiện khảo sát xây dựng.</w:t>
      </w:r>
    </w:p>
    <w:p w14:paraId="091C6690"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Nhiệm vụ khảo sát xây dựng được sửa đổi, bổ sung trong các trường hợp sau:</w:t>
      </w:r>
    </w:p>
    <w:p w14:paraId="21974575"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Trong quá trình thực hiện khảo sát xây dựng, phát hiện các yếu tố khác thường có thể ảnh hưởng trực tiếp đến giải pháp thiết kế hoặc khi có thay đổi nhiệm vụ thiết kế cần phải bổ sung nhiệm vụ khảo sát xây dựng;</w:t>
      </w:r>
    </w:p>
    <w:p w14:paraId="4350543F"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Trong quá trình thiết kế, nhà thầu thiết kế phát hiện nhiệm vụ khảo sát xây dựng, báo cáo khảo sát xây dựng không đáp ứng yêu cầu thiết kế;</w:t>
      </w:r>
    </w:p>
    <w:p w14:paraId="7BBCDE4F"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Trong quá trình thi công, phát hiện các yếu tố địa chất khác thường, không đáp ứng được nhiệm vụ khảo sát đã được chủ đầu tư hoặc tư vấn thiết kế phê duyệt có thể ảnh hưởng đến chất lượng công trình, biện pháp thi công xây dựng công trình.</w:t>
      </w:r>
    </w:p>
    <w:p w14:paraId="17A96C58" w14:textId="77777777" w:rsidR="00E17BD6" w:rsidRDefault="00213B7B">
      <w:pPr>
        <w:spacing w:before="60" w:after="60" w:line="24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Lập phương án kỹ thuật khảo sát</w:t>
      </w:r>
    </w:p>
    <w:p w14:paraId="59AE3852" w14:textId="77777777" w:rsidR="00E17BD6" w:rsidRDefault="00213B7B">
      <w:pPr>
        <w:spacing w:before="60" w:after="60" w:line="24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Nội dung phương án kỹ thuật khảo sát:</w:t>
      </w:r>
    </w:p>
    <w:p w14:paraId="0BB37F27"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Cơ sở lập phương án kỹ thuật khảo sát xây dựng;</w:t>
      </w:r>
    </w:p>
    <w:p w14:paraId="0021BB16"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Thành phần, khối lượng công tác khảo sát xây dựng;</w:t>
      </w:r>
    </w:p>
    <w:p w14:paraId="2912EC26"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Phương pháp, thiết bị khảo sát và phòng thí nghiệm được sử dụng;</w:t>
      </w:r>
    </w:p>
    <w:p w14:paraId="55FA2746"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Tiêu chuẩn, quy chuẩn kỹ thuật về khảo sát xây dựng áp dụng;</w:t>
      </w:r>
    </w:p>
    <w:p w14:paraId="78C19CDD"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Tổ chức thực hiện và biện pháp kiểm soát chất lượng của nhà thầu khảo sát xây dựng;</w:t>
      </w:r>
    </w:p>
    <w:p w14:paraId="36ABD4D4"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Tiến độ thực hiện;</w:t>
      </w:r>
    </w:p>
    <w:p w14:paraId="79109D4F"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Biện pháp bảo đảm an toàn cho người, thiết bị, các công trình hạ tầng kỹ thuật và các công trình xây dựng khác trong khu vực khảo sát; biện pháp bảo vệ môi trường, giữ gìn cảnh quan trong khu vực khảo sát và phục hồi hiện trạng sau khi kết thúc khảo sát.</w:t>
      </w:r>
    </w:p>
    <w:p w14:paraId="0D6FC6CE" w14:textId="77777777" w:rsidR="00E17BD6" w:rsidRDefault="00213B7B">
      <w:pPr>
        <w:spacing w:before="60" w:after="60" w:line="24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Khảo sát và lập báo cáo kết quả khảo sát.</w:t>
      </w:r>
    </w:p>
    <w:p w14:paraId="142A7DEB"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Lập, ghi nhật ký khảo sát.</w:t>
      </w:r>
    </w:p>
    <w:p w14:paraId="3D2D52E0"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Lập, trình Chủ đầu tư thống nhất phương án tuyến, phương án thiết kế, bố trí vị trí lắp thiết bị, vị trí trồng trụ,... (Nhà thầu tư vấn phải khảo sát, đề xuất nhiều phương án để lựa chọn được phương án tối ưu nhất).</w:t>
      </w:r>
    </w:p>
    <w:p w14:paraId="0ED11F30"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Biên chế báo cáo kết quả khảo sát xây dựng bao gồm các phần sau:</w:t>
      </w:r>
    </w:p>
    <w:p w14:paraId="07A636AE" w14:textId="77777777" w:rsidR="00E17BD6" w:rsidRDefault="00213B7B">
      <w:pPr>
        <w:spacing w:before="60" w:after="6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Phần I: Thuyết minh</w:t>
      </w:r>
    </w:p>
    <w:p w14:paraId="0E8C5435" w14:textId="77777777" w:rsidR="00E17BD6" w:rsidRDefault="00213B7B">
      <w:pPr>
        <w:spacing w:before="60"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+Chương I: Phần chung</w:t>
      </w:r>
    </w:p>
    <w:p w14:paraId="38872210" w14:textId="77777777" w:rsidR="00E17BD6" w:rsidRDefault="00213B7B">
      <w:pPr>
        <w:spacing w:before="60"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+Chương II: Khảo sát địa hình</w:t>
      </w:r>
    </w:p>
    <w:p w14:paraId="33328B1E" w14:textId="77777777" w:rsidR="00E17BD6" w:rsidRDefault="00213B7B">
      <w:pPr>
        <w:spacing w:before="60"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+Chương III: Khảo sát địa chất công trình</w:t>
      </w:r>
    </w:p>
    <w:p w14:paraId="350FC66E" w14:textId="77777777" w:rsidR="00E17BD6" w:rsidRDefault="00213B7B">
      <w:pPr>
        <w:spacing w:before="60"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+Chương IV: Khảo sát khí tượng thủy văn</w:t>
      </w:r>
    </w:p>
    <w:p w14:paraId="393C3D35" w14:textId="77777777" w:rsidR="00E17BD6" w:rsidRDefault="00213B7B">
      <w:pPr>
        <w:spacing w:before="60"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+Chương V: Các văn bản pháp lý.</w:t>
      </w:r>
    </w:p>
    <w:p w14:paraId="5704EC86" w14:textId="77777777" w:rsidR="00E17BD6" w:rsidRDefault="00213B7B">
      <w:pPr>
        <w:spacing w:before="60" w:after="6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Phần II: Các bảng biểu</w:t>
      </w:r>
    </w:p>
    <w:p w14:paraId="72F2BB73" w14:textId="77777777" w:rsidR="00E17BD6" w:rsidRDefault="00213B7B">
      <w:pPr>
        <w:spacing w:before="60" w:after="6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Phần III: Các bản vẽ</w:t>
      </w:r>
    </w:p>
    <w:p w14:paraId="650E24C2" w14:textId="77777777" w:rsidR="00E17BD6" w:rsidRDefault="00213B7B">
      <w:pP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Chi tiết nội dung và biên chế hồ sơ Báo cáo khảo sát xây dựng tuân thủ đúng theo quy định tại Quyết định số 789/QĐ-EVN ngày 10/6/2025 của Tập đoàn Điện lực Việt Nam: Quy định về công tác thiết kế dự án lưới điện phân phối cấp điện áp đến 35kV -Tập 2 Nội dung biên chế hồ sơ khảo sát.</w:t>
      </w:r>
    </w:p>
    <w:p w14:paraId="6AA51B96" w14:textId="77777777" w:rsidR="00E17BD6" w:rsidRDefault="00213B7B">
      <w:pPr>
        <w:spacing w:before="60" w:after="60" w:line="24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Tham vấn cộng đồng, thỏa thuận tuyến, thỏa thuận vị trí.</w:t>
      </w:r>
    </w:p>
    <w:p w14:paraId="5B204606" w14:textId="77777777" w:rsidR="00E17BD6" w:rsidRDefault="00213B7B">
      <w:pP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Tham vấn cộng đồng, thỏa thuận tuyến, thỏa thuận vị trí lắp đặt thiết bị, trụ,… phải thực hiện trong giai đoạn khảo sát. Ngay sau khi thỏa thuận và thống nhất phương án tuyến, phương án thiết kế với Chủ đầu tư, Nhà thầu tư vấn phải tiến hành thực hiện ngay việc tham vấn cộng đồng, thỏa thuận tuyến, thỏa thuận vị trí trồng trụ, vị trí lắp đặt thiết bị,… của công trình với các cơ quan thẩm quyền nhà nước và các cơ quan liên quan theo đúng quy định trước khi trình trình duyệt Báo cáo kết quả khảo sát, dự án đầu tư. Bản vẽ thỏa thuận tuyến gồm đầy đủ bản vẽ mặt bằng, mặt cắt, số lượng theo yêu cầu của cơ quan thẩm quyền nhưng tối thiểu phải 08 bộ/công trình.</w:t>
      </w:r>
    </w:p>
    <w:p w14:paraId="002B29AD" w14:textId="77777777" w:rsidR="00E17BD6" w:rsidRDefault="00213B7B">
      <w:pPr>
        <w:spacing w:before="60" w:after="60" w:line="240" w:lineRule="auto"/>
        <w:ind w:firstLine="680"/>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3.2 Công tác lập Báo cáo kinh tế kỹ thuật đầu tư xây dựng</w:t>
      </w:r>
    </w:p>
    <w:p w14:paraId="12EA8EFE" w14:textId="77777777" w:rsidR="00E17BD6" w:rsidRDefault="00213B7B">
      <w:pP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Báo cáo kinh tế kỹ thuật đầu tư xây dựng công trình phải đảm bảo phù hợp với quy chuẩn, tiêu chuẩn và quy định của pháp luật về xây dựng.</w:t>
      </w:r>
    </w:p>
    <w:p w14:paraId="4B7C6224" w14:textId="77777777" w:rsidR="00E17BD6" w:rsidRDefault="00213B7B">
      <w:pP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Hồ sơ Báo cáo kinh tế - kỹ thuật (BCKT-KT) đầu tư xây dựng được biên chế gồm thành các tập như sau:</w:t>
      </w:r>
    </w:p>
    <w:p w14:paraId="7DCDEC4D" w14:textId="77777777" w:rsidR="00E17BD6" w:rsidRDefault="00213B7B">
      <w:pPr>
        <w:spacing w:before="60" w:after="6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Tập I: Thuyết minh - tổ chức xây dựng.</w:t>
      </w:r>
    </w:p>
    <w:p w14:paraId="5FEF4799" w14:textId="77777777" w:rsidR="00E17BD6" w:rsidRDefault="00213B7B">
      <w:pPr>
        <w:spacing w:before="60" w:after="60" w:line="24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Quyển I.1: Thuyết minh các giải pháp kỹ thuật.</w:t>
      </w:r>
    </w:p>
    <w:p w14:paraId="799A9BB5" w14:textId="77777777" w:rsidR="00E17BD6" w:rsidRDefault="00213B7B">
      <w:pPr>
        <w:spacing w:before="60" w:after="60" w:line="24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Quyển I.2: Tổ chức xây dựng.</w:t>
      </w:r>
    </w:p>
    <w:p w14:paraId="3B547ADF" w14:textId="77777777" w:rsidR="00E17BD6" w:rsidRDefault="00213B7B">
      <w:pPr>
        <w:spacing w:before="60" w:after="6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Tập II: Các bản vẽ</w:t>
      </w:r>
    </w:p>
    <w:p w14:paraId="32FA8A44" w14:textId="77777777" w:rsidR="00E17BD6" w:rsidRDefault="00213B7B">
      <w:pPr>
        <w:spacing w:before="60" w:after="6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Tập III: Dự toán và phân tích kinh tế - tài chính</w:t>
      </w:r>
    </w:p>
    <w:p w14:paraId="50971098" w14:textId="77777777" w:rsidR="00E17BD6" w:rsidRDefault="00213B7B">
      <w:pP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Chi tiết nội dung và biên chế hồ sơ Báo cáo kinh tế - kỹ thuật (BCKT-KT) đầu tư xây dựng tuân thủ đúng theo quy định tại Quyết định số 789/QĐ-EVN ngày 10/6/2025 của Tập đoàn Điện lực Việt Nam: Quy định về công tác thiết kế dự án lưới điện phân phối cấp điện áp đến 35kV -Tập 2 Nội dung biên chế hồ sơ Báo cáo kinh tế - kỹ thuật.</w:t>
      </w:r>
    </w:p>
    <w:p w14:paraId="4E647268" w14:textId="77777777" w:rsidR="00E17BD6" w:rsidRDefault="00213B7B">
      <w:pPr>
        <w:spacing w:before="60" w:after="60" w:line="240" w:lineRule="auto"/>
        <w:ind w:firstLine="680"/>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3.3 Giám sát tác giả đối với tư vấn thiết kế xây dựng</w:t>
      </w:r>
    </w:p>
    <w:p w14:paraId="7E85DBCA" w14:textId="77777777" w:rsidR="00E17BD6" w:rsidRDefault="00213B7B">
      <w:pP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Nhà thầu phải cử người đủ năng lực để thực hiện việc giám sát tác giả trong quá trình thi công xây dựng công trình, cụ thể như sau:</w:t>
      </w:r>
    </w:p>
    <w:p w14:paraId="704DD6AE" w14:textId="77777777" w:rsidR="00E17BD6" w:rsidRDefault="00213B7B">
      <w:pP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Giải thích và làm rõ các tài liệu thiết kế công trình khi có yêu cầu của chủ đầu tư, nhà thầu thi công xây dựng và nhà thầu giám sát thi công xây dựng công trình;</w:t>
      </w:r>
    </w:p>
    <w:p w14:paraId="7531CC9D" w14:textId="77777777" w:rsidR="00E17BD6" w:rsidRDefault="00213B7B">
      <w:pP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Phối hợp với chủ đầu tư khi được yêu cầu để giải quyết các vướng mắc, phát sinh về thiết kế trong quá trình thi công xây dựng, điều chỉnh thiết kế phù hợp với thực tế thi công xây dựng công trình, xử lý những bất hợp lý trong thiết kế theo yêu cầu của chủ đầu tư;</w:t>
      </w:r>
    </w:p>
    <w:p w14:paraId="1283A989" w14:textId="77777777" w:rsidR="00E17BD6" w:rsidRDefault="00213B7B">
      <w:pP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Thông báo kịp thời cho chủ đầu tư và kiến nghị biện pháp xử lý khi phát hiện việc thi công sai với thiết kế được duyệt của nhà thầu thi công xây dựng;</w:t>
      </w:r>
    </w:p>
    <w:p w14:paraId="600BA20B" w14:textId="77777777" w:rsidR="00E17BD6" w:rsidRDefault="00213B7B">
      <w:pP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Tham gia nghiệm thu công trình xây dựng khi có yêu cầu của chủ đầu tư. Trường hợp phát hiện hạng mục công trình, công trình xây dựng không đủ điều kiện nghiệm thu phải có ý kiến kịp thời bằng văn bản gửi chủ đầu tư.</w:t>
      </w:r>
    </w:p>
    <w:p w14:paraId="39545F75" w14:textId="77777777" w:rsidR="00E17BD6" w:rsidRDefault="00213B7B">
      <w:pP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Báo cáo kết quả thực hiện giám sát tác giả cho chủ đầu tư khi công trình hoàn thành.</w:t>
      </w:r>
    </w:p>
    <w:p w14:paraId="74DECEB6" w14:textId="77777777" w:rsidR="00E17BD6" w:rsidRDefault="00213B7B">
      <w:pPr>
        <w:spacing w:before="60" w:after="60" w:line="240" w:lineRule="auto"/>
        <w:ind w:firstLine="68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Yêu cầu về chất lượng sản phẩm của hợp đồng</w:t>
      </w:r>
    </w:p>
    <w:p w14:paraId="22AD19B3" w14:textId="77777777" w:rsidR="00E17BD6" w:rsidRDefault="00213B7B">
      <w:pPr>
        <w:spacing w:before="60" w:after="60" w:line="240" w:lineRule="auto"/>
        <w:ind w:firstLine="680"/>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4.1 Yêu cầu về chất lượng sản phẩm tư vấn khảo sát</w:t>
      </w:r>
    </w:p>
    <w:p w14:paraId="65BFABFC" w14:textId="77777777" w:rsidR="00E17BD6" w:rsidRDefault="00213B7B">
      <w:pP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a)Phương án kỹ thuật khảo sát xây dựng phải đáp ứng yêu cầu của nhiệm vụ khảo sát xây dựng và tuân thủ tiêu chuẩn, quy chuẩn kỹ thuật về khảo sát xây dựng được áp dụng</w:t>
      </w:r>
    </w:p>
    <w:p w14:paraId="0535D916" w14:textId="77777777" w:rsidR="00E17BD6" w:rsidRDefault="00213B7B">
      <w:pP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b)Công tác khảo sát xây dựng phải tuân thủ phương án kỹ thuật khảo sát xây dựng, bảo đảm an toàn, bảo vệ môi trường, đáp ứng yêu cầu của nhiệm vụ khảo sát xây dựng được duyệt và được kiểm tra, giám sát, nghiệm thu theo quy định.</w:t>
      </w:r>
    </w:p>
    <w:p w14:paraId="7DD5E21A" w14:textId="77777777" w:rsidR="00E17BD6" w:rsidRDefault="00213B7B">
      <w:pP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c)Kết quả khảo sát xây dựng phải được lập thành báo cáo, đảm bảo tính trung thực, khách quan, phản ánh đúng thực tế và phải được phê duyệt.</w:t>
      </w:r>
    </w:p>
    <w:p w14:paraId="114FF9BB" w14:textId="77777777" w:rsidR="00E17BD6" w:rsidRDefault="00213B7B">
      <w:pP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d)Nhà thầu tư vấn chịu trách nhiệm khảo sát, cập nhật đầy đủ các thông tin, số liệu theo yêu cầu, đặc biệt là dò tìm, cập nhật các công trình ngầm (phải thể hiện đầy đủ thông tin trên bản vẽ mặt bằng, mặt cắt) trong phạm vi dự án, đảm bảo cung cấp đầy đủ thông tin, số liệu phục vụ thiết kế xây dựng công trình, tham vấn cộng đồng, thỏa thuận tuyến, xin phép thi công, không trở ngại trong công tác thi công sau này. Nhà thầu phải chịu hoàn toàn trách nhiệm khi </w:t>
      </w:r>
      <w:r>
        <w:rPr>
          <w:rFonts w:ascii="Times New Roman" w:eastAsia="Times New Roman" w:hAnsi="Times New Roman" w:cs="Times New Roman"/>
          <w:sz w:val="24"/>
          <w:szCs w:val="24"/>
        </w:rPr>
        <w:lastRenderedPageBreak/>
        <w:t>sản phẩm tư vấn gặp trở ngại trong quá trình thi công do lỗi nhà thầu chưa khảo sát, phân tích kỹ các số liệu về địa chất, địa hình, các khó khăn, trở ngại, chưa cập nhật đầy đủ hệ thống công trình ngầm hoặc công trình khác có liên quan trong phạm vi dự án.</w:t>
      </w:r>
    </w:p>
    <w:p w14:paraId="442C3F31" w14:textId="77777777" w:rsidR="00E17BD6" w:rsidRDefault="00213B7B">
      <w:pP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e)Nhà thầu tư vấn phải chuẩn bị đầy đủ thông tin, dữ liệu, file máy chiếu phục vụ tham vấn cộng đồng; phối hợp trình bày phương án thiết kế trong quá trình tham vấn cộng đồng, thỏa thuận tuyến.</w:t>
      </w:r>
    </w:p>
    <w:p w14:paraId="708126D8" w14:textId="77777777" w:rsidR="00E17BD6" w:rsidRDefault="00213B7B">
      <w:pPr>
        <w:spacing w:before="60" w:after="6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4.2 Yêu cầu về chất lượng của BCKTKT đầu tư xây dựng công trình</w:t>
      </w:r>
    </w:p>
    <w:p w14:paraId="25BC29D3" w14:textId="77777777" w:rsidR="00E17BD6" w:rsidRDefault="00213B7B">
      <w:pP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Phù hợp với quy hoạch chi tiết xây dựng; phương án tuyến công trình được chọn đối với công trình xây dựng theo tuyến;</w:t>
      </w:r>
    </w:p>
    <w:p w14:paraId="3E9D5925" w14:textId="77777777" w:rsidR="00E17BD6" w:rsidRDefault="00213B7B">
      <w:pP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Phù hợp với vị trí địa điểm xây dựng, khả năng kết nối với hệ thống lưới điện hiện hữu của khu vực;</w:t>
      </w:r>
    </w:p>
    <w:p w14:paraId="3571C3F2" w14:textId="77777777" w:rsidR="00E17BD6" w:rsidRDefault="00213B7B">
      <w:pP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Phương án công nghệ được lựa chọn phù hợp với công trình có yêu cầu về thiết kế công nghệ; </w:t>
      </w:r>
    </w:p>
    <w:p w14:paraId="6876FD25" w14:textId="77777777" w:rsidR="00E17BD6" w:rsidRDefault="00213B7B">
      <w:pP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Các giải pháp thiết kế phải đảm bảo an toàn xây dựng, bảo vệ môi trường, phòng, chống cháy, nổ;</w:t>
      </w:r>
    </w:p>
    <w:p w14:paraId="37DA534D" w14:textId="77777777" w:rsidR="00E17BD6" w:rsidRDefault="00213B7B">
      <w:pP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đ) Tuân thủ các tiêu chuẩn, quy chuẩn kỹ thuật trong thiết kế;</w:t>
      </w:r>
    </w:p>
    <w:p w14:paraId="4DBA892A" w14:textId="77777777" w:rsidR="00E17BD6" w:rsidRDefault="00213B7B">
      <w:pP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Giải pháp tổ chức thực hiện dự án phải phù hợp theo giai đoạn, hạng mục công trình.</w:t>
      </w:r>
    </w:p>
    <w:p w14:paraId="082CE215" w14:textId="77777777" w:rsidR="00E17BD6" w:rsidRDefault="00213B7B">
      <w:pP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 Các nội dung khác của Báo cáo kinh tế kỹ thuật đầu tư xây dựng phải đảm bảo:</w:t>
      </w:r>
    </w:p>
    <w:p w14:paraId="3CEA0098"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Sự cần thiết đầu tư xây dựng: phù hợp với chủ trương đầu tư, khả năng đáp ứng nhu cầu tăng thêm về quy mô, công suất, năng lực khai thác sử dụng đáp ứng yêu cầu phát triển kinh tế - xã hội, bảo đảm quốc phòng, an ninh trong từng thời kỳ;</w:t>
      </w:r>
    </w:p>
    <w:p w14:paraId="78258D33"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Bảo đảm tính khả thi của dự án gồm sự phù hợp về quy hoạch phát triển ngành, quy hoạch xây dựng; khả năng đáp ứng nhu cầu sử dụng đất, giải phóng mặt bằng xây dựng; nhu cầu sử dụng tài nguyên (nếu có), việc đảm bảo các yếu tố đầu vào và đáp ứng các đầu ra của sản phẩm dự án; giải pháp tổ chức thực hiện; kinh nghiệm quản lý của chủ đầu tư; các giải pháp bảo vệ môi trường; phòng, chống cháy, nổ; bảo đảm quốc phòng, an ninh và các yếu tố khác;</w:t>
      </w:r>
    </w:p>
    <w:p w14:paraId="53A6D064"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Bảo đảm tính hiệu quả của dự án gồm tổng mức đầu tư, tiến độ thực hiện dự án; chi phí khai thác vận hành; khả năng huy động vốn theo tiến độ, phân tích rủi ro, hiệu quả tài chính và hiệu quả kinh tế - xã hội của dự án.</w:t>
      </w:r>
    </w:p>
    <w:p w14:paraId="419577B3" w14:textId="77777777" w:rsidR="00E17BD6" w:rsidRDefault="00213B7B">
      <w:pPr>
        <w:spacing w:before="60" w:after="60"/>
        <w:ind w:firstLine="680"/>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4.3 Yêu cầu về chất lượng sản phẩm tư vấn thiết kế xây dựng công trình</w:t>
      </w:r>
    </w:p>
    <w:p w14:paraId="1E1DF308"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Thiết kế công trình đáp ứng yêu cầu của nhiệm vụ thiết kế, phù hợp với bước thiết kế, quy chuẩn, tiêu chuẩn áp dụng cho công trình, đảm bảo sản phẩm tư vấn xây dựng (thuyết minh, các bản vẽ, dự toán) phù hợp với quy định của pháp luật về xây dựng.</w:t>
      </w:r>
    </w:p>
    <w:p w14:paraId="7E014E0C"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Phần thuyết minh của sản phẩm thiết kế gồm có các nội dung tính toán và làm rõ phương án lựa chọn kỹ thuật, dây chuyền công nghệ, lựa chọn thiết bị, so sánh các chỉ tiêu kinh tế kỹ thuật kiểm tra các số liệu và làm căn cứ thiết kế; các chỉ dẫn kỹ thuật; giải thích những nội dung mà bản vẽ thiết kế chưa thể hiện được, phù hợp với hồ sơ yêu cầu của chủ đầu tư đã đặt ra.</w:t>
      </w:r>
    </w:p>
    <w:p w14:paraId="131C21E4"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Bản vẽ thiết kế phải có kích cỡ, tỷ lệ, khung tên được thể hiện theo các tiêu chuẩn áp dụng trong hoạt động xây dựng. Trong khung tên từng bản vẽ phải có tên, chữ ký của người </w:t>
      </w:r>
      <w:r>
        <w:rPr>
          <w:rFonts w:ascii="Times New Roman" w:eastAsia="Times New Roman" w:hAnsi="Times New Roman" w:cs="Times New Roman"/>
          <w:sz w:val="24"/>
          <w:szCs w:val="24"/>
        </w:rPr>
        <w:lastRenderedPageBreak/>
        <w:t>trực tiếp thiết kế, người kiểm tra thiết kế, chủ trì thiết kế, chủ nhiệm thiết kế, người đại diện theo pháp luật của nhà thầu thiết kế và dấu của nhà thầu thiết kế xây dựng công trình.</w:t>
      </w:r>
    </w:p>
    <w:p w14:paraId="394CE14D"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Bản vẽ phải thể hiện chi tiết các bộ phận của công trình, các kích thước, thông số kỹ thuật, vật liệu chính đảm bảo đủ điều kiện để thi công và lập dự toán xây dựng công trình.</w:t>
      </w:r>
    </w:p>
    <w:p w14:paraId="556C06A9"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Dự toán xây dựng công trình phải được lập phù hợp với thiết kế, các chế độ, chính sách quy định về lập và quản lý chi phí xây dựng công trình và mặt bằng giá xây dựng công trình.</w:t>
      </w:r>
    </w:p>
    <w:p w14:paraId="2C486A5F"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Nhà thầu phải nêu rõ yêu cầu kỹ thuật cụ thể, tiêu chuẩn thiết kế, thi công, lắp đặt và nghiệm thu cho tất cả các loại vật tư, vật liệu, thiết bị sử dụng cho công trình.</w:t>
      </w:r>
    </w:p>
    <w:p w14:paraId="71258458"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Nhà thầu không được tự ý chỉ định tên nhà sản xuất, nơi sản xuất, nhà cung ứng các loại vật tư, vật liệu, thiết bị trong hồ sơ thiết kế.</w:t>
      </w:r>
    </w:p>
    <w:p w14:paraId="475308E6"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Các bản thuyết minh, bản vẽ thiết kế, dự toán phải được đóng thành tập hồ sơ thiết kế theo khuôn khổ thống nhất có danh mục, đánh số, ký hiệu để tra cứu và bảo quản lâu dài.</w:t>
      </w:r>
    </w:p>
    <w:p w14:paraId="57892CCE"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Nhà thầu thiết kế có trách nhiệm thực hiện chế độ kiểm tra nội bộ đối với hồ sơ thiết kế xây dựng công trình trong quá trình thiết kế và trước khi giao hồ sơ thiết kế cho chủ đầu tư. Nhà thầu thiết kế chỉ định cá nhân, bộ phận trực thuộc tổ chức của mình hoặc thuê tổ chức, cá nhân khác thực hiện công việc kiểm tra chất lượng thiết kế. Người kiểm tra thiết kế phải ký tên, xác nhận trên bản vẽ thiết kế.</w:t>
      </w:r>
    </w:p>
    <w:p w14:paraId="4488BF17" w14:textId="77777777" w:rsidR="00E17BD6" w:rsidRDefault="00213B7B">
      <w:pPr>
        <w:spacing w:before="60" w:after="6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4.4 Các yêu cầu khác đối với nhà thầu</w:t>
      </w:r>
    </w:p>
    <w:p w14:paraId="4D17B08B"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Biện pháp thi công; kế hoạch tiến độ thi công (bao gồm bố trí nhân lực, máy móc thi công, số lần cắt điện thi công), xác định cụ thể các vị trí thi công live-line (nếu có); quy trình bảo trì công trình; các bảng tính toán lựa chọn VTTB, tính toán lực đầu trụ, tính toán tiếp địa, tính toán thiết kế bảo vệ, mô tả phương thức vận hành trạm ngắt, các bảng phân tích, tổng hợp khối lượng; các bản vẽ mặt cắt, mặt bằng, kết cấu đầu trụ (trong đó, bản vẽ mặt bằng phải thực hiện theo hệ quy chiếu và tọa độ Quốc gia VN2000),... theo đúng quy định;</w:t>
      </w:r>
    </w:p>
    <w:p w14:paraId="20DCA083"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Nhà thầu tư vấn phải tham khảo, cập nhật, áp dụng các tiêu chuẩn VTTB, thiết kế, thi công hiện hành của Tổng Công ty Điện lực TP HCM và các quy chuẩn, tiêu chuẩn, quy định hiện hành khác có liên quan. Xác định cụ thể các quy chuẩn, tiêu chuẩn áp dụng cho công trình.</w:t>
      </w:r>
    </w:p>
    <w:p w14:paraId="4B06772A"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Tổng mức đầu tư/Tổng dự toán phải đính kèm các cơ sở tham khảo đơn giá, định mức,…).</w:t>
      </w:r>
    </w:p>
    <w:p w14:paraId="52165B3A"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Cung cấp đầy đủ hồ sơ phục vụ góp ý, trình thẩm tra/thẩm định, phê duyệt, thủ tục khảo sát, phương án tuyến, báo cáo kết quả khảo sát, hồ sơ dự án theo đúng quy định và theo dõi, tham dự họp góp ý, giải trình, hiệu chỉnh khi có yêu cầu.</w:t>
      </w:r>
    </w:p>
    <w:p w14:paraId="3EB69929"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Nhà thầu tư vấn chịu trách nhiệm cung cấp, theo dõi, giải trình, bổ sung hồ sơ dự án(nếu có) cho tư vấn thẩm tra, đơn vị thẩm quyền thẩm định, hoàn thiện hồ sơ theo kết quả thẩm tra, thẩm định. </w:t>
      </w:r>
    </w:p>
    <w:p w14:paraId="7E1E929B"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Lập hồ sơ đề nghị nghiệm thu, thanh toán, quyết toán.</w:t>
      </w:r>
    </w:p>
    <w:p w14:paraId="75EB46E8"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Thực hiện giám sát tác giả và báo cáo giám sát tác giả theo quy định.</w:t>
      </w:r>
    </w:p>
    <w:p w14:paraId="5E0C2332"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Phối hợp kiểm tra hiện trường, xử lý, sửa đổi thiết kế, dự toán kịp thời khi có yêu cầu.</w:t>
      </w:r>
    </w:p>
    <w:p w14:paraId="12AF2B2E"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Tham gia nghiệm thu hoàn thành công trình xây dựng, đưa vào sử dụng.</w:t>
      </w:r>
    </w:p>
    <w:p w14:paraId="65183A68"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Khuyến khích mua bảo hiểm sản phẩm tư vấn (bảo hiểm trách nhiệm nghề nghiệp) theo đúng quy định.</w:t>
      </w:r>
    </w:p>
    <w:p w14:paraId="6D85988C"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Báo cáo đầy đủ, kịp thời tiến độ thực hiện.</w:t>
      </w:r>
    </w:p>
    <w:p w14:paraId="393A1ADC"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Nhà thầu tư vấn phải chịu hoàn toàn trách nhiệm khi sản phẩm tư vấn gặp trở ngại trong quá trình thi công hoặc có vấn đề về chất lượng (khi đã thi công đúng thiết kế) do lỗi nhà thầu tư vấn chưa khảo sát, phân tích kỹ các số liệu về địa chất, địa hình, các khó khăn, trở ngại; chưa cập nhật đầy đủ hệ thống công trình ngầm hoặc công trình khác có liên quan trong phạm vi dự án; số liệu tính toán thiết kế không chính xác,...</w:t>
      </w:r>
    </w:p>
    <w:p w14:paraId="05254843"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Nhà thầu phải chịu trách nhiệm số hóa (scan) toàn bộ hồ sơ sản phẩm khảo sát, thiết kế được duyệt lưu trữ dạng file .pdf và hoặc file ảnh,.... bàn giao cho chủ đầu tư cùng với hồ sơ giấy ngay sau khi hoàn thành nghĩa vụ hợp đồng.</w:t>
      </w:r>
    </w:p>
    <w:p w14:paraId="0251D9C2"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Đánh giá hiệu quả sau đầu tư trình Chủ đầu tư thông qua ngay sau khi công trình được nghiệm thu đưa vào sử dụng.</w:t>
      </w:r>
    </w:p>
    <w:p w14:paraId="191B896C"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Nhà thầu phải phân tích bối cảnh thực hiện dự án: xác định yêu cầu cụ thể, mục tiêu của dự án, phân tích các yếu tố trong bối cảnh thực hiện dự án có thể tác động tới hoạt động đấu thầu; mức độ sẵn sàng dự thầu của nhà thầu; các yếu tố bao gồm: quy định của pháp luật, các yếu tố về kinh tế, xã hội, công nghệ, đấu thầu bền vững và các yếu tố khác.</w:t>
      </w:r>
    </w:p>
    <w:p w14:paraId="5073B294"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Nhà thầu phải phân tích, tham vấn thị trường: bao gồm việc đánh giá rủi ro và cơ hội về khía cạnh thị trường đối với hình thức lựa chọn nhà thầu đang xem xét; khả năng tham dự của nhà thầu; thị trường hàng hóa, dịch vụ có khả năng cung cấp cho dự án; xu thế của thị trường trong thời gian thực hiện của dự án. Căn cứ vào quy mô, tính chất gói thầu, việc phân tích, tham vấn thị trường bao gồm thông tin về mức độ sẵn có của hàng hóa, dịch vụ thuộc gói thầu trên thị trường; các chi phí có thể phát sinh trong trường hợp cần áp dụng giải pháp đổi mới, sáng tạo; nội dung điều khoản bảo hành, loại hợp đồng thường áp dụng đối với gói thầu mua sắm hàng hóa, dịch vụ tương tự của các chủ đầu tư khác; quy định của pháp luật (nếu có) đối với hàng hóa, dịch vụ thuộc gói thầu; khả năng áp dụng đấu thầu bền vững, mua sắm các dịch vụ thân thiện môi trường, thông tin về các hàng hóa, dịch vụ có sử dụng nguyên vật liệu tái chế, tiết kiệm năng lượng; khả năng tham dự thầu của nhà thầu tiềm năng là doanh nghiệp nhỏ và siêu nhỏ, doanh nghiệp khởi nghiệp sáng tạo, doanh nghiệp có sử dụng nhiều lao động nữ, lao động là thương binh, khuyết tật, người dân tộc thiểu số; phân tích chuỗi cung ứng (khả năng cung cấp vật tư, vật liệu, hàng hóa dịch vụ cho việc thực hiện hợp đồng); khả năng tổ chức lựa chọn nhà thầu mà chỉ cho phép hàng hóa có xuất xứ Việt Nam được chào thầu theo quy định tại điểm e khoản 3 Điều 10 và điểm a, điểm b khoản 1 Điều 56 của Luật Đấu thầu và các thông tin cần thiết khác.</w:t>
      </w:r>
    </w:p>
    <w:p w14:paraId="0196A70B"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Nhà thầu phải xác định, quản lý rủi ro trong đấu thầu: phân tích các rủi ro chính liên quan tới môi trường hoạt động, điều kiện thị trường, năng lực của tổ chức thực hiện lựa chọn nhà thầu và mức độ phức tạp của hoạt động đấu thầu; đánh giá khả năng xảy ra và tác động của mỗi rủi ro đối với công tác đấu thầu của dự án.</w:t>
      </w:r>
    </w:p>
    <w:p w14:paraId="0B930B38"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Triển khai và áp dụng Module trình/duyệt dự án đầu tư điện tử - phần mềm IMIS: Yêu cầu Đơn vị Tư vấn thiết kế phân công nhân sự sử dụng phần mềm theo đúng vị trí, thẩm quyền công việc được giao. Khi trình/nộp hồ sơ dự án phải đầy đủ các nội dung, biên chế hồ sơ theo quy định của EVN/Tổng công ty/Đơn vị. Hồ sơ dự án khi Đơn vị Tư vấn thiết kế trình/nộp bao gồm đầy đủ tài liệu gốc (định dạng file: word, excel, các bản vẽ Cad, IFC...) và định dạng file pdf (có đầy đủ chữ ký, đóng dấu của Đơn vị Tư vấn thiết kế theo quy định hiện hành).</w:t>
      </w:r>
    </w:p>
    <w:p w14:paraId="23221BFE" w14:textId="77777777" w:rsidR="00E17BD6" w:rsidRDefault="00213B7B">
      <w:pPr>
        <w:pBdr>
          <w:top w:val="nil"/>
          <w:left w:val="nil"/>
          <w:bottom w:val="nil"/>
          <w:right w:val="nil"/>
          <w:between w:val="nil"/>
        </w:pBdr>
        <w:spacing w:before="60" w:after="60" w:line="24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5. Thời gian chuyên gia bắt đầu thực hiện dịch vụ tư vấn: </w:t>
      </w:r>
      <w:r>
        <w:rPr>
          <w:rFonts w:ascii="Times New Roman" w:eastAsia="Times New Roman" w:hAnsi="Times New Roman" w:cs="Times New Roman"/>
          <w:sz w:val="24"/>
          <w:szCs w:val="24"/>
        </w:rPr>
        <w:t>Ngay sau khi hợp đồng được 02 bên ký kết.</w:t>
      </w:r>
    </w:p>
    <w:p w14:paraId="6E98AA89" w14:textId="77777777" w:rsidR="00E17BD6" w:rsidRDefault="00213B7B">
      <w:pPr>
        <w:spacing w:after="40"/>
        <w:ind w:left="5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III. Báo cáo và thời gian thực hiện:</w:t>
      </w:r>
    </w:p>
    <w:p w14:paraId="71D3485C"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Trong thời gian thực hiện công việc Tư vấn, khi có văn bản yêu cầu của Chủ đầu tư, Nhà thầu tư vấn phải có báo cáo bằng văn bản cho Chủ đầu tư được biết về khối lượng, chất lượng, tiến độ thực hiện của các hạng mục.</w:t>
      </w:r>
    </w:p>
    <w:p w14:paraId="518BD9F2"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Có trách nhiệm bảo vệ và giải trình các tài liệu, hồ sơ do Nhà thầu tư vấn lập trong phạm vi của hợp đồng trước các cơ quan và hội đồng nghiệm thu của các cấp có thẩm quyền, các cơ quan kiểm toán, vv... theo yêu cầu của Chủ đầu tư.</w:t>
      </w:r>
    </w:p>
    <w:p w14:paraId="7D3501BC"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Tạo điều kiện thuận lợi để Chủ đầu tư kiểm tra, giám sát, đôn đốc thực hiện hợp đồng thông qua bộ phận phụ trách của Chủ đầu tư, thực hiện chức năng giám sát tác giả theo đúng quy định</w:t>
      </w:r>
    </w:p>
    <w:p w14:paraId="75908DEB" w14:textId="77777777" w:rsidR="00E17BD6" w:rsidRDefault="00213B7B">
      <w:pPr>
        <w:spacing w:after="40"/>
        <w:ind w:left="5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IV. Năng lực, kinh nghiệm và nhân sự của nhà thầu:</w:t>
      </w:r>
    </w:p>
    <w:p w14:paraId="45A15DB1"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Năng lực, kinh nghiệm và nhân sự của nhà thầu phải đáp ứng theo yêu cầu nêu tại Bảng tiêu chuẩn đánh giá về kỹ thuật – Chương III của HSMT.</w:t>
      </w:r>
    </w:p>
    <w:p w14:paraId="5A9429BD"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Ngoài ra trong quá trình đánh giá hồ sơ dự thầu, nếu có nghi ngờ Bên mời thầu có thể yêu cầu nhà thầu cung cấp các bản chính để đối chiếu cũng như yêu cầu xác nhận của cơ quan liên quan có thẩm quyền.</w:t>
      </w:r>
    </w:p>
    <w:p w14:paraId="01121AB8"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Nhân lực của nhà thầu và nhà thầu phụ(nếu có) phải đủ điều kiện năng lực, có chứng chỉ hành nghề theo quy định, trình độ chuyên môn, kinh nghiệm phù hợp về nghề nghiệp, công việc của họ và phù hợp với quy định về điều kiện năng lực trong pháp luật xây dựng được quy định.</w:t>
      </w:r>
    </w:p>
    <w:p w14:paraId="2E97BD44"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Chủ đầu tư có quyền yêu cầu nhà thầu thay thế nhân sự nếu người đó không đáp ứng được yêu cầu của chủ đầu tư hoặc không đúng với hồ sơ nhân sự trong hợp đồng. Trong trường hợp này, nhà thầu phải gửi văn bản thông báo cho chủ đầu tư trong vòng 3 ngày kể từ ngày nhận được yêu cầu của chủ đầu tư về việc thay đổi nhân sự. Trừ trường hợp có thỏa thuận khác, mọi chi phí phát sinh do thay đổi nhân sự do nhà thầu chịu.</w:t>
      </w:r>
    </w:p>
    <w:p w14:paraId="0E44AAEE" w14:textId="77777777" w:rsidR="00E17BD6" w:rsidRDefault="00213B7B">
      <w:pPr>
        <w:spacing w:after="60"/>
        <w:ind w:left="7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 Trách nhiệm của chủ đầu tư:</w:t>
      </w:r>
    </w:p>
    <w:p w14:paraId="7B5E278A"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Phối hợp chặt chẽ và tạo mọi điều kiện thuận lợi cho nhà thầu tư vấn trong quá trình thực hiện hợp đồng.</w:t>
      </w:r>
    </w:p>
    <w:p w14:paraId="661FCEBB"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Cung cấp đầy đủ, kịp thời các tài liệu, số liệu và các văn bản liên quan cho nhà thầu tư vấn trong quá trình thực hiện hợp đồng.</w:t>
      </w:r>
    </w:p>
    <w:p w14:paraId="6D4ACC40"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Thực hiện giám sát khảo sát theo quy định, </w:t>
      </w:r>
    </w:p>
    <w:p w14:paraId="698A97CD"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Theo dõi, kiểm tra và đôn đốc nhà thầu tư vấn trong suốt quá trình thực hiện dịch vụ.</w:t>
      </w:r>
    </w:p>
    <w:p w14:paraId="04EE8AB0"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Kiểm tra, ký đóng dấu kịp thời (trong vòng 03 ngày) các hồ sơ liên quan đến thỏa thuận hướng tuyến, vị trí trồng trụ, vị trí lắp trạm, gửi cơ quan thẩm quyền Nhà nước thẩm tra thiết kế, kế hoạch bảo vệ môi trường,...</w:t>
      </w:r>
    </w:p>
    <w:p w14:paraId="4E4B350A"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Góp ý bằng văn bản, thực hiện thẩm định, phê duyệt các hồ sơ liên quan (nhiệm vụ khảo sát, phương án kỹ thuật khảo sát, hồ sơ dự án...) theo đúng quy định.</w:t>
      </w:r>
    </w:p>
    <w:p w14:paraId="363E95D4"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Trả lời bằng văn bản các đề nghị hay yêu cầu của nhà thầu trong khoản thời gian 5 ngày. Nếu trong khoảng thời gian này chủ đầu tư không có ý kiến thì coi như chủ đầu tư đã chấp thuận đề nghị hay yêu cầu của nhà thầu.</w:t>
      </w:r>
    </w:p>
    <w:p w14:paraId="1A06ADA6"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Tổ chức nghiệm thu sản phẩm hợp đồng, thanh toán, quyết toán hợp đồng đúng quy định.</w:t>
      </w:r>
    </w:p>
    <w:p w14:paraId="0D4085A9" w14:textId="77777777" w:rsidR="00E17BD6" w:rsidRDefault="00213B7B">
      <w:pPr>
        <w:ind w:left="5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VI. Quy định về chào giá và thương thảo, ký kết hợp đồng:</w:t>
      </w:r>
    </w:p>
    <w:p w14:paraId="7F545B63"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Nhà thầu tạm thời áp dụng mức thuế GTGT 8% cho tất cả các hàng hóa, dịch vụ để chào thầu và là cơ sở thống nhất đánh giá, lựa chọn nhà thầu (cùng mặt bằng), thương thảo, ký kết hợp đồng.</w:t>
      </w:r>
    </w:p>
    <w:p w14:paraId="6242F19A"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Giá dự thầu đã bao gồm tất cả các chi phí thực hiện các công việc thuộc phạm vi gói thầu và thuộc trách nhiệm của nhà thầu quy định trong HSMT.</w:t>
      </w:r>
    </w:p>
    <w:p w14:paraId="3D3B9EE6"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Nhà thầu lập bảng chi tiết giá dự thầu theo bảng tổng hợp giá dự thầu để làm cơ sở thương thảo, hoàn thiện, ký kết hợp đồng và quản lý chi phí.</w:t>
      </w:r>
    </w:p>
    <w:p w14:paraId="334BC45B" w14:textId="77777777" w:rsidR="00E17BD6" w:rsidRDefault="00213B7B" w:rsidP="00997513">
      <w:pPr>
        <w:numPr>
          <w:ilvl w:val="0"/>
          <w:numId w:val="4"/>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Giảm giá (nếu có): Tỷ lệ giảm giá khi dự thầu sẽ cố định và làm cơ sở cho việc ký kết hợp đồng cụ thể</w:t>
      </w:r>
    </w:p>
    <w:p w14:paraId="7CB8B8FD" w14:textId="77777777" w:rsidR="00E17BD6" w:rsidRDefault="00E17BD6">
      <w:pPr>
        <w:rPr>
          <w:rFonts w:ascii="Times New Roman" w:eastAsia="Times New Roman" w:hAnsi="Times New Roman" w:cs="Times New Roman"/>
          <w:sz w:val="24"/>
          <w:szCs w:val="24"/>
        </w:rPr>
      </w:pPr>
    </w:p>
    <w:sectPr w:rsidR="00E17BD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05391E4-F928-4038-8084-F2EA5BA077F3}"/>
    <w:embedBold r:id="rId2" w:fontKey="{41D90233-1452-4763-9A34-BA63C486336B}"/>
  </w:font>
  <w:font w:name="Cambria">
    <w:panose1 w:val="02040503050406030204"/>
    <w:charset w:val="00"/>
    <w:family w:val="roman"/>
    <w:pitch w:val="variable"/>
    <w:sig w:usb0="E00006FF" w:usb1="420024FF" w:usb2="02000000" w:usb3="00000000" w:csb0="0000019F" w:csb1="00000000"/>
    <w:embedRegular r:id="rId3" w:fontKey="{5AD8E1FB-D5E9-4C09-A918-C51A1A8DC8C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305A3F"/>
    <w:multiLevelType w:val="multilevel"/>
    <w:tmpl w:val="EC9EF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58B2B9B"/>
    <w:multiLevelType w:val="multilevel"/>
    <w:tmpl w:val="3ED02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EC475BB"/>
    <w:multiLevelType w:val="multilevel"/>
    <w:tmpl w:val="A82AC5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89F1CFB"/>
    <w:multiLevelType w:val="multilevel"/>
    <w:tmpl w:val="DCE28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4073030">
    <w:abstractNumId w:val="2"/>
  </w:num>
  <w:num w:numId="2" w16cid:durableId="1384209271">
    <w:abstractNumId w:val="3"/>
  </w:num>
  <w:num w:numId="3" w16cid:durableId="163478916">
    <w:abstractNumId w:val="1"/>
  </w:num>
  <w:num w:numId="4" w16cid:durableId="13644809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BD6"/>
    <w:rsid w:val="00095470"/>
    <w:rsid w:val="000B0E65"/>
    <w:rsid w:val="00213B7B"/>
    <w:rsid w:val="003F1ECA"/>
    <w:rsid w:val="00537F35"/>
    <w:rsid w:val="006718BE"/>
    <w:rsid w:val="007D6549"/>
    <w:rsid w:val="0084568D"/>
    <w:rsid w:val="00867861"/>
    <w:rsid w:val="008C40B6"/>
    <w:rsid w:val="00997513"/>
    <w:rsid w:val="00C544A8"/>
    <w:rsid w:val="00D10C8A"/>
    <w:rsid w:val="00DD5B8E"/>
    <w:rsid w:val="00E17BD6"/>
    <w:rsid w:val="00E973AD"/>
    <w:rsid w:val="00F56136"/>
    <w:rsid w:val="00F5648F"/>
    <w:rsid w:val="00FE4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0F41C"/>
  <w15:docId w15:val="{968FA14C-10EA-49E1-B26E-342BDD5DC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ListParagraph">
    <w:name w:val="List Paragraph"/>
    <w:aliases w:val="Colorful List Accent 1,List Paragraph (numbered (a)),List Paragraph1,Colorful List - Accent 11,Colorful List - Accent 12,Number Bullets,Bullet Number,Sub-Bulleted List,FooterText,bullet 1,Bullet L1,List Paragraph 1,My checklist,lp1,мой"/>
    <w:basedOn w:val="Normal"/>
    <w:link w:val="ListParagraphChar"/>
    <w:uiPriority w:val="34"/>
    <w:qFormat/>
    <w:rsid w:val="00E973AD"/>
    <w:pPr>
      <w:spacing w:before="360" w:after="360" w:line="240" w:lineRule="auto"/>
      <w:ind w:left="720"/>
      <w:contextualSpacing/>
      <w:jc w:val="center"/>
    </w:pPr>
    <w:rPr>
      <w:rFonts w:ascii="Calibri" w:eastAsia="Calibri" w:hAnsi="Calibri" w:cs="Times New Roman"/>
      <w:lang w:val="en-US"/>
    </w:rPr>
  </w:style>
  <w:style w:type="character" w:customStyle="1" w:styleId="ListParagraphChar">
    <w:name w:val="List Paragraph Char"/>
    <w:aliases w:val="Colorful List Accent 1 Char,List Paragraph (numbered (a)) Char,List Paragraph1 Char,Colorful List - Accent 11 Char,Colorful List - Accent 12 Char,Number Bullets Char,Bullet Number Char,Sub-Bulleted List Char,FooterText Char,lp1 Char"/>
    <w:link w:val="ListParagraph"/>
    <w:uiPriority w:val="34"/>
    <w:qFormat/>
    <w:locked/>
    <w:rsid w:val="00E973AD"/>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9</Pages>
  <Words>3380</Words>
  <Characters>19270</Characters>
  <Application>Microsoft Office Word</Application>
  <DocSecurity>0</DocSecurity>
  <Lines>160</Lines>
  <Paragraphs>45</Paragraphs>
  <ScaleCrop>false</ScaleCrop>
  <Company/>
  <LinksUpToDate>false</LinksUpToDate>
  <CharactersWithSpaces>22605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Hoài Nam Lê</cp:lastModifiedBy>
  <cp:revision>19</cp:revision>
  <dcterms:created xsi:type="dcterms:W3CDTF">2025-12-31T07:50:00Z</dcterms:created>
  <dcterms:modified xsi:type="dcterms:W3CDTF">2025-12-31T08:46:00Z</dcterms:modified>
</cp:coreProperties>
</file>