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07329" w14:textId="77777777" w:rsidR="00996ADF" w:rsidRPr="00BC00C0" w:rsidRDefault="00996ADF" w:rsidP="00996ADF">
      <w:pPr>
        <w:pStyle w:val="Style11"/>
        <w:tabs>
          <w:tab w:val="left" w:pos="0"/>
          <w:tab w:val="left" w:pos="851"/>
          <w:tab w:val="left" w:pos="1418"/>
        </w:tabs>
        <w:spacing w:before="20" w:after="20" w:line="252" w:lineRule="auto"/>
        <w:ind w:firstLine="567"/>
        <w:jc w:val="center"/>
        <w:rPr>
          <w:b/>
          <w:sz w:val="28"/>
          <w:szCs w:val="28"/>
          <w:lang w:val="vi-VN"/>
        </w:rPr>
      </w:pPr>
      <w:r w:rsidRPr="00BC00C0">
        <w:rPr>
          <w:b/>
          <w:sz w:val="28"/>
          <w:szCs w:val="28"/>
          <w:lang w:val="vi-VN"/>
        </w:rPr>
        <w:t>Chương V. YÊU CẦU VỀ KỸ THUẬT</w:t>
      </w:r>
    </w:p>
    <w:p w14:paraId="4DCEAE95" w14:textId="77777777" w:rsidR="00996ADF" w:rsidRPr="00BC00C0" w:rsidRDefault="00996ADF" w:rsidP="00996ADF">
      <w:pPr>
        <w:pStyle w:val="Style11"/>
        <w:tabs>
          <w:tab w:val="left" w:pos="0"/>
          <w:tab w:val="left" w:pos="851"/>
          <w:tab w:val="left" w:pos="1418"/>
        </w:tabs>
        <w:spacing w:before="20" w:after="20" w:line="252" w:lineRule="auto"/>
        <w:ind w:firstLine="567"/>
        <w:jc w:val="center"/>
        <w:rPr>
          <w:b/>
          <w:sz w:val="28"/>
          <w:szCs w:val="28"/>
          <w:lang w:val="vi-VN"/>
        </w:rPr>
      </w:pPr>
    </w:p>
    <w:p w14:paraId="0D0C56EF" w14:textId="77777777" w:rsidR="00996ADF" w:rsidRPr="00BC00C0" w:rsidRDefault="00996ADF" w:rsidP="007A6FCB">
      <w:pPr>
        <w:tabs>
          <w:tab w:val="left" w:pos="1418"/>
        </w:tabs>
        <w:spacing w:before="40" w:after="40" w:line="252" w:lineRule="auto"/>
        <w:ind w:firstLine="567"/>
        <w:rPr>
          <w:b/>
          <w:sz w:val="28"/>
          <w:szCs w:val="28"/>
        </w:rPr>
      </w:pPr>
      <w:r w:rsidRPr="00BC00C0">
        <w:rPr>
          <w:b/>
          <w:sz w:val="28"/>
          <w:szCs w:val="28"/>
          <w:lang w:val="vi-VN"/>
        </w:rPr>
        <w:t>I. Giới thiệu về gói thầu</w:t>
      </w:r>
    </w:p>
    <w:p w14:paraId="2D6FC945" w14:textId="77777777" w:rsidR="00996ADF" w:rsidRPr="00BC00C0" w:rsidRDefault="00996ADF" w:rsidP="007A6FCB">
      <w:pPr>
        <w:numPr>
          <w:ilvl w:val="0"/>
          <w:numId w:val="1"/>
        </w:numPr>
        <w:tabs>
          <w:tab w:val="left" w:pos="851"/>
        </w:tabs>
        <w:spacing w:before="40" w:after="40" w:line="252" w:lineRule="auto"/>
        <w:ind w:left="0" w:firstLine="567"/>
        <w:rPr>
          <w:sz w:val="28"/>
          <w:szCs w:val="28"/>
          <w:lang w:val="es-ES"/>
        </w:rPr>
      </w:pPr>
      <w:r w:rsidRPr="00BC00C0">
        <w:rPr>
          <w:b/>
          <w:sz w:val="28"/>
          <w:szCs w:val="28"/>
        </w:rPr>
        <w:t>Tên dự án:</w:t>
      </w:r>
      <w:r w:rsidRPr="00BC00C0">
        <w:rPr>
          <w:sz w:val="28"/>
          <w:szCs w:val="28"/>
        </w:rPr>
        <w:t xml:space="preserve"> Xây dựng hoàn thiện nút giao và hệ thống điện chiếu sáng, vỉa hè, cây xanh đường Điện Biên Phủ</w:t>
      </w:r>
      <w:r w:rsidRPr="00BC00C0">
        <w:rPr>
          <w:bCs/>
          <w:sz w:val="28"/>
          <w:szCs w:val="28"/>
        </w:rPr>
        <w:t>.</w:t>
      </w:r>
    </w:p>
    <w:p w14:paraId="3489299E" w14:textId="77777777" w:rsidR="00996ADF" w:rsidRPr="00BC00C0" w:rsidRDefault="00996ADF" w:rsidP="007A6FCB">
      <w:pPr>
        <w:numPr>
          <w:ilvl w:val="0"/>
          <w:numId w:val="1"/>
        </w:numPr>
        <w:tabs>
          <w:tab w:val="left" w:pos="851"/>
        </w:tabs>
        <w:spacing w:before="40" w:after="40" w:line="252" w:lineRule="auto"/>
        <w:ind w:left="0" w:firstLine="567"/>
        <w:rPr>
          <w:sz w:val="28"/>
          <w:szCs w:val="28"/>
          <w:lang w:val="es-ES"/>
        </w:rPr>
      </w:pPr>
      <w:r w:rsidRPr="00BC00C0">
        <w:rPr>
          <w:b/>
          <w:sz w:val="28"/>
          <w:szCs w:val="28"/>
        </w:rPr>
        <w:t>Địa điểm xây dựng</w:t>
      </w:r>
      <w:r w:rsidRPr="00BC00C0">
        <w:rPr>
          <w:sz w:val="28"/>
          <w:szCs w:val="28"/>
          <w:lang w:val="es-ES"/>
        </w:rPr>
        <w:t>: phường Đồng Hới, tỉnh Quảng Trị.</w:t>
      </w:r>
    </w:p>
    <w:p w14:paraId="7EBE4BEC" w14:textId="5D13BE32" w:rsidR="00A118E0" w:rsidRPr="00BC00C0" w:rsidRDefault="00996ADF" w:rsidP="007A6FCB">
      <w:pPr>
        <w:numPr>
          <w:ilvl w:val="0"/>
          <w:numId w:val="1"/>
        </w:numPr>
        <w:tabs>
          <w:tab w:val="left" w:pos="851"/>
        </w:tabs>
        <w:spacing w:before="40" w:after="40" w:line="252" w:lineRule="auto"/>
        <w:ind w:left="0" w:firstLine="567"/>
        <w:rPr>
          <w:sz w:val="28"/>
          <w:szCs w:val="28"/>
          <w:lang w:val="es-ES"/>
        </w:rPr>
      </w:pPr>
      <w:r w:rsidRPr="00BC00C0">
        <w:rPr>
          <w:b/>
          <w:sz w:val="28"/>
          <w:szCs w:val="28"/>
        </w:rPr>
        <w:t>Nhóm dự án, loại và cấp công trình</w:t>
      </w:r>
      <w:r w:rsidRPr="00BC00C0">
        <w:rPr>
          <w:sz w:val="28"/>
          <w:szCs w:val="28"/>
          <w:lang w:val="es-ES"/>
        </w:rPr>
        <w:t>: Dự án nhóm C, công trình hạ tầng kỹ thuật, cấp III. (</w:t>
      </w:r>
      <w:r w:rsidR="00A118E0" w:rsidRPr="00BC00C0">
        <w:rPr>
          <w:sz w:val="28"/>
          <w:szCs w:val="28"/>
          <w:lang w:val="es-ES"/>
        </w:rPr>
        <w:t>Theo Quyết định số 1812/QĐ-UBND ngày 03 tháng 10 năm 2025 của Chủ tịch UBND tỉnh Quảng Trị về việc Phê duyệt Báo cáo kinh tế - Kỹ thuật dự án Xây dựng hoàn thiện nút giao và hệ thống điện chiếu sáng, vỉa hè, cây xanh đường Điện Biên Phủ).</w:t>
      </w:r>
    </w:p>
    <w:p w14:paraId="7D5851F5" w14:textId="0BF3CF6E" w:rsidR="00996ADF" w:rsidRPr="00BC00C0" w:rsidRDefault="00996ADF" w:rsidP="007A6FCB">
      <w:pPr>
        <w:numPr>
          <w:ilvl w:val="0"/>
          <w:numId w:val="1"/>
        </w:numPr>
        <w:tabs>
          <w:tab w:val="left" w:pos="851"/>
        </w:tabs>
        <w:spacing w:before="40" w:after="40" w:line="252" w:lineRule="auto"/>
        <w:ind w:left="0" w:firstLine="567"/>
        <w:rPr>
          <w:sz w:val="28"/>
          <w:szCs w:val="28"/>
          <w:lang w:val="es-ES"/>
        </w:rPr>
      </w:pPr>
      <w:r w:rsidRPr="00BC00C0">
        <w:rPr>
          <w:b/>
          <w:sz w:val="28"/>
          <w:szCs w:val="28"/>
        </w:rPr>
        <w:t xml:space="preserve">Tên gói thầu: </w:t>
      </w:r>
      <w:r w:rsidR="004103B6" w:rsidRPr="00BC00C0">
        <w:rPr>
          <w:bCs/>
          <w:sz w:val="28"/>
          <w:szCs w:val="28"/>
        </w:rPr>
        <w:t>XL01</w:t>
      </w:r>
    </w:p>
    <w:p w14:paraId="404D27E1" w14:textId="77777777" w:rsidR="00996ADF" w:rsidRPr="00BC00C0" w:rsidRDefault="00996ADF" w:rsidP="007A6FCB">
      <w:pPr>
        <w:spacing w:before="40" w:after="40" w:line="252" w:lineRule="auto"/>
        <w:ind w:firstLine="567"/>
        <w:rPr>
          <w:b/>
          <w:sz w:val="28"/>
          <w:szCs w:val="28"/>
          <w:lang w:val="es-ES"/>
        </w:rPr>
      </w:pPr>
      <w:r w:rsidRPr="00BC00C0">
        <w:rPr>
          <w:b/>
          <w:sz w:val="28"/>
          <w:szCs w:val="28"/>
        </w:rPr>
        <w:t xml:space="preserve">5. </w:t>
      </w:r>
      <w:r w:rsidRPr="00BC00C0">
        <w:rPr>
          <w:b/>
          <w:sz w:val="28"/>
          <w:szCs w:val="28"/>
          <w:lang w:val="es-ES"/>
        </w:rPr>
        <w:t xml:space="preserve">Phạm vi công việc của gói thầu: </w:t>
      </w:r>
    </w:p>
    <w:p w14:paraId="6AFFB096" w14:textId="4EB59AA5" w:rsidR="00996ADF" w:rsidRPr="00BC00C0" w:rsidRDefault="006E0A18" w:rsidP="007A6FCB">
      <w:pPr>
        <w:spacing w:before="40" w:after="40" w:line="252" w:lineRule="auto"/>
        <w:ind w:firstLine="567"/>
        <w:rPr>
          <w:b/>
          <w:sz w:val="28"/>
          <w:szCs w:val="28"/>
        </w:rPr>
      </w:pPr>
      <w:r w:rsidRPr="00BC00C0">
        <w:rPr>
          <w:b/>
          <w:sz w:val="28"/>
          <w:szCs w:val="28"/>
        </w:rPr>
        <w:t xml:space="preserve">5.1 </w:t>
      </w:r>
      <w:r w:rsidR="00996ADF" w:rsidRPr="00BC00C0">
        <w:rPr>
          <w:b/>
          <w:sz w:val="28"/>
          <w:szCs w:val="28"/>
        </w:rPr>
        <w:t>Quy mô:</w:t>
      </w:r>
    </w:p>
    <w:p w14:paraId="6E266021" w14:textId="77777777" w:rsidR="00996ADF" w:rsidRPr="00BC00C0" w:rsidRDefault="00996ADF" w:rsidP="007A6FCB">
      <w:pPr>
        <w:spacing w:before="40" w:after="40" w:line="252" w:lineRule="auto"/>
        <w:ind w:firstLine="567"/>
        <w:rPr>
          <w:sz w:val="28"/>
          <w:szCs w:val="28"/>
          <w:lang w:val="nl-NL"/>
        </w:rPr>
      </w:pPr>
      <w:r w:rsidRPr="00BC00C0">
        <w:rPr>
          <w:sz w:val="28"/>
          <w:szCs w:val="28"/>
          <w:lang w:val="nl-NL"/>
        </w:rPr>
        <w:t>a) Xây dựng mới nút giao cùng mức tại vị trí đấu nối đường Điện Biên Phủ với Quốc lộ 1 tuyến tránh Đồng Hới (gọi tắt là Quốc lộ 1 tuyến tránh): Hoàn thiện nút giao phức hợp vị trí đấu nối đường Điện Biên Phủ với Quốc lộ 1 tuyến tránh tại Km665+640 (QL1 tuyến tránh). Nút giao cùng mức, kiểu ngã 4, bán kính rẽ xe tối thiểu R=30m, điều khiển bằng đèn tín hiệu.</w:t>
      </w:r>
    </w:p>
    <w:p w14:paraId="5142B2B8" w14:textId="77777777" w:rsidR="00996ADF" w:rsidRPr="00BC00C0" w:rsidRDefault="00996ADF" w:rsidP="007A6FCB">
      <w:pPr>
        <w:spacing w:before="40" w:after="40" w:line="252" w:lineRule="auto"/>
        <w:ind w:firstLine="567"/>
        <w:rPr>
          <w:spacing w:val="-4"/>
          <w:sz w:val="28"/>
          <w:szCs w:val="28"/>
          <w:lang w:val="nl-NL"/>
        </w:rPr>
      </w:pPr>
      <w:r w:rsidRPr="00BC00C0">
        <w:rPr>
          <w:spacing w:val="-4"/>
          <w:sz w:val="28"/>
          <w:szCs w:val="28"/>
          <w:lang w:val="nl-NL"/>
        </w:rPr>
        <w:t>b) Xây dựng công trình cống thoát nước: Xây dựng hoàn thiện hệ thống cống thoát nước mặt và thoát nước địa hình khu vực nút giao.</w:t>
      </w:r>
    </w:p>
    <w:p w14:paraId="06CF29DE" w14:textId="77777777" w:rsidR="00996ADF" w:rsidRPr="00BC00C0" w:rsidRDefault="00996ADF" w:rsidP="007A6FCB">
      <w:pPr>
        <w:spacing w:before="40" w:after="40" w:line="252" w:lineRule="auto"/>
        <w:ind w:firstLine="567"/>
        <w:rPr>
          <w:sz w:val="28"/>
          <w:szCs w:val="28"/>
          <w:lang w:val="nl-NL"/>
        </w:rPr>
      </w:pPr>
      <w:r w:rsidRPr="00BC00C0">
        <w:rPr>
          <w:sz w:val="28"/>
          <w:szCs w:val="28"/>
          <w:lang w:val="nl-NL"/>
        </w:rPr>
        <w:t xml:space="preserve">c) Lát gạch vỉa hè, cây xanh: Xây dựng hoàn thiện vỉa hè đường Điện Biên Phủ đoạn từ Bệnh viện TTH đến Quốc lộ 1 tuyến tránh, trồng bổ sung cây xanh vỉa hè tuyến đường. </w:t>
      </w:r>
    </w:p>
    <w:p w14:paraId="5485E823" w14:textId="77777777" w:rsidR="00996ADF" w:rsidRPr="00BC00C0" w:rsidRDefault="00996ADF" w:rsidP="007A6FCB">
      <w:pPr>
        <w:spacing w:before="40" w:after="40" w:line="252" w:lineRule="auto"/>
        <w:ind w:firstLine="567"/>
        <w:rPr>
          <w:sz w:val="28"/>
          <w:szCs w:val="28"/>
          <w:lang w:val="nl-NL"/>
        </w:rPr>
      </w:pPr>
      <w:r w:rsidRPr="00BC00C0">
        <w:rPr>
          <w:sz w:val="28"/>
          <w:szCs w:val="28"/>
          <w:lang w:val="nl-NL"/>
        </w:rPr>
        <w:t>d) Hệ thống điện chiếu sáng, đèn tín hiệu: Xây dựng hoàn thiện hệ thống điện chiếu sáng đường Điện Biên Phủ đoạn từ Quốc lộ 1 đến Quốc lộ 1 tuyến tránh Đồng Hới và hệ thống đèn tín hiệu phạm vi thực hiện nút giao.</w:t>
      </w:r>
    </w:p>
    <w:p w14:paraId="3027734A" w14:textId="22A212D9" w:rsidR="00996ADF" w:rsidRPr="00BC00C0" w:rsidRDefault="006E0A18" w:rsidP="007A6FCB">
      <w:pPr>
        <w:spacing w:before="40" w:after="40" w:line="252" w:lineRule="auto"/>
        <w:ind w:firstLine="567"/>
        <w:rPr>
          <w:b/>
          <w:sz w:val="28"/>
          <w:szCs w:val="28"/>
        </w:rPr>
      </w:pPr>
      <w:r w:rsidRPr="00BC00C0">
        <w:rPr>
          <w:b/>
          <w:sz w:val="28"/>
          <w:szCs w:val="28"/>
        </w:rPr>
        <w:t xml:space="preserve">5.2 </w:t>
      </w:r>
      <w:r w:rsidR="00996ADF" w:rsidRPr="00BC00C0">
        <w:rPr>
          <w:b/>
          <w:sz w:val="28"/>
          <w:szCs w:val="28"/>
        </w:rPr>
        <w:t>Giải pháp kỹ thuật chủ yếu:</w:t>
      </w:r>
    </w:p>
    <w:p w14:paraId="747E98EC" w14:textId="77777777" w:rsidR="00996ADF" w:rsidRPr="00BC00C0" w:rsidRDefault="00996ADF" w:rsidP="007A6FCB">
      <w:pPr>
        <w:spacing w:before="40" w:after="40" w:line="252" w:lineRule="auto"/>
        <w:ind w:firstLine="567"/>
        <w:rPr>
          <w:bCs/>
          <w:iCs/>
          <w:sz w:val="28"/>
          <w:szCs w:val="28"/>
          <w:lang w:val="nl-NL"/>
        </w:rPr>
      </w:pPr>
      <w:bookmarkStart w:id="0" w:name="_Toc199491313"/>
      <w:r w:rsidRPr="00BC00C0">
        <w:rPr>
          <w:bCs/>
          <w:iCs/>
          <w:sz w:val="28"/>
          <w:szCs w:val="28"/>
          <w:lang w:val="nl-NL"/>
        </w:rPr>
        <w:t xml:space="preserve">a) </w:t>
      </w:r>
      <w:bookmarkEnd w:id="0"/>
      <w:r w:rsidRPr="00BC00C0">
        <w:rPr>
          <w:bCs/>
          <w:iCs/>
          <w:sz w:val="28"/>
          <w:szCs w:val="28"/>
          <w:lang w:val="nl-NL"/>
        </w:rPr>
        <w:t>Nút giao vị trí đấu nối đường Điện Biên Phủ với Quốc lộ 1 tuyến tránh</w:t>
      </w:r>
    </w:p>
    <w:p w14:paraId="37BD9B08" w14:textId="77777777" w:rsidR="00996ADF" w:rsidRPr="00BC00C0" w:rsidRDefault="00996ADF" w:rsidP="007A6FCB">
      <w:pPr>
        <w:spacing w:before="40" w:after="40" w:line="252" w:lineRule="auto"/>
        <w:ind w:firstLine="567"/>
        <w:rPr>
          <w:spacing w:val="-4"/>
          <w:sz w:val="28"/>
          <w:szCs w:val="28"/>
          <w:lang w:val="nl-NL"/>
        </w:rPr>
      </w:pPr>
      <w:r w:rsidRPr="00BC00C0">
        <w:rPr>
          <w:sz w:val="28"/>
          <w:szCs w:val="28"/>
          <w:lang w:val="nl-NL"/>
        </w:rPr>
        <w:t xml:space="preserve">- Kết cấu mặt đường: </w:t>
      </w:r>
      <w:r w:rsidRPr="00BC00C0">
        <w:rPr>
          <w:spacing w:val="-4"/>
          <w:sz w:val="28"/>
          <w:szCs w:val="28"/>
          <w:lang w:val="nl-NL"/>
        </w:rPr>
        <w:t>Mặt đường cấp cao A1, có mô đun đàn hồi yêu cầu Eyc≥155MPa, kết cấu mặt đường bê tông như sau:</w:t>
      </w:r>
    </w:p>
    <w:p w14:paraId="7FF16123" w14:textId="77777777" w:rsidR="00996ADF" w:rsidRPr="00BC00C0" w:rsidRDefault="00996ADF" w:rsidP="007A6FCB">
      <w:pPr>
        <w:spacing w:before="40" w:after="40" w:line="252" w:lineRule="auto"/>
        <w:ind w:firstLine="567"/>
        <w:rPr>
          <w:b/>
          <w:sz w:val="28"/>
          <w:szCs w:val="28"/>
          <w:lang w:val="nl-NL"/>
        </w:rPr>
      </w:pPr>
      <w:r w:rsidRPr="00BC00C0">
        <w:rPr>
          <w:sz w:val="28"/>
          <w:szCs w:val="28"/>
          <w:lang w:val="nl-NL"/>
        </w:rPr>
        <w:t>+ Bê tông nhựa chặt C12,5 dày 5cm.</w:t>
      </w:r>
    </w:p>
    <w:p w14:paraId="6A2876BF" w14:textId="77777777" w:rsidR="00996ADF" w:rsidRPr="00BC00C0" w:rsidRDefault="00996ADF" w:rsidP="007A6FCB">
      <w:pPr>
        <w:spacing w:before="40" w:after="40" w:line="252" w:lineRule="auto"/>
        <w:ind w:firstLine="567"/>
        <w:rPr>
          <w:b/>
          <w:sz w:val="28"/>
          <w:szCs w:val="28"/>
          <w:lang w:val="nl-NL"/>
        </w:rPr>
      </w:pPr>
      <w:r w:rsidRPr="00BC00C0">
        <w:rPr>
          <w:sz w:val="28"/>
          <w:szCs w:val="28"/>
          <w:lang w:val="nl-NL"/>
        </w:rPr>
        <w:t>+ Tưới nhựa dính bám TCN 0,5Kg/m</w:t>
      </w:r>
      <w:r w:rsidRPr="00BC00C0">
        <w:rPr>
          <w:sz w:val="28"/>
          <w:szCs w:val="28"/>
          <w:vertAlign w:val="superscript"/>
          <w:lang w:val="nl-NL"/>
        </w:rPr>
        <w:t>2</w:t>
      </w:r>
      <w:r w:rsidRPr="00BC00C0">
        <w:rPr>
          <w:sz w:val="28"/>
          <w:szCs w:val="28"/>
          <w:lang w:val="nl-NL"/>
        </w:rPr>
        <w:t>.</w:t>
      </w:r>
    </w:p>
    <w:p w14:paraId="2D60611E" w14:textId="77777777" w:rsidR="00996ADF" w:rsidRPr="00BC00C0" w:rsidRDefault="00996ADF" w:rsidP="007A6FCB">
      <w:pPr>
        <w:spacing w:before="40" w:after="40" w:line="252" w:lineRule="auto"/>
        <w:ind w:firstLine="567"/>
        <w:rPr>
          <w:b/>
          <w:sz w:val="28"/>
          <w:szCs w:val="28"/>
          <w:lang w:val="nl-NL"/>
        </w:rPr>
      </w:pPr>
      <w:r w:rsidRPr="00BC00C0">
        <w:rPr>
          <w:sz w:val="28"/>
          <w:szCs w:val="28"/>
          <w:lang w:val="nl-NL"/>
        </w:rPr>
        <w:t>+ Bê tông nhựa chặt C19 dày 7cm.</w:t>
      </w:r>
    </w:p>
    <w:p w14:paraId="657A8CAB" w14:textId="77777777" w:rsidR="00996ADF" w:rsidRPr="00BC00C0" w:rsidRDefault="00996ADF" w:rsidP="007A6FCB">
      <w:pPr>
        <w:spacing w:before="40" w:after="40" w:line="252" w:lineRule="auto"/>
        <w:ind w:firstLine="567"/>
        <w:rPr>
          <w:b/>
          <w:sz w:val="28"/>
          <w:szCs w:val="28"/>
          <w:lang w:val="nl-NL"/>
        </w:rPr>
      </w:pPr>
      <w:r w:rsidRPr="00BC00C0">
        <w:rPr>
          <w:sz w:val="28"/>
          <w:szCs w:val="28"/>
          <w:lang w:val="nl-NL"/>
        </w:rPr>
        <w:t>+ Tưới nhựa thấm bám TCN 1,0Kg/m</w:t>
      </w:r>
      <w:r w:rsidRPr="00BC00C0">
        <w:rPr>
          <w:sz w:val="28"/>
          <w:szCs w:val="28"/>
          <w:vertAlign w:val="superscript"/>
          <w:lang w:val="nl-NL"/>
        </w:rPr>
        <w:t>2</w:t>
      </w:r>
      <w:r w:rsidRPr="00BC00C0">
        <w:rPr>
          <w:sz w:val="28"/>
          <w:szCs w:val="28"/>
          <w:lang w:val="nl-NL"/>
        </w:rPr>
        <w:t>.</w:t>
      </w:r>
    </w:p>
    <w:p w14:paraId="297374FB" w14:textId="77777777" w:rsidR="00996ADF" w:rsidRPr="00BC00C0" w:rsidRDefault="00996ADF" w:rsidP="007A6FCB">
      <w:pPr>
        <w:spacing w:before="40" w:after="40" w:line="252" w:lineRule="auto"/>
        <w:ind w:firstLine="567"/>
        <w:rPr>
          <w:b/>
          <w:sz w:val="28"/>
          <w:szCs w:val="28"/>
          <w:lang w:val="nl-NL"/>
        </w:rPr>
      </w:pPr>
      <w:r w:rsidRPr="00BC00C0">
        <w:rPr>
          <w:sz w:val="28"/>
          <w:szCs w:val="28"/>
          <w:lang w:val="nl-NL"/>
        </w:rPr>
        <w:t>+ CPĐD loại 1 dày 25cm.</w:t>
      </w:r>
    </w:p>
    <w:p w14:paraId="4D5B9A7F" w14:textId="77777777" w:rsidR="00996ADF" w:rsidRPr="00BC00C0" w:rsidRDefault="00996ADF" w:rsidP="007A6FCB">
      <w:pPr>
        <w:spacing w:before="40" w:after="40" w:line="252" w:lineRule="auto"/>
        <w:ind w:firstLine="567"/>
        <w:rPr>
          <w:sz w:val="28"/>
          <w:szCs w:val="28"/>
          <w:lang w:val="nl-NL"/>
        </w:rPr>
      </w:pPr>
      <w:r w:rsidRPr="00BC00C0">
        <w:rPr>
          <w:sz w:val="28"/>
          <w:szCs w:val="28"/>
          <w:lang w:val="nl-NL"/>
        </w:rPr>
        <w:t>+ CPĐD loại 2 dày 30cm.</w:t>
      </w:r>
    </w:p>
    <w:p w14:paraId="4E42E7C2" w14:textId="77777777" w:rsidR="00996ADF" w:rsidRPr="00BC00C0" w:rsidRDefault="00996ADF" w:rsidP="007A6FCB">
      <w:pPr>
        <w:spacing w:before="40" w:after="40" w:line="252" w:lineRule="auto"/>
        <w:ind w:firstLine="567"/>
        <w:rPr>
          <w:sz w:val="28"/>
          <w:szCs w:val="28"/>
          <w:lang w:val="nl-NL"/>
        </w:rPr>
      </w:pPr>
      <w:r w:rsidRPr="00BC00C0">
        <w:rPr>
          <w:sz w:val="28"/>
          <w:szCs w:val="28"/>
          <w:lang w:val="nl-NL"/>
        </w:rPr>
        <w:lastRenderedPageBreak/>
        <w:t>(Riêng phạm vi nút giao nằm trong tuyến chính QL1 tuyến tránh, mặt đường tận dụng toàn bộ mặt đường hiện hữu thuộc nút giao QL1 tuyến tránh, vuốt bù mặt đường về tuyến tránh đảm bảo êm thuận).</w:t>
      </w:r>
    </w:p>
    <w:p w14:paraId="77C1CD59" w14:textId="77777777" w:rsidR="00996ADF" w:rsidRPr="00BC00C0" w:rsidRDefault="00996ADF" w:rsidP="007A6FCB">
      <w:pPr>
        <w:spacing w:before="40" w:after="40" w:line="252" w:lineRule="auto"/>
        <w:ind w:firstLine="567"/>
        <w:rPr>
          <w:spacing w:val="-4"/>
          <w:sz w:val="28"/>
          <w:szCs w:val="28"/>
          <w:lang w:val="nl-NL"/>
        </w:rPr>
      </w:pPr>
      <w:r w:rsidRPr="00BC00C0">
        <w:rPr>
          <w:spacing w:val="-4"/>
          <w:sz w:val="28"/>
          <w:szCs w:val="28"/>
          <w:lang w:val="nl-NL"/>
        </w:rPr>
        <w:t>- Nền đường, lề đường bằng đất cấp phối đồi lu lèn đạt độ chặt K≥0,95; Lớp tiếp giáp với kết cấu áo đường đắp bằng đất cấp phối đồi lu lèn đạt độ chặt K≥0,98, dày 30cm. Đối với nền đường đoạn Km1+406,45 - Km1+419,82, đào thay đất dày trung bình 1,5m kết hợp gia cố nền đất bằng đóng cọc tre mật độ 25cọc/m</w:t>
      </w:r>
      <w:r w:rsidRPr="00BC00C0">
        <w:rPr>
          <w:spacing w:val="-4"/>
          <w:sz w:val="28"/>
          <w:szCs w:val="28"/>
          <w:vertAlign w:val="superscript"/>
          <w:lang w:val="nl-NL"/>
        </w:rPr>
        <w:t>2</w:t>
      </w:r>
      <w:r w:rsidRPr="00BC00C0">
        <w:rPr>
          <w:spacing w:val="-4"/>
          <w:sz w:val="28"/>
          <w:szCs w:val="28"/>
          <w:lang w:val="nl-NL"/>
        </w:rPr>
        <w:t>, chiều dài L=2,5m.</w:t>
      </w:r>
    </w:p>
    <w:p w14:paraId="60EFC14C" w14:textId="77777777" w:rsidR="00996ADF" w:rsidRPr="00BC00C0" w:rsidRDefault="00996ADF" w:rsidP="007A6FCB">
      <w:pPr>
        <w:spacing w:before="40" w:after="40" w:line="252" w:lineRule="auto"/>
        <w:ind w:firstLine="567"/>
        <w:rPr>
          <w:bCs/>
          <w:iCs/>
          <w:sz w:val="28"/>
          <w:szCs w:val="28"/>
          <w:lang w:val="nl-NL"/>
        </w:rPr>
      </w:pPr>
      <w:bookmarkStart w:id="1" w:name="_Toc199491314"/>
      <w:r w:rsidRPr="00BC00C0">
        <w:rPr>
          <w:bCs/>
          <w:iCs/>
          <w:sz w:val="28"/>
          <w:szCs w:val="28"/>
          <w:lang w:val="nl-NL"/>
        </w:rPr>
        <w:t>b) Xây dựng hệ thống cống thoát nước:</w:t>
      </w:r>
      <w:bookmarkEnd w:id="1"/>
    </w:p>
    <w:p w14:paraId="68D76516" w14:textId="77777777" w:rsidR="00996ADF" w:rsidRPr="00BC00C0" w:rsidRDefault="00996ADF" w:rsidP="007A6FCB">
      <w:pPr>
        <w:spacing w:before="40" w:after="40" w:line="252" w:lineRule="auto"/>
        <w:ind w:firstLine="567"/>
        <w:rPr>
          <w:spacing w:val="2"/>
          <w:sz w:val="28"/>
          <w:szCs w:val="28"/>
        </w:rPr>
      </w:pPr>
      <w:r w:rsidRPr="00BC00C0">
        <w:rPr>
          <w:spacing w:val="2"/>
          <w:sz w:val="28"/>
          <w:szCs w:val="28"/>
        </w:rPr>
        <w:t>- Thoát nước mặt đường được thu gom bằng hệ thống hố ga và hệ thống ống BTCT D600÷800mm rồi đổ ra tại các điểm xả.</w:t>
      </w:r>
    </w:p>
    <w:p w14:paraId="2A4DED16" w14:textId="77777777" w:rsidR="00996ADF" w:rsidRPr="00BC00C0" w:rsidRDefault="00996ADF" w:rsidP="007A6FCB">
      <w:pPr>
        <w:spacing w:before="40" w:after="40" w:line="252" w:lineRule="auto"/>
        <w:ind w:firstLine="567"/>
        <w:rPr>
          <w:b/>
          <w:spacing w:val="4"/>
          <w:sz w:val="28"/>
          <w:szCs w:val="28"/>
          <w:lang w:val="nl-NL"/>
        </w:rPr>
      </w:pPr>
      <w:r w:rsidRPr="00BC00C0">
        <w:rPr>
          <w:spacing w:val="-6"/>
          <w:sz w:val="28"/>
          <w:szCs w:val="28"/>
          <w:lang w:val="nl-NL"/>
        </w:rPr>
        <w:t>- Nối dài cống chui kích thước (5,4x3,5)m tại Km665+715 Quốc lộ 1 tuyến tránh.</w:t>
      </w:r>
      <w:r w:rsidRPr="00BC00C0">
        <w:rPr>
          <w:spacing w:val="4"/>
          <w:sz w:val="28"/>
          <w:szCs w:val="28"/>
          <w:lang w:val="nl-NL"/>
        </w:rPr>
        <w:t xml:space="preserve"> Nối 01 cống tròn D=1,0m tại Km665+641,68 và 01 cống tròn D=0,6m tại Km665+722 (QL1 tuyến tránh).</w:t>
      </w:r>
    </w:p>
    <w:p w14:paraId="0A8D34A5" w14:textId="77777777" w:rsidR="00996ADF" w:rsidRPr="00BC00C0" w:rsidRDefault="00996ADF" w:rsidP="007A6FCB">
      <w:pPr>
        <w:tabs>
          <w:tab w:val="right" w:leader="dot" w:pos="9630"/>
        </w:tabs>
        <w:spacing w:before="40" w:after="40" w:line="252" w:lineRule="auto"/>
        <w:ind w:firstLine="567"/>
        <w:outlineLvl w:val="0"/>
        <w:rPr>
          <w:b/>
          <w:spacing w:val="2"/>
          <w:sz w:val="28"/>
          <w:szCs w:val="28"/>
        </w:rPr>
      </w:pPr>
      <w:bookmarkStart w:id="2" w:name="_Toc199491316"/>
      <w:bookmarkStart w:id="3" w:name="_Toc111454363"/>
      <w:bookmarkStart w:id="4" w:name="_Toc100673692"/>
      <w:r w:rsidRPr="00BC00C0">
        <w:rPr>
          <w:spacing w:val="2"/>
          <w:sz w:val="28"/>
          <w:szCs w:val="28"/>
        </w:rPr>
        <w:t>- Xây dựng cống hộp kỹ thuật (200x200)cm tại Km1+409,64 qua đường Điện Biên Phủ tại nút giao cuối tuyến nhằm thoát nước ngang đường và bố trí một số hệ thống hạ tầng kỹ thuật ngầm nằm trong phạm vi nút giao.</w:t>
      </w:r>
      <w:bookmarkEnd w:id="2"/>
    </w:p>
    <w:p w14:paraId="662954A3" w14:textId="77777777" w:rsidR="00996ADF" w:rsidRPr="00BC00C0" w:rsidRDefault="00996ADF" w:rsidP="007A6FCB">
      <w:pPr>
        <w:spacing w:before="40" w:after="40" w:line="252" w:lineRule="auto"/>
        <w:ind w:firstLine="567"/>
        <w:rPr>
          <w:bCs/>
          <w:iCs/>
          <w:sz w:val="28"/>
          <w:szCs w:val="28"/>
          <w:lang w:val="nl-NL"/>
        </w:rPr>
      </w:pPr>
      <w:bookmarkStart w:id="5" w:name="_Toc199491317"/>
      <w:bookmarkEnd w:id="3"/>
      <w:bookmarkEnd w:id="4"/>
      <w:r w:rsidRPr="00BC00C0">
        <w:rPr>
          <w:bCs/>
          <w:iCs/>
          <w:sz w:val="28"/>
          <w:szCs w:val="28"/>
          <w:lang w:val="nl-NL"/>
        </w:rPr>
        <w:t>c) Xây dựng hệ thống vỉa hè, bó vỉa và cây xanh:</w:t>
      </w:r>
    </w:p>
    <w:p w14:paraId="5AA0E1FB" w14:textId="77777777" w:rsidR="00996ADF" w:rsidRPr="00BC00C0" w:rsidRDefault="00996ADF" w:rsidP="007A6FCB">
      <w:pPr>
        <w:spacing w:before="40" w:after="40" w:line="252" w:lineRule="auto"/>
        <w:ind w:firstLine="567"/>
        <w:rPr>
          <w:sz w:val="28"/>
          <w:szCs w:val="28"/>
          <w:lang w:val="nl-NL"/>
        </w:rPr>
      </w:pPr>
      <w:r w:rsidRPr="00BC00C0">
        <w:rPr>
          <w:sz w:val="28"/>
          <w:szCs w:val="28"/>
          <w:lang w:val="nl-NL"/>
        </w:rPr>
        <w:t>-</w:t>
      </w:r>
      <w:r w:rsidRPr="00BC00C0">
        <w:rPr>
          <w:sz w:val="28"/>
          <w:szCs w:val="28"/>
          <w:lang w:val="nl-NL"/>
        </w:rPr>
        <w:tab/>
        <w:t>Kết cấu vỉa hè: Lát gạch Granito kích thước (40x40x3)cm trên lớp BTXM M150 dày 10cm.</w:t>
      </w:r>
    </w:p>
    <w:p w14:paraId="690A422F" w14:textId="77777777" w:rsidR="00996ADF" w:rsidRPr="00BC00C0" w:rsidRDefault="00996ADF" w:rsidP="007A6FCB">
      <w:pPr>
        <w:spacing w:before="40" w:after="40" w:line="252" w:lineRule="auto"/>
        <w:ind w:firstLine="567"/>
        <w:rPr>
          <w:sz w:val="28"/>
          <w:szCs w:val="28"/>
          <w:lang w:val="nl-NL"/>
        </w:rPr>
      </w:pPr>
      <w:r w:rsidRPr="00BC00C0">
        <w:rPr>
          <w:sz w:val="28"/>
          <w:szCs w:val="28"/>
          <w:lang w:val="nl-NL"/>
        </w:rPr>
        <w:t>- Bó vỉa lắp ghép từ các cấu kiện bằng bê tông M250 đúc sẵn, móng bó vỉa, đan rãnh đổ tại chỗ bằng bê tông M250.</w:t>
      </w:r>
    </w:p>
    <w:p w14:paraId="4999E369" w14:textId="77777777" w:rsidR="00996ADF" w:rsidRPr="00BC00C0" w:rsidRDefault="00996ADF" w:rsidP="007A6FCB">
      <w:pPr>
        <w:spacing w:before="40" w:after="40" w:line="252" w:lineRule="auto"/>
        <w:ind w:firstLine="567"/>
        <w:rPr>
          <w:sz w:val="28"/>
          <w:szCs w:val="28"/>
          <w:lang w:val="nl-NL"/>
        </w:rPr>
      </w:pPr>
      <w:r w:rsidRPr="00BC00C0">
        <w:rPr>
          <w:sz w:val="28"/>
          <w:szCs w:val="28"/>
          <w:lang w:val="nl-NL"/>
        </w:rPr>
        <w:t>-</w:t>
      </w:r>
      <w:r w:rsidRPr="00BC00C0">
        <w:rPr>
          <w:sz w:val="28"/>
          <w:szCs w:val="28"/>
          <w:lang w:val="nl-NL"/>
        </w:rPr>
        <w:tab/>
        <w:t>Cây xanh: Cải tạo hố trồng cây; trồng bổ sung cây xanh giáng hương đoạn từ QL1 đến cầu Lệ Kỳ trong các vị trí hố đã có sẵn.</w:t>
      </w:r>
    </w:p>
    <w:p w14:paraId="2FB600EC" w14:textId="77777777" w:rsidR="00996ADF" w:rsidRPr="00BC00C0" w:rsidRDefault="00996ADF" w:rsidP="007A6FCB">
      <w:pPr>
        <w:spacing w:before="40" w:after="40" w:line="252" w:lineRule="auto"/>
        <w:ind w:firstLine="567"/>
        <w:rPr>
          <w:bCs/>
          <w:iCs/>
          <w:sz w:val="28"/>
          <w:szCs w:val="28"/>
          <w:lang w:val="nl-NL"/>
        </w:rPr>
      </w:pPr>
      <w:r w:rsidRPr="00BC00C0">
        <w:rPr>
          <w:bCs/>
          <w:iCs/>
          <w:sz w:val="28"/>
          <w:szCs w:val="28"/>
          <w:lang w:val="nl-NL"/>
        </w:rPr>
        <w:t>d) Xây dựng hệ thống điện chiếu sáng, đèn tín hiệu giao thông:</w:t>
      </w:r>
      <w:bookmarkEnd w:id="5"/>
    </w:p>
    <w:p w14:paraId="744E260A" w14:textId="77777777" w:rsidR="00996ADF" w:rsidRPr="00BC00C0" w:rsidRDefault="00996ADF" w:rsidP="007A6FCB">
      <w:pPr>
        <w:spacing w:before="40" w:after="40" w:line="252" w:lineRule="auto"/>
        <w:ind w:firstLine="567"/>
        <w:rPr>
          <w:sz w:val="28"/>
          <w:szCs w:val="28"/>
          <w:lang w:val="nl-NL"/>
        </w:rPr>
      </w:pPr>
      <w:r w:rsidRPr="00BC00C0">
        <w:rPr>
          <w:sz w:val="28"/>
          <w:szCs w:val="28"/>
          <w:lang w:val="nl-NL"/>
        </w:rPr>
        <w:t>* Điện chiếu sáng: Xây dựng hệ thống điện chiếu sáng trên tuyến đường Điện Biên Phủ và 2 đầu nút giao cụ thể:</w:t>
      </w:r>
    </w:p>
    <w:p w14:paraId="75163255" w14:textId="77777777" w:rsidR="00996ADF" w:rsidRPr="00BC00C0" w:rsidRDefault="00996ADF" w:rsidP="007A6FCB">
      <w:pPr>
        <w:spacing w:before="40" w:after="40" w:line="252" w:lineRule="auto"/>
        <w:ind w:firstLine="567"/>
        <w:rPr>
          <w:sz w:val="28"/>
          <w:szCs w:val="28"/>
          <w:lang w:val="nl-NL"/>
        </w:rPr>
      </w:pPr>
      <w:r w:rsidRPr="00BC00C0">
        <w:rPr>
          <w:sz w:val="28"/>
          <w:szCs w:val="28"/>
          <w:lang w:val="nl-NL"/>
        </w:rPr>
        <w:t>- Chiều dài chiếu sáng là L = 1.971m.</w:t>
      </w:r>
    </w:p>
    <w:p w14:paraId="6F95EBE0" w14:textId="77777777" w:rsidR="00996ADF" w:rsidRPr="00BC00C0" w:rsidRDefault="00996ADF" w:rsidP="007A6FCB">
      <w:pPr>
        <w:spacing w:before="40" w:after="40" w:line="252" w:lineRule="auto"/>
        <w:ind w:firstLine="567"/>
        <w:rPr>
          <w:sz w:val="28"/>
          <w:szCs w:val="28"/>
          <w:lang w:val="nl-NL"/>
        </w:rPr>
      </w:pPr>
      <w:r w:rsidRPr="00BC00C0">
        <w:rPr>
          <w:sz w:val="28"/>
          <w:szCs w:val="28"/>
          <w:lang w:val="nl-NL"/>
        </w:rPr>
        <w:t>- Cấp nguồn tại từ TBA T2 KDC - Đông Nam Lê Lợi, vị trí đấu nối tại vị trí C1-1 của TBA T2 KDC Thuộc XT 474 TBA 110kV Đồng Hới.</w:t>
      </w:r>
    </w:p>
    <w:p w14:paraId="6586DA19" w14:textId="77777777" w:rsidR="00996ADF" w:rsidRPr="00BC00C0" w:rsidRDefault="00996ADF" w:rsidP="007A6FCB">
      <w:pPr>
        <w:spacing w:before="40" w:after="40" w:line="252" w:lineRule="auto"/>
        <w:ind w:firstLine="567"/>
        <w:rPr>
          <w:sz w:val="28"/>
          <w:szCs w:val="28"/>
          <w:lang w:val="nl-NL"/>
        </w:rPr>
      </w:pPr>
      <w:r w:rsidRPr="00BC00C0">
        <w:rPr>
          <w:sz w:val="28"/>
          <w:szCs w:val="28"/>
          <w:lang w:val="nl-NL"/>
        </w:rPr>
        <w:t>- Cáp cấp nguồn tủ chiếu sáng dùng cáp Cu/XLPE/PVC/DSTA/PVC M(3x35+1x25)mm</w:t>
      </w:r>
      <w:r w:rsidRPr="00BC00C0">
        <w:rPr>
          <w:sz w:val="28"/>
          <w:szCs w:val="28"/>
          <w:vertAlign w:val="superscript"/>
          <w:lang w:val="nl-NL"/>
        </w:rPr>
        <w:t>2</w:t>
      </w:r>
      <w:r w:rsidRPr="00BC00C0">
        <w:rPr>
          <w:sz w:val="28"/>
          <w:szCs w:val="28"/>
          <w:lang w:val="nl-NL"/>
        </w:rPr>
        <w:t>, Cáp cấp nguồn đến cột chiếu sáng dùng cáp Cu/XLPE/PVC/DSTA/PVC M(3x25+1x16)mm</w:t>
      </w:r>
      <w:r w:rsidRPr="00BC00C0">
        <w:rPr>
          <w:sz w:val="28"/>
          <w:szCs w:val="28"/>
          <w:vertAlign w:val="superscript"/>
          <w:lang w:val="nl-NL"/>
        </w:rPr>
        <w:t>2</w:t>
      </w:r>
      <w:r w:rsidRPr="00BC00C0">
        <w:rPr>
          <w:sz w:val="28"/>
          <w:szCs w:val="28"/>
          <w:lang w:val="nl-NL"/>
        </w:rPr>
        <w:t xml:space="preserve"> và cáp Cu/XLPE/PVC M(3x25+1x16)mm</w:t>
      </w:r>
      <w:r w:rsidRPr="00BC00C0">
        <w:rPr>
          <w:sz w:val="28"/>
          <w:szCs w:val="28"/>
          <w:vertAlign w:val="superscript"/>
          <w:lang w:val="nl-NL"/>
        </w:rPr>
        <w:t>2</w:t>
      </w:r>
      <w:r w:rsidRPr="00BC00C0">
        <w:rPr>
          <w:sz w:val="28"/>
          <w:szCs w:val="28"/>
          <w:lang w:val="nl-NL"/>
        </w:rPr>
        <w:t xml:space="preserve"> đi trong mương cáp được luồn trong ống nhựa xoắn HDPE D65/50 đối với các đoạn trên vỉa hè, lề đường, các đoạn ngang qua đường, kẹp trên cầu Tây cáp nguồn được luồn trong ống nhựa xoắn HDPE D65/50 và đặt trong ống thép D88,3. </w:t>
      </w:r>
    </w:p>
    <w:p w14:paraId="0169D650" w14:textId="77777777" w:rsidR="00996ADF" w:rsidRPr="00BC00C0" w:rsidRDefault="00996ADF" w:rsidP="007A6FCB">
      <w:pPr>
        <w:spacing w:before="40" w:after="40" w:line="252" w:lineRule="auto"/>
        <w:ind w:firstLine="567"/>
        <w:rPr>
          <w:spacing w:val="-2"/>
          <w:sz w:val="28"/>
          <w:szCs w:val="28"/>
          <w:lang w:val="nl-NL"/>
        </w:rPr>
      </w:pPr>
      <w:r w:rsidRPr="00BC00C0">
        <w:rPr>
          <w:spacing w:val="-2"/>
          <w:sz w:val="28"/>
          <w:szCs w:val="28"/>
          <w:lang w:val="nl-NL"/>
        </w:rPr>
        <w:t xml:space="preserve">- Chiếu sáng trên tuyến sử dụng đèn LED công suất 150W,  sử dụng cột thép tròn côn chiều cao 11m bao gồm cần đèn đôi mạ kẽm nhúng nóng bố trí đối xứng theo </w:t>
      </w:r>
      <w:r w:rsidRPr="00BC00C0">
        <w:rPr>
          <w:spacing w:val="-2"/>
          <w:sz w:val="28"/>
          <w:szCs w:val="28"/>
          <w:lang w:val="nl-NL"/>
        </w:rPr>
        <w:lastRenderedPageBreak/>
        <w:t>phương ngang, kết hợp cần đèn đơn và cần đèn ba nhánh. Chiếu sáng tại nút giao QL1, đường tránh, nút giao sát cầu cầu Tây sử dụng đèn LED công suất 200W trên cột thép bát giác chiều cao 14m; chiếu sáng trên nút giao đường tránh QL1 bố trí trên cột thép 11m sử dụng cần đơn.</w:t>
      </w:r>
    </w:p>
    <w:p w14:paraId="544F7DBF" w14:textId="77777777" w:rsidR="00996ADF" w:rsidRPr="00BC00C0" w:rsidRDefault="00996ADF" w:rsidP="007A6FCB">
      <w:pPr>
        <w:spacing w:before="40" w:after="40" w:line="252" w:lineRule="auto"/>
        <w:ind w:firstLine="567"/>
        <w:rPr>
          <w:spacing w:val="2"/>
          <w:sz w:val="28"/>
          <w:szCs w:val="28"/>
          <w:lang w:val="nl-NL"/>
        </w:rPr>
      </w:pPr>
      <w:r w:rsidRPr="00BC00C0">
        <w:rPr>
          <w:spacing w:val="2"/>
          <w:sz w:val="28"/>
          <w:szCs w:val="28"/>
          <w:lang w:val="nl-NL"/>
        </w:rPr>
        <w:t xml:space="preserve">- Bố trí 01 tủ điều khiển chiếu sáng, tiếp địa an toàn LR1, tiếp địa lặp lại LR4, </w:t>
      </w:r>
      <w:r w:rsidRPr="00BC00C0">
        <w:rPr>
          <w:sz w:val="28"/>
          <w:szCs w:val="28"/>
          <w:lang w:val="nl-NL"/>
        </w:rPr>
        <w:t>dây tiếp địa liên hoàn bằng dây đồng trần C10mm</w:t>
      </w:r>
      <w:r w:rsidRPr="00BC00C0">
        <w:rPr>
          <w:sz w:val="28"/>
          <w:szCs w:val="28"/>
          <w:vertAlign w:val="superscript"/>
          <w:lang w:val="nl-NL"/>
        </w:rPr>
        <w:t>2</w:t>
      </w:r>
      <w:r w:rsidRPr="00BC00C0">
        <w:rPr>
          <w:spacing w:val="2"/>
          <w:sz w:val="28"/>
          <w:szCs w:val="28"/>
          <w:lang w:val="nl-NL"/>
        </w:rPr>
        <w:t>.</w:t>
      </w:r>
    </w:p>
    <w:p w14:paraId="0897FB8E" w14:textId="77777777" w:rsidR="00996ADF" w:rsidRPr="00BC00C0" w:rsidRDefault="00996ADF" w:rsidP="007A6FCB">
      <w:pPr>
        <w:spacing w:before="40" w:after="40" w:line="252" w:lineRule="auto"/>
        <w:ind w:firstLine="567"/>
        <w:rPr>
          <w:spacing w:val="2"/>
          <w:sz w:val="28"/>
          <w:szCs w:val="28"/>
          <w:lang w:val="nl-NL"/>
        </w:rPr>
      </w:pPr>
      <w:r w:rsidRPr="00BC00C0">
        <w:rPr>
          <w:spacing w:val="2"/>
          <w:sz w:val="28"/>
          <w:szCs w:val="28"/>
          <w:lang w:val="nl-NL"/>
        </w:rPr>
        <w:t xml:space="preserve">- </w:t>
      </w:r>
      <w:r w:rsidRPr="00BC00C0">
        <w:rPr>
          <w:sz w:val="28"/>
          <w:szCs w:val="28"/>
          <w:lang w:val="nl-NL"/>
        </w:rPr>
        <w:t>Móng cột chiếu sáng 11m có kích thước (100x100x120)cm, (100x100x160)cm; cột chiếu sáng 14m có kích thước (160x160x175)cm . Kết cấu móng bằng BT M200.</w:t>
      </w:r>
    </w:p>
    <w:p w14:paraId="499A3C7E" w14:textId="77777777" w:rsidR="00996ADF" w:rsidRPr="00BC00C0" w:rsidRDefault="00996ADF" w:rsidP="007A6FCB">
      <w:pPr>
        <w:spacing w:before="40" w:after="40" w:line="252" w:lineRule="auto"/>
        <w:ind w:firstLine="567"/>
        <w:rPr>
          <w:sz w:val="28"/>
          <w:szCs w:val="28"/>
          <w:lang w:val="nl-NL"/>
        </w:rPr>
      </w:pPr>
      <w:r w:rsidRPr="00BC00C0">
        <w:rPr>
          <w:sz w:val="28"/>
          <w:szCs w:val="28"/>
          <w:lang w:val="nl-NL"/>
        </w:rPr>
        <w:t>- Mương cáp: Kích thước (30x70)cm và (40x80)cm.</w:t>
      </w:r>
    </w:p>
    <w:p w14:paraId="3D0F99AC" w14:textId="77777777" w:rsidR="00996ADF" w:rsidRPr="00BC00C0" w:rsidRDefault="00996ADF" w:rsidP="007A6FCB">
      <w:pPr>
        <w:spacing w:before="40" w:after="40" w:line="252" w:lineRule="auto"/>
        <w:ind w:firstLine="567"/>
        <w:rPr>
          <w:sz w:val="28"/>
          <w:szCs w:val="28"/>
          <w:lang w:val="nl-NL"/>
        </w:rPr>
      </w:pPr>
      <w:r w:rsidRPr="00BC00C0">
        <w:rPr>
          <w:sz w:val="28"/>
          <w:szCs w:val="28"/>
          <w:lang w:val="nl-NL"/>
        </w:rPr>
        <w:t>* Đèn tín hiệu giao thông: Điều chỉnh dạng ngã 3 sang dạng ngã 4, di dời và bổ sung các cột đèn tín hiệu đảm bảo yêu cầu.</w:t>
      </w:r>
    </w:p>
    <w:p w14:paraId="1A87248B" w14:textId="77777777" w:rsidR="00996ADF" w:rsidRPr="00BC00C0" w:rsidRDefault="00996ADF" w:rsidP="007A6FCB">
      <w:pPr>
        <w:spacing w:before="40" w:after="40" w:line="252" w:lineRule="auto"/>
        <w:ind w:firstLine="567"/>
        <w:rPr>
          <w:sz w:val="28"/>
          <w:szCs w:val="28"/>
          <w:lang w:val="nl-NL"/>
        </w:rPr>
      </w:pPr>
      <w:r w:rsidRPr="00BC00C0">
        <w:rPr>
          <w:sz w:val="28"/>
          <w:szCs w:val="28"/>
          <w:lang w:val="nl-NL"/>
        </w:rPr>
        <w:t>- Cột đèn THGT: Các cột đèn THGT được làm bằng thép mạ kẽm nhúng nóng, sơn tĩnh điện màu trắng sữa; cao 6,0m, 2,5m và 4,4m.</w:t>
      </w:r>
    </w:p>
    <w:p w14:paraId="4D919FCB" w14:textId="77777777" w:rsidR="00996ADF" w:rsidRPr="00BC00C0" w:rsidRDefault="00996ADF" w:rsidP="007A6FCB">
      <w:pPr>
        <w:spacing w:before="40" w:after="40" w:line="252" w:lineRule="auto"/>
        <w:ind w:firstLine="567"/>
        <w:rPr>
          <w:spacing w:val="-4"/>
          <w:sz w:val="28"/>
          <w:szCs w:val="28"/>
          <w:lang w:val="nl-NL"/>
        </w:rPr>
      </w:pPr>
      <w:r w:rsidRPr="00BC00C0">
        <w:rPr>
          <w:spacing w:val="-4"/>
          <w:sz w:val="28"/>
          <w:szCs w:val="28"/>
          <w:lang w:val="nl-NL"/>
        </w:rPr>
        <w:t>- Đèn tín hiệu giao thông: Lắp đặt các loại đèn THGT trên các cột theo quy định.</w:t>
      </w:r>
    </w:p>
    <w:p w14:paraId="66AC0A88" w14:textId="77777777" w:rsidR="00996ADF" w:rsidRPr="00BC00C0" w:rsidRDefault="00996ADF" w:rsidP="007A6FCB">
      <w:pPr>
        <w:pStyle w:val="Heading3"/>
        <w:widowControl w:val="0"/>
        <w:spacing w:before="40" w:after="40" w:line="252" w:lineRule="auto"/>
        <w:ind w:firstLine="567"/>
        <w:rPr>
          <w:rFonts w:cs="Times New Roman"/>
          <w:color w:val="auto"/>
          <w:lang w:val="nl-NL"/>
        </w:rPr>
      </w:pPr>
      <w:r w:rsidRPr="00BC00C0">
        <w:rPr>
          <w:rFonts w:cs="Times New Roman"/>
          <w:color w:val="auto"/>
          <w:lang w:val="nl-NL"/>
        </w:rPr>
        <w:t xml:space="preserve">e) An toàn giao thông: </w:t>
      </w:r>
    </w:p>
    <w:p w14:paraId="711CF0CD" w14:textId="77777777" w:rsidR="00996ADF" w:rsidRPr="00BC00C0" w:rsidRDefault="00996ADF" w:rsidP="007A6FCB">
      <w:pPr>
        <w:spacing w:before="40" w:after="40" w:line="252" w:lineRule="auto"/>
        <w:ind w:firstLine="567"/>
        <w:rPr>
          <w:sz w:val="28"/>
          <w:szCs w:val="28"/>
          <w:lang w:val="nl-NL"/>
        </w:rPr>
      </w:pPr>
      <w:r w:rsidRPr="00BC00C0">
        <w:rPr>
          <w:sz w:val="28"/>
          <w:szCs w:val="28"/>
          <w:lang w:val="nl-NL"/>
        </w:rPr>
        <w:t>Tận dụng hệ thống ATGT hiện có và hoàn thiện hệ thống an toàn giao thông vạch sơn, cọc tiêu, biển báo, hộ lan mềm... theo quy chuẩn kỹ thuật Quốc gia về báo hiệu đường bộ QCVN 41:2024/BGTVT và các quy định hiện hành.</w:t>
      </w:r>
    </w:p>
    <w:p w14:paraId="7E4EC9CD" w14:textId="77777777" w:rsidR="00996ADF" w:rsidRPr="00BC00C0" w:rsidRDefault="00996ADF" w:rsidP="007A6FCB">
      <w:pPr>
        <w:pStyle w:val="Heading3"/>
        <w:widowControl w:val="0"/>
        <w:spacing w:before="40" w:after="40" w:line="252" w:lineRule="auto"/>
        <w:ind w:firstLine="567"/>
        <w:rPr>
          <w:rFonts w:cs="Times New Roman"/>
          <w:color w:val="auto"/>
          <w:lang w:val="nl-NL"/>
        </w:rPr>
      </w:pPr>
      <w:r w:rsidRPr="00BC00C0">
        <w:rPr>
          <w:rFonts w:cs="Times New Roman"/>
          <w:color w:val="auto"/>
          <w:lang w:val="nl-NL"/>
        </w:rPr>
        <w:t xml:space="preserve">f) Đảm bảo giao thông trong quá trình thi công: </w:t>
      </w:r>
    </w:p>
    <w:p w14:paraId="2FA0BBE1" w14:textId="77777777" w:rsidR="00996ADF" w:rsidRPr="00BC00C0" w:rsidRDefault="00996ADF" w:rsidP="007A6FCB">
      <w:pPr>
        <w:pStyle w:val="Heading3"/>
        <w:widowControl w:val="0"/>
        <w:spacing w:before="40" w:after="40" w:line="252" w:lineRule="auto"/>
        <w:ind w:firstLine="567"/>
        <w:rPr>
          <w:rFonts w:cs="Times New Roman"/>
          <w:b/>
          <w:color w:val="auto"/>
          <w:spacing w:val="-2"/>
          <w:lang w:val="nl-NL"/>
        </w:rPr>
      </w:pPr>
      <w:r w:rsidRPr="00BC00C0">
        <w:rPr>
          <w:rFonts w:cs="Times New Roman"/>
          <w:color w:val="auto"/>
          <w:spacing w:val="-2"/>
          <w:lang w:val="nl-NL"/>
        </w:rPr>
        <w:t>Thực hiện đảm bảo giao thông trong suốt quá trình thi công lắp đặt biển báo hiệu, rào chắn, đèn cảnh báo, nhân công điều tiết giao thông, v.v... theo đúng quy định hiện hành (Quy chuẩn kỹ thuật Quốc gia về Báo hiệu đường bộ QCVN41:2024/BGTVT; Tiêu chuẩn cơ sở TCCS 14:2016/TCĐBVN về Tổ chức giao thông và rào chắn vị trí thi công trên đường bộ).</w:t>
      </w:r>
    </w:p>
    <w:p w14:paraId="44546AB3" w14:textId="77777777" w:rsidR="00996ADF" w:rsidRPr="00BC00C0" w:rsidRDefault="00996ADF" w:rsidP="007A6FCB">
      <w:pPr>
        <w:pStyle w:val="Heading3"/>
        <w:widowControl w:val="0"/>
        <w:spacing w:before="40" w:after="40" w:line="252" w:lineRule="auto"/>
        <w:ind w:firstLine="567"/>
        <w:rPr>
          <w:rFonts w:cs="Times New Roman"/>
          <w:color w:val="auto"/>
          <w:lang w:val="nl-NL"/>
        </w:rPr>
      </w:pPr>
      <w:r w:rsidRPr="00BC00C0">
        <w:rPr>
          <w:rFonts w:cs="Times New Roman"/>
          <w:color w:val="auto"/>
          <w:lang w:val="nl-NL"/>
        </w:rPr>
        <w:t xml:space="preserve">g) </w:t>
      </w:r>
      <w:bookmarkStart w:id="6" w:name="_Toc519756479"/>
      <w:bookmarkStart w:id="7" w:name="_Toc520673373"/>
      <w:bookmarkStart w:id="8" w:name="_Toc520673807"/>
      <w:bookmarkStart w:id="9" w:name="_Toc533578462"/>
      <w:bookmarkStart w:id="10" w:name="_Toc9407346"/>
      <w:r w:rsidRPr="00BC00C0">
        <w:rPr>
          <w:rFonts w:cs="Times New Roman"/>
          <w:color w:val="auto"/>
          <w:lang w:val="en-GB"/>
        </w:rPr>
        <w:t>Bảo vệ nền đường và mái dốc trong quá trình thi công</w:t>
      </w:r>
      <w:bookmarkEnd w:id="6"/>
      <w:bookmarkEnd w:id="7"/>
      <w:bookmarkEnd w:id="8"/>
      <w:bookmarkEnd w:id="9"/>
      <w:bookmarkEnd w:id="10"/>
      <w:r w:rsidRPr="00BC00C0">
        <w:rPr>
          <w:rFonts w:cs="Times New Roman"/>
          <w:color w:val="auto"/>
          <w:lang w:val="en-GB"/>
        </w:rPr>
        <w:t>:</w:t>
      </w:r>
    </w:p>
    <w:p w14:paraId="758E2533" w14:textId="1F7EF98C" w:rsidR="00996ADF" w:rsidRPr="00BC00C0" w:rsidRDefault="00996ADF" w:rsidP="007A6FCB">
      <w:pPr>
        <w:spacing w:before="40" w:after="40" w:line="252" w:lineRule="auto"/>
        <w:ind w:firstLine="567"/>
        <w:rPr>
          <w:sz w:val="28"/>
          <w:szCs w:val="28"/>
        </w:rPr>
      </w:pPr>
      <w:r w:rsidRPr="00BC00C0">
        <w:rPr>
          <w:sz w:val="28"/>
          <w:szCs w:val="28"/>
        </w:rPr>
        <w:t xml:space="preserve">Độ dốc ngang đường phải được duy trì để </w:t>
      </w:r>
      <w:r w:rsidR="00FB4EDE" w:rsidRPr="00BC00C0">
        <w:rPr>
          <w:sz w:val="28"/>
          <w:szCs w:val="28"/>
        </w:rPr>
        <w:t>n</w:t>
      </w:r>
      <w:r w:rsidRPr="00BC00C0">
        <w:rPr>
          <w:sz w:val="28"/>
          <w:szCs w:val="28"/>
        </w:rPr>
        <w:t>ền đắp luôn được đảm bảo trong điều kiện thoát nước tốt. Việc thoát nước thẩm thấu vào lòng đường, nếu có, phải được xem xét và khi cần thiết phải bố trí các rãnh hay cống bên lề đường để tránh làm hư hại Nền đắp do xói mòn. Nhà thầu cần thi hành các biện pháp bảo đảm Nền đắp trong giai đoạn thi công để tránh bị hư hỏng do trời mưa.</w:t>
      </w:r>
    </w:p>
    <w:p w14:paraId="4B54A4BE" w14:textId="662865DC" w:rsidR="00FB4EDE" w:rsidRPr="00BC00C0" w:rsidRDefault="00996ADF" w:rsidP="007A6FCB">
      <w:pPr>
        <w:spacing w:before="40" w:after="40" w:line="252" w:lineRule="auto"/>
        <w:ind w:firstLine="567"/>
        <w:rPr>
          <w:rFonts w:eastAsiaTheme="majorEastAsia"/>
          <w:sz w:val="28"/>
          <w:szCs w:val="28"/>
          <w:lang w:val="en-GB"/>
        </w:rPr>
      </w:pPr>
      <w:r w:rsidRPr="00BC00C0">
        <w:rPr>
          <w:rFonts w:eastAsiaTheme="majorEastAsia"/>
          <w:sz w:val="28"/>
          <w:szCs w:val="28"/>
          <w:lang w:val="en-GB"/>
        </w:rPr>
        <w:t>h) Bảo vệ các hạ tầng kỹ thuật có sẵn trong quá trình thi công:</w:t>
      </w:r>
    </w:p>
    <w:p w14:paraId="632B70CF" w14:textId="77777777" w:rsidR="00604FC5" w:rsidRPr="00BC00C0" w:rsidRDefault="00FB4EDE" w:rsidP="007A6FCB">
      <w:pPr>
        <w:spacing w:before="40" w:after="40" w:line="252" w:lineRule="auto"/>
        <w:ind w:firstLine="567"/>
        <w:rPr>
          <w:sz w:val="28"/>
          <w:szCs w:val="28"/>
        </w:rPr>
      </w:pPr>
      <w:r w:rsidRPr="00BC00C0">
        <w:rPr>
          <w:sz w:val="28"/>
          <w:szCs w:val="28"/>
        </w:rPr>
        <w:t xml:space="preserve">Trong phạm vi thi công của gói thầu hiện có </w:t>
      </w:r>
      <w:r w:rsidR="004103B6" w:rsidRPr="00BC00C0">
        <w:rPr>
          <w:sz w:val="28"/>
          <w:szCs w:val="28"/>
        </w:rPr>
        <w:t xml:space="preserve">02 </w:t>
      </w:r>
      <w:r w:rsidRPr="00BC00C0">
        <w:rPr>
          <w:sz w:val="28"/>
          <w:szCs w:val="28"/>
        </w:rPr>
        <w:t>tuyến ống thoát nước thải</w:t>
      </w:r>
      <w:r w:rsidR="004103B6" w:rsidRPr="00BC00C0">
        <w:rPr>
          <w:sz w:val="28"/>
          <w:szCs w:val="28"/>
        </w:rPr>
        <w:t xml:space="preserve"> </w:t>
      </w:r>
      <w:r w:rsidRPr="00BC00C0">
        <w:rPr>
          <w:sz w:val="28"/>
          <w:szCs w:val="28"/>
        </w:rPr>
        <w:t xml:space="preserve">áp lực </w:t>
      </w:r>
      <w:r w:rsidR="00E35BAB" w:rsidRPr="00BC00C0">
        <w:rPr>
          <w:sz w:val="28"/>
          <w:szCs w:val="28"/>
        </w:rPr>
        <w:t xml:space="preserve">HDPE </w:t>
      </w:r>
      <w:r w:rsidR="004103B6" w:rsidRPr="00BC00C0">
        <w:rPr>
          <w:sz w:val="28"/>
          <w:szCs w:val="28"/>
        </w:rPr>
        <w:t>đi ngầm</w:t>
      </w:r>
      <w:r w:rsidR="00604FC5" w:rsidRPr="00BC00C0">
        <w:rPr>
          <w:sz w:val="28"/>
          <w:szCs w:val="28"/>
        </w:rPr>
        <w:t>, gồm</w:t>
      </w:r>
      <w:r w:rsidR="004103B6" w:rsidRPr="00BC00C0">
        <w:rPr>
          <w:sz w:val="28"/>
          <w:szCs w:val="28"/>
        </w:rPr>
        <w:t xml:space="preserve">: </w:t>
      </w:r>
    </w:p>
    <w:p w14:paraId="117B5A97" w14:textId="50E705B2" w:rsidR="00604FC5" w:rsidRPr="00BC00C0" w:rsidRDefault="00604FC5" w:rsidP="007A6FCB">
      <w:pPr>
        <w:spacing w:before="40" w:after="40" w:line="252" w:lineRule="auto"/>
        <w:ind w:firstLine="567"/>
        <w:rPr>
          <w:sz w:val="28"/>
          <w:szCs w:val="28"/>
        </w:rPr>
      </w:pPr>
      <w:r w:rsidRPr="00BC00C0">
        <w:rPr>
          <w:sz w:val="28"/>
          <w:szCs w:val="28"/>
        </w:rPr>
        <w:t>- T</w:t>
      </w:r>
      <w:r w:rsidRPr="00BC00C0">
        <w:rPr>
          <w:sz w:val="28"/>
          <w:szCs w:val="28"/>
        </w:rPr>
        <w:t>uyến ống HDPE D500 dẫn nước thải từ Trạm bơm số 13 về Nhà máy xử lý nước thải Đức Nin</w:t>
      </w:r>
      <w:r w:rsidRPr="00BC00C0">
        <w:rPr>
          <w:sz w:val="28"/>
          <w:szCs w:val="28"/>
        </w:rPr>
        <w:t>h;</w:t>
      </w:r>
    </w:p>
    <w:p w14:paraId="49D2666A" w14:textId="014EAC07" w:rsidR="00604FC5" w:rsidRPr="00BC00C0" w:rsidRDefault="00604FC5" w:rsidP="007A6FCB">
      <w:pPr>
        <w:spacing w:before="40" w:after="40" w:line="252" w:lineRule="auto"/>
        <w:ind w:firstLine="567"/>
        <w:rPr>
          <w:sz w:val="28"/>
          <w:szCs w:val="28"/>
        </w:rPr>
      </w:pPr>
      <w:r w:rsidRPr="00BC00C0">
        <w:rPr>
          <w:sz w:val="28"/>
          <w:szCs w:val="28"/>
        </w:rPr>
        <w:lastRenderedPageBreak/>
        <w:t xml:space="preserve">- </w:t>
      </w:r>
      <w:r w:rsidRPr="00BC00C0">
        <w:rPr>
          <w:sz w:val="28"/>
          <w:szCs w:val="28"/>
        </w:rPr>
        <w:t>Tuyến ống HDPE D150 dẫn nước thải khu vực Bảo Ninh và Phú Hải về Trạm bơm số 13</w:t>
      </w:r>
      <w:r w:rsidR="009158D4" w:rsidRPr="00BC00C0">
        <w:rPr>
          <w:sz w:val="28"/>
          <w:szCs w:val="28"/>
        </w:rPr>
        <w:t>.</w:t>
      </w:r>
    </w:p>
    <w:p w14:paraId="5FB4914F" w14:textId="203A503F" w:rsidR="00604FC5" w:rsidRPr="00BC00C0" w:rsidRDefault="00604FC5" w:rsidP="007A6FCB">
      <w:pPr>
        <w:spacing w:before="40" w:after="40" w:line="252" w:lineRule="auto"/>
        <w:ind w:firstLine="567"/>
        <w:rPr>
          <w:sz w:val="28"/>
          <w:szCs w:val="28"/>
        </w:rPr>
      </w:pPr>
      <w:r w:rsidRPr="00BC00C0">
        <w:rPr>
          <w:sz w:val="28"/>
          <w:szCs w:val="28"/>
        </w:rPr>
        <w:t xml:space="preserve">Nhà thầu có trách nhiệm bảo vệ nguyên trạng các tuyến ống hiện hữu, lập biện pháp thi công đảm bảo an toàn, trình Tư vấn giám sát chấp thuận trước khi triển khai. Trước khi thực hiện các công việc đào, đắp hoặc công việc có nguy cơ ảnh hưởng đến </w:t>
      </w:r>
      <w:r w:rsidR="009158D4" w:rsidRPr="00BC00C0">
        <w:rPr>
          <w:sz w:val="28"/>
          <w:szCs w:val="28"/>
        </w:rPr>
        <w:t>tuyến ống</w:t>
      </w:r>
      <w:r w:rsidRPr="00BC00C0">
        <w:rPr>
          <w:sz w:val="28"/>
          <w:szCs w:val="28"/>
        </w:rPr>
        <w:t xml:space="preserve"> hiện hữu, Nhà thầu phải thông báo và phối hợp với Tư vấn giám sá</w:t>
      </w:r>
      <w:r w:rsidRPr="00BC00C0">
        <w:rPr>
          <w:sz w:val="28"/>
          <w:szCs w:val="28"/>
        </w:rPr>
        <w:t>t</w:t>
      </w:r>
      <w:r w:rsidR="009158D4" w:rsidRPr="00BC00C0">
        <w:rPr>
          <w:sz w:val="28"/>
          <w:szCs w:val="28"/>
        </w:rPr>
        <w:t>.</w:t>
      </w:r>
    </w:p>
    <w:p w14:paraId="0CD16DA3" w14:textId="45B17898" w:rsidR="009158D4" w:rsidRDefault="009158D4" w:rsidP="007A6FCB">
      <w:pPr>
        <w:spacing w:before="40" w:after="40" w:line="252" w:lineRule="auto"/>
        <w:ind w:firstLine="567"/>
        <w:rPr>
          <w:sz w:val="28"/>
          <w:szCs w:val="28"/>
        </w:rPr>
      </w:pPr>
      <w:r w:rsidRPr="00BC00C0">
        <w:rPr>
          <w:sz w:val="28"/>
          <w:szCs w:val="28"/>
        </w:rPr>
        <w:t>Mọi hư hỏng hoặc sự cố phát sinh do lỗi của Nhà thầu, Nhà thầu phải hoàn toàn chịu trách nhiệm và chi trả toàn bộ chi phí sửa chữa, khắc phụ</w:t>
      </w:r>
      <w:r w:rsidRPr="00BC00C0">
        <w:rPr>
          <w:sz w:val="28"/>
          <w:szCs w:val="28"/>
        </w:rPr>
        <w:t>c.</w:t>
      </w:r>
    </w:p>
    <w:p w14:paraId="6F4BFF5E" w14:textId="77777777" w:rsidR="00996ADF" w:rsidRPr="00BC00C0" w:rsidRDefault="00996ADF" w:rsidP="007A6FCB">
      <w:pPr>
        <w:spacing w:before="40" w:after="40" w:line="252" w:lineRule="auto"/>
        <w:ind w:firstLine="567"/>
        <w:rPr>
          <w:sz w:val="28"/>
          <w:szCs w:val="28"/>
        </w:rPr>
      </w:pPr>
      <w:r w:rsidRPr="00BC00C0">
        <w:rPr>
          <w:b/>
          <w:sz w:val="28"/>
          <w:szCs w:val="28"/>
        </w:rPr>
        <w:t>6. Thuế giá trị gia tăng:</w:t>
      </w:r>
      <w:r w:rsidRPr="00BC00C0">
        <w:rPr>
          <w:sz w:val="28"/>
          <w:szCs w:val="28"/>
        </w:rPr>
        <w:t xml:space="preserve"> </w:t>
      </w:r>
    </w:p>
    <w:p w14:paraId="5190B5D4" w14:textId="77777777" w:rsidR="00996ADF" w:rsidRPr="00BC00C0" w:rsidRDefault="00996ADF" w:rsidP="007A6FCB">
      <w:pPr>
        <w:spacing w:before="40" w:after="40" w:line="252" w:lineRule="auto"/>
        <w:ind w:firstLine="567"/>
        <w:rPr>
          <w:sz w:val="28"/>
          <w:szCs w:val="28"/>
        </w:rPr>
      </w:pPr>
      <w:r w:rsidRPr="00BC00C0">
        <w:rPr>
          <w:sz w:val="28"/>
          <w:szCs w:val="28"/>
        </w:rPr>
        <w:t>- Nhà thầu phải chịu trách nhiệm tìm hiểu, tính toán và chào đầy đủ các loại thuế, phí, lệ phí (nếu có) trong giá dự thầu. Nhà thầu khi tham gia dự thầu phải chào giá dự thầu với thuế giá trị gia tăng là 8% theo đúng cơ cấu của giá gói thầu được duyệt.  </w:t>
      </w:r>
    </w:p>
    <w:p w14:paraId="379C6972" w14:textId="77777777" w:rsidR="00996ADF" w:rsidRPr="00BC00C0" w:rsidRDefault="00996ADF" w:rsidP="007A6FCB">
      <w:pPr>
        <w:spacing w:before="40" w:after="40" w:line="252" w:lineRule="auto"/>
        <w:ind w:firstLine="567"/>
        <w:rPr>
          <w:sz w:val="28"/>
          <w:szCs w:val="28"/>
        </w:rPr>
      </w:pPr>
      <w:r w:rsidRPr="00BC00C0">
        <w:rPr>
          <w:sz w:val="28"/>
          <w:szCs w:val="28"/>
        </w:rPr>
        <w:t>- Trong quá trình thực hiện hợp đồng được phép điều chỉnh thuế GTGT:</w:t>
      </w:r>
      <w:r w:rsidRPr="00BC00C0">
        <w:rPr>
          <w:sz w:val="28"/>
          <w:szCs w:val="28"/>
        </w:rPr>
        <w:br/>
        <w:t>Trường hợp tại thời điểm thanh toán nếu chính sách về thuế có sự thay đổi (tăng</w:t>
      </w:r>
      <w:r w:rsidRPr="00BC00C0">
        <w:rPr>
          <w:sz w:val="28"/>
          <w:szCs w:val="28"/>
        </w:rPr>
        <w:br/>
        <w:t>hoặc giảm) và trong hợp đồng có quy định được điều chỉnh thuế, đồng thời nhà</w:t>
      </w:r>
      <w:r w:rsidRPr="00BC00C0">
        <w:rPr>
          <w:sz w:val="28"/>
          <w:szCs w:val="28"/>
        </w:rPr>
        <w:br/>
        <w:t>thầu xuất trình được các tài liệu xác định rõ số thuế phát sinh thì khoản chênh lệch</w:t>
      </w:r>
      <w:r w:rsidRPr="00BC00C0">
        <w:rPr>
          <w:sz w:val="28"/>
          <w:szCs w:val="28"/>
        </w:rPr>
        <w:br/>
        <w:t>của chính sách về thuế sẽ được điều chỉnh theo quy định trong hợp đồng.</w:t>
      </w:r>
    </w:p>
    <w:p w14:paraId="068615AE" w14:textId="19B7710C" w:rsidR="00996ADF" w:rsidRPr="00BC00C0" w:rsidRDefault="00996ADF" w:rsidP="007A6FCB">
      <w:pPr>
        <w:widowControl w:val="0"/>
        <w:tabs>
          <w:tab w:val="left" w:pos="1418"/>
        </w:tabs>
        <w:spacing w:before="40" w:after="40" w:line="252" w:lineRule="auto"/>
        <w:ind w:firstLine="567"/>
        <w:rPr>
          <w:sz w:val="28"/>
          <w:szCs w:val="28"/>
        </w:rPr>
      </w:pPr>
      <w:r w:rsidRPr="00BC00C0">
        <w:rPr>
          <w:b/>
          <w:bCs/>
          <w:sz w:val="28"/>
          <w:szCs w:val="28"/>
        </w:rPr>
        <w:t>7</w:t>
      </w:r>
      <w:r w:rsidRPr="00BC00C0">
        <w:rPr>
          <w:b/>
          <w:bCs/>
          <w:sz w:val="28"/>
          <w:szCs w:val="28"/>
          <w:lang w:val="vi-VN"/>
        </w:rPr>
        <w:t>. Thời hạn hoàn thành</w:t>
      </w:r>
      <w:r w:rsidRPr="00BC00C0">
        <w:rPr>
          <w:b/>
          <w:bCs/>
          <w:sz w:val="28"/>
          <w:szCs w:val="28"/>
        </w:rPr>
        <w:t>:</w:t>
      </w:r>
      <w:r w:rsidRPr="00BC00C0">
        <w:rPr>
          <w:sz w:val="28"/>
          <w:szCs w:val="28"/>
        </w:rPr>
        <w:t xml:space="preserve"> Tối đa 300 ngày.</w:t>
      </w:r>
    </w:p>
    <w:p w14:paraId="60FA70D4" w14:textId="77777777" w:rsidR="00996ADF" w:rsidRPr="00BC00C0" w:rsidRDefault="00996ADF" w:rsidP="007A6FCB">
      <w:pPr>
        <w:widowControl w:val="0"/>
        <w:tabs>
          <w:tab w:val="left" w:pos="1418"/>
        </w:tabs>
        <w:spacing w:before="40" w:after="40" w:line="252" w:lineRule="auto"/>
        <w:ind w:firstLine="567"/>
        <w:rPr>
          <w:b/>
          <w:sz w:val="28"/>
          <w:szCs w:val="28"/>
        </w:rPr>
      </w:pPr>
      <w:r w:rsidRPr="00BC00C0">
        <w:rPr>
          <w:b/>
          <w:sz w:val="28"/>
          <w:szCs w:val="28"/>
          <w:lang w:val="vi-VN"/>
        </w:rPr>
        <w:t>II. Yêu cầu về tiến độ thực hiện</w:t>
      </w:r>
    </w:p>
    <w:p w14:paraId="02C74CD6" w14:textId="77777777" w:rsidR="00996ADF" w:rsidRPr="00BC00C0" w:rsidRDefault="00996ADF" w:rsidP="007A6FCB">
      <w:pPr>
        <w:spacing w:before="40" w:after="40" w:line="252" w:lineRule="auto"/>
        <w:ind w:firstLine="567"/>
        <w:rPr>
          <w:sz w:val="28"/>
          <w:szCs w:val="28"/>
        </w:rPr>
      </w:pPr>
      <w:r w:rsidRPr="00BC00C0">
        <w:rPr>
          <w:sz w:val="28"/>
          <w:szCs w:val="28"/>
        </w:rPr>
        <w:t>Nêu yêu cầu về thời gian từ khi khởi công đến khi hoàn thành công trình: Tối đa 300 ngày.</w:t>
      </w:r>
    </w:p>
    <w:p w14:paraId="32DB5CB9" w14:textId="6B41B298" w:rsidR="00996ADF" w:rsidRPr="00BC00C0" w:rsidRDefault="00996ADF" w:rsidP="007A6FCB">
      <w:pPr>
        <w:spacing w:before="40" w:after="40" w:line="252" w:lineRule="auto"/>
        <w:ind w:firstLine="567"/>
        <w:jc w:val="left"/>
        <w:rPr>
          <w:sz w:val="28"/>
          <w:szCs w:val="28"/>
        </w:rPr>
      </w:pPr>
      <w:r w:rsidRPr="00BC00C0">
        <w:rPr>
          <w:sz w:val="28"/>
          <w:szCs w:val="28"/>
        </w:rPr>
        <w:t>Trường hợp ngoài yêu cầu thời hạn hoàn thành cho toàn bộ công trình còn có yêu cầu tiến độ hoàn thành cho từng hạng mục công trình thì lập bảng yêu cầu tiến độ hoàn thành:</w:t>
      </w:r>
      <w:r w:rsidR="00741400" w:rsidRPr="00BC00C0">
        <w:rPr>
          <w:sz w:val="28"/>
          <w:szCs w:val="28"/>
        </w:rPr>
        <w:t xml:space="preserve"> </w:t>
      </w:r>
      <w:r w:rsidRPr="00BC00C0">
        <w:rPr>
          <w:sz w:val="28"/>
          <w:szCs w:val="28"/>
        </w:rPr>
        <w:t>Không yêu cầu.  </w:t>
      </w:r>
    </w:p>
    <w:p w14:paraId="2480FAC8" w14:textId="77777777" w:rsidR="00996ADF" w:rsidRPr="00BC00C0" w:rsidRDefault="00996ADF" w:rsidP="007A6FCB">
      <w:pPr>
        <w:widowControl w:val="0"/>
        <w:tabs>
          <w:tab w:val="left" w:pos="700"/>
          <w:tab w:val="left" w:pos="1418"/>
        </w:tabs>
        <w:spacing w:before="40" w:after="40" w:line="252" w:lineRule="auto"/>
        <w:ind w:firstLine="567"/>
        <w:rPr>
          <w:b/>
          <w:bCs/>
          <w:sz w:val="28"/>
          <w:szCs w:val="28"/>
        </w:rPr>
      </w:pPr>
      <w:r w:rsidRPr="00BC00C0">
        <w:rPr>
          <w:b/>
          <w:bCs/>
          <w:sz w:val="28"/>
          <w:szCs w:val="28"/>
        </w:rPr>
        <w:t>III. Yêu cầu về kỹ thuật/chỉ dẫn kỹ thuật</w:t>
      </w:r>
    </w:p>
    <w:p w14:paraId="407F9547" w14:textId="46F3840A" w:rsidR="00996ADF" w:rsidRPr="00BC00C0" w:rsidRDefault="00996ADF" w:rsidP="007A6FCB">
      <w:pPr>
        <w:spacing w:before="40" w:after="40" w:line="252" w:lineRule="auto"/>
        <w:ind w:firstLine="567"/>
        <w:rPr>
          <w:sz w:val="28"/>
          <w:szCs w:val="28"/>
        </w:rPr>
      </w:pPr>
      <w:r w:rsidRPr="00BC00C0">
        <w:rPr>
          <w:sz w:val="28"/>
          <w:szCs w:val="28"/>
        </w:rPr>
        <w:t>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  </w:t>
      </w:r>
    </w:p>
    <w:p w14:paraId="798EAE97" w14:textId="77777777" w:rsidR="00996ADF" w:rsidRPr="00BC00C0" w:rsidRDefault="00996ADF" w:rsidP="007A6FCB">
      <w:pPr>
        <w:spacing w:before="40" w:after="40" w:line="252" w:lineRule="auto"/>
        <w:ind w:firstLine="567"/>
        <w:rPr>
          <w:sz w:val="28"/>
          <w:szCs w:val="28"/>
        </w:rPr>
      </w:pPr>
      <w:r w:rsidRPr="00BC00C0">
        <w:rPr>
          <w:sz w:val="28"/>
          <w:szCs w:val="28"/>
        </w:rPr>
        <w:t>Yêu cầu về mặt kỹ thuật/chỉ dẫn kỹ thuật bao gồm các nội dung chủ yếu sau (chi tiết nhà thầu cần phải căn cứ vào hồ sơ thiết kế).  </w:t>
      </w:r>
    </w:p>
    <w:p w14:paraId="71CCC2F9" w14:textId="77777777" w:rsidR="00996ADF" w:rsidRPr="00BC00C0" w:rsidRDefault="00996ADF" w:rsidP="007A6FCB">
      <w:pPr>
        <w:spacing w:before="40" w:after="40" w:line="252" w:lineRule="auto"/>
        <w:ind w:firstLine="567"/>
        <w:rPr>
          <w:b/>
          <w:bCs/>
          <w:sz w:val="28"/>
          <w:szCs w:val="28"/>
        </w:rPr>
      </w:pPr>
      <w:r w:rsidRPr="00BC00C0">
        <w:rPr>
          <w:b/>
          <w:bCs/>
          <w:sz w:val="28"/>
          <w:szCs w:val="28"/>
        </w:rPr>
        <w:t>1. Các tiêu chuẩn quy chuẩn tham khảo:  </w:t>
      </w:r>
    </w:p>
    <w:p w14:paraId="5760CEDB" w14:textId="071D503F" w:rsidR="00996ADF" w:rsidRPr="00BC00C0" w:rsidRDefault="00996ADF" w:rsidP="007A6FCB">
      <w:pPr>
        <w:spacing w:before="40" w:after="40" w:line="252" w:lineRule="auto"/>
        <w:ind w:firstLine="567"/>
        <w:rPr>
          <w:sz w:val="28"/>
          <w:szCs w:val="28"/>
        </w:rPr>
      </w:pPr>
      <w:r w:rsidRPr="00BC00C0">
        <w:rPr>
          <w:sz w:val="28"/>
          <w:szCs w:val="28"/>
        </w:rPr>
        <w:t>+ Nghị định 06/2021/NĐ-CP ngày 26/1/2021 của Chính phủ quy định chi tiết một số nội dung về quản lý chất lượng, thi công xây dựng và bảo trì công trình xây dựng. </w:t>
      </w:r>
    </w:p>
    <w:p w14:paraId="37EC7FE6" w14:textId="0A9C47D9" w:rsidR="00996ADF" w:rsidRPr="00BC00C0" w:rsidRDefault="00996ADF" w:rsidP="007A6FCB">
      <w:pPr>
        <w:spacing w:before="40" w:after="40" w:line="252" w:lineRule="auto"/>
        <w:ind w:firstLine="567"/>
        <w:rPr>
          <w:sz w:val="28"/>
          <w:szCs w:val="28"/>
        </w:rPr>
      </w:pPr>
      <w:r w:rsidRPr="00BC00C0">
        <w:rPr>
          <w:sz w:val="28"/>
          <w:szCs w:val="28"/>
        </w:rPr>
        <w:t>+ Áp dụng các Quy chuẩn, TCVN, TCN được nêu trong tập Hồ sơ thiết kế bản vẽ thi công, Chỉ dẫn kỹ thuật phát hành cho nhà thầu.  </w:t>
      </w:r>
    </w:p>
    <w:p w14:paraId="06F37A51" w14:textId="77777777" w:rsidR="00996ADF" w:rsidRPr="00BC00C0" w:rsidRDefault="00996ADF" w:rsidP="007A6FCB">
      <w:pPr>
        <w:spacing w:before="40" w:after="40" w:line="252" w:lineRule="auto"/>
        <w:ind w:firstLine="567"/>
        <w:rPr>
          <w:b/>
          <w:bCs/>
          <w:sz w:val="28"/>
          <w:szCs w:val="28"/>
        </w:rPr>
      </w:pPr>
      <w:r w:rsidRPr="00BC00C0">
        <w:rPr>
          <w:b/>
          <w:bCs/>
          <w:sz w:val="28"/>
          <w:szCs w:val="28"/>
        </w:rPr>
        <w:lastRenderedPageBreak/>
        <w:t>2. Các yêu cầu về tổ chức kỹ thuật thi công, giám sát:  </w:t>
      </w:r>
    </w:p>
    <w:p w14:paraId="45A82E25" w14:textId="77777777" w:rsidR="00996ADF" w:rsidRPr="00BC00C0" w:rsidRDefault="00996ADF" w:rsidP="007A6FCB">
      <w:pPr>
        <w:spacing w:before="40" w:after="40" w:line="252" w:lineRule="auto"/>
        <w:ind w:firstLine="567"/>
        <w:rPr>
          <w:sz w:val="28"/>
          <w:szCs w:val="28"/>
        </w:rPr>
      </w:pPr>
      <w:r w:rsidRPr="00BC00C0">
        <w:rPr>
          <w:sz w:val="28"/>
          <w:szCs w:val="28"/>
        </w:rPr>
        <w:t>a. Yêu cầu chung:  </w:t>
      </w:r>
    </w:p>
    <w:p w14:paraId="5FFF2E89" w14:textId="481980EF" w:rsidR="00996ADF" w:rsidRPr="00BC00C0" w:rsidRDefault="00996ADF" w:rsidP="007A6FCB">
      <w:pPr>
        <w:spacing w:before="40" w:after="40" w:line="252" w:lineRule="auto"/>
        <w:ind w:firstLine="567"/>
        <w:rPr>
          <w:sz w:val="28"/>
          <w:szCs w:val="28"/>
        </w:rPr>
      </w:pPr>
      <w:r w:rsidRPr="00BC00C0">
        <w:rPr>
          <w:sz w:val="28"/>
          <w:szCs w:val="28"/>
        </w:rPr>
        <w:t>+ Nhà thầu phải thi công và hoàn thiện công trình và sửa chữa bất kỳ sai sót nào</w:t>
      </w:r>
      <w:r w:rsidR="00741400" w:rsidRPr="00BC00C0">
        <w:rPr>
          <w:sz w:val="28"/>
          <w:szCs w:val="28"/>
        </w:rPr>
        <w:t xml:space="preserve"> </w:t>
      </w:r>
      <w:r w:rsidRPr="00BC00C0">
        <w:rPr>
          <w:sz w:val="28"/>
          <w:szCs w:val="28"/>
        </w:rPr>
        <w:t>trong công trình theo đúng thiết kế và tuân thủ các quy trình, quy phạm xây dựng hiện hành của Việt Nam cũng như phù hợp với điều kiện riêng của công trình và theo chỉ dẫn của cán bộ giám sát về mọi vấn đề nêu hay không nêu trong hợp đồng.  </w:t>
      </w:r>
    </w:p>
    <w:p w14:paraId="5BA92997" w14:textId="08017FAC" w:rsidR="00996ADF" w:rsidRPr="00BC00C0" w:rsidRDefault="00996ADF" w:rsidP="007A6FCB">
      <w:pPr>
        <w:spacing w:before="40" w:after="40" w:line="252" w:lineRule="auto"/>
        <w:ind w:firstLine="567"/>
        <w:rPr>
          <w:sz w:val="28"/>
          <w:szCs w:val="28"/>
        </w:rPr>
      </w:pPr>
      <w:r w:rsidRPr="00BC00C0">
        <w:rPr>
          <w:sz w:val="28"/>
          <w:szCs w:val="28"/>
        </w:rPr>
        <w:t>+ Nhà thầu phải chịu hoàn toàn trách nhiệm về tính ổn định,</w:t>
      </w:r>
      <w:r w:rsidR="00741400" w:rsidRPr="00BC00C0">
        <w:rPr>
          <w:sz w:val="28"/>
          <w:szCs w:val="28"/>
        </w:rPr>
        <w:t xml:space="preserve"> </w:t>
      </w:r>
      <w:r w:rsidRPr="00BC00C0">
        <w:rPr>
          <w:sz w:val="28"/>
          <w:szCs w:val="28"/>
        </w:rPr>
        <w:t>an toàn của tất cả các hoạt động của công trường trong suốt thời gian thi công, hoàn thiện công trình và trong giai đoạn bảo hành công trình.  </w:t>
      </w:r>
    </w:p>
    <w:p w14:paraId="03AD6E4F" w14:textId="51456FBB" w:rsidR="00996ADF" w:rsidRPr="00BC00C0" w:rsidRDefault="00996ADF" w:rsidP="007A6FCB">
      <w:pPr>
        <w:spacing w:before="40" w:after="40" w:line="252" w:lineRule="auto"/>
        <w:ind w:firstLine="567"/>
        <w:rPr>
          <w:sz w:val="28"/>
          <w:szCs w:val="28"/>
        </w:rPr>
      </w:pPr>
      <w:r w:rsidRPr="00BC00C0">
        <w:rPr>
          <w:sz w:val="28"/>
          <w:szCs w:val="28"/>
        </w:rPr>
        <w:t>+ Nhà thầu phải chịu hoàn toàn trách nhiệm về việc bảo vệ công trình, nguyên vật liệu, máy móc, thiết bị đưa vào thi công xây dựng công trình kể từ ngày khởi công xây dựng công trình đến ngày nghiệm thu bàn giao công trình.  </w:t>
      </w:r>
    </w:p>
    <w:p w14:paraId="2F6D881E" w14:textId="6E975BF6" w:rsidR="00996ADF" w:rsidRPr="00BC00C0" w:rsidRDefault="00996ADF" w:rsidP="007A6FCB">
      <w:pPr>
        <w:spacing w:before="40" w:after="40" w:line="252" w:lineRule="auto"/>
        <w:ind w:firstLine="567"/>
        <w:rPr>
          <w:sz w:val="28"/>
          <w:szCs w:val="28"/>
        </w:rPr>
      </w:pPr>
      <w:r w:rsidRPr="00BC00C0">
        <w:rPr>
          <w:sz w:val="28"/>
          <w:szCs w:val="28"/>
        </w:rPr>
        <w:t>+ Nếu trong quá trình thực hiện hợp đồng có xảy ra bất kỳ tổn thất hư hỏng nào đối với công trình, người lao động, nguyên vật liệu, máy móc thiết bị thì nhà thầu phải tự sửa chữa, bồi thường bằng chính kinh phí của mình.  </w:t>
      </w:r>
    </w:p>
    <w:p w14:paraId="180BC250" w14:textId="3FAFD27F" w:rsidR="00996ADF" w:rsidRPr="00BC00C0" w:rsidRDefault="00996ADF" w:rsidP="007A6FCB">
      <w:pPr>
        <w:spacing w:before="40" w:after="40" w:line="252" w:lineRule="auto"/>
        <w:ind w:firstLine="567"/>
        <w:rPr>
          <w:sz w:val="28"/>
          <w:szCs w:val="28"/>
        </w:rPr>
      </w:pPr>
      <w:r w:rsidRPr="00BC00C0">
        <w:rPr>
          <w:sz w:val="28"/>
          <w:szCs w:val="28"/>
        </w:rPr>
        <w:t>+ Cung cấp toàn bộ nguyên vật liệu đúng yêu cầu kỹ thuật theo thiết kế đưa vào thi công công trình.  </w:t>
      </w:r>
    </w:p>
    <w:p w14:paraId="162A419E" w14:textId="572B1BCA" w:rsidR="00996ADF" w:rsidRPr="00BC00C0" w:rsidRDefault="00996ADF" w:rsidP="007A6FCB">
      <w:pPr>
        <w:spacing w:before="40" w:after="40" w:line="252" w:lineRule="auto"/>
        <w:ind w:firstLine="567"/>
        <w:rPr>
          <w:sz w:val="28"/>
          <w:szCs w:val="28"/>
        </w:rPr>
      </w:pPr>
      <w:r w:rsidRPr="00BC00C0">
        <w:rPr>
          <w:sz w:val="28"/>
          <w:szCs w:val="28"/>
        </w:rPr>
        <w:t>+ Tổ chức thiện hiện thi công công trình đạt yêu cầu kỹ thuật và theo đúng thời hạn hoàn thành công trình đã nêu trong hồ sơ dự thầu được chấp thuận.  </w:t>
      </w:r>
    </w:p>
    <w:p w14:paraId="6E2419F8" w14:textId="2BD6036E" w:rsidR="00996ADF" w:rsidRPr="00BC00C0" w:rsidRDefault="00996ADF" w:rsidP="007A6FCB">
      <w:pPr>
        <w:spacing w:before="40" w:after="40" w:line="252" w:lineRule="auto"/>
        <w:ind w:firstLine="567"/>
        <w:rPr>
          <w:sz w:val="28"/>
          <w:szCs w:val="28"/>
        </w:rPr>
      </w:pPr>
      <w:r w:rsidRPr="00BC00C0">
        <w:rPr>
          <w:sz w:val="28"/>
          <w:szCs w:val="28"/>
        </w:rPr>
        <w:t>+ Cung cấp danh sách Ban chỉ huy công trường có kinh nghiệm và đủ năng lực đảm bảo thực hiện đúng thời hạn và nghĩa vụ của nhà thầu.  </w:t>
      </w:r>
    </w:p>
    <w:p w14:paraId="7A053B8C" w14:textId="4C4E4DC7" w:rsidR="00996ADF" w:rsidRPr="00BC00C0" w:rsidRDefault="00996ADF" w:rsidP="007A6FCB">
      <w:pPr>
        <w:spacing w:before="40" w:after="40" w:line="252" w:lineRule="auto"/>
        <w:ind w:firstLine="567"/>
        <w:rPr>
          <w:sz w:val="28"/>
          <w:szCs w:val="28"/>
        </w:rPr>
      </w:pPr>
      <w:r w:rsidRPr="00BC00C0">
        <w:rPr>
          <w:sz w:val="28"/>
          <w:szCs w:val="28"/>
        </w:rPr>
        <w:t>+ Giám sát theo dõi những khối lượng do mình thực hiện trong công trường trong suốt quá trình thi công.  </w:t>
      </w:r>
    </w:p>
    <w:p w14:paraId="35CA5ED3" w14:textId="0C42CFBD" w:rsidR="00996ADF" w:rsidRPr="00BC00C0" w:rsidRDefault="00996ADF" w:rsidP="007A6FCB">
      <w:pPr>
        <w:spacing w:before="40" w:after="40" w:line="252" w:lineRule="auto"/>
        <w:ind w:firstLine="567"/>
        <w:rPr>
          <w:sz w:val="28"/>
          <w:szCs w:val="28"/>
        </w:rPr>
      </w:pPr>
      <w:r w:rsidRPr="00BC00C0">
        <w:rPr>
          <w:sz w:val="28"/>
          <w:szCs w:val="28"/>
        </w:rPr>
        <w:t>+ Nếu chủ đầu tư nhận thấy không thể chấp nhận nhân viên của nhà thầu mà theo ý kiến của chủ đầu tư người đó có hành vi sai phạm hoặc không có năng lực thực hiện đúng đắn nhiệm vụ thì nhà thầu không được phép cho người đó làm việc ở công trường nữa và nên thay thế càng sớm càng tốt.  </w:t>
      </w:r>
    </w:p>
    <w:p w14:paraId="2FA48CF6" w14:textId="731C5148" w:rsidR="00996ADF" w:rsidRPr="00BC00C0" w:rsidRDefault="00996ADF" w:rsidP="007A6FCB">
      <w:pPr>
        <w:spacing w:before="40" w:after="40" w:line="252" w:lineRule="auto"/>
        <w:ind w:firstLine="567"/>
        <w:rPr>
          <w:sz w:val="28"/>
          <w:szCs w:val="28"/>
        </w:rPr>
      </w:pPr>
      <w:r w:rsidRPr="00BC00C0">
        <w:rPr>
          <w:sz w:val="28"/>
          <w:szCs w:val="28"/>
        </w:rPr>
        <w:t>+ Nhà thầu phải báo cáo chi tiết về bất kỳ tai nạn, hư hỏng nào trong hoặc ngoài công trường. Trong trường hợp có tai nạn nghiêm trọng, hư hỏng, chết người, nhà thầu phải báo cáo ngay lập tức bằng các phương tiện nhanh nhất sẵn có.  </w:t>
      </w:r>
    </w:p>
    <w:p w14:paraId="56C077B5" w14:textId="20673291" w:rsidR="00996ADF" w:rsidRPr="00BC00C0" w:rsidRDefault="00996ADF" w:rsidP="007A6FCB">
      <w:pPr>
        <w:spacing w:before="40" w:after="40" w:line="252" w:lineRule="auto"/>
        <w:ind w:firstLine="567"/>
        <w:rPr>
          <w:sz w:val="28"/>
          <w:szCs w:val="28"/>
        </w:rPr>
      </w:pPr>
      <w:r w:rsidRPr="00BC00C0">
        <w:rPr>
          <w:sz w:val="28"/>
          <w:szCs w:val="28"/>
        </w:rPr>
        <w:t>+ Sau khi thi công hoàn thiện công trình và trước khi nghiệm thu công trình, nhà thầu phải thu dọn công trường sạch sẽ.  </w:t>
      </w:r>
    </w:p>
    <w:p w14:paraId="30BD3964" w14:textId="320B9E72" w:rsidR="00996ADF" w:rsidRPr="00BC00C0" w:rsidRDefault="00996ADF" w:rsidP="007A6FCB">
      <w:pPr>
        <w:spacing w:before="40" w:after="40" w:line="252" w:lineRule="auto"/>
        <w:ind w:firstLine="567"/>
        <w:rPr>
          <w:sz w:val="28"/>
          <w:szCs w:val="28"/>
        </w:rPr>
      </w:pPr>
      <w:r w:rsidRPr="00BC00C0">
        <w:rPr>
          <w:sz w:val="28"/>
          <w:szCs w:val="28"/>
        </w:rPr>
        <w:t>+ Nhà thầu phải chịu trách nhiệm lập đầy đủ hồ sơ hoàn công theo đúng yêu cầu của chủ đầu tư và các tiêu chuẩn nghiệm thu công trình.  </w:t>
      </w:r>
    </w:p>
    <w:p w14:paraId="664F749D" w14:textId="77777777" w:rsidR="00996ADF" w:rsidRPr="00BC00C0" w:rsidRDefault="00996ADF" w:rsidP="007A6FCB">
      <w:pPr>
        <w:spacing w:before="40" w:after="40" w:line="252" w:lineRule="auto"/>
        <w:ind w:firstLine="567"/>
        <w:rPr>
          <w:sz w:val="28"/>
          <w:szCs w:val="28"/>
        </w:rPr>
      </w:pPr>
      <w:r w:rsidRPr="00BC00C0">
        <w:rPr>
          <w:sz w:val="28"/>
          <w:szCs w:val="28"/>
        </w:rPr>
        <w:t> b. Giám sát thi công:  </w:t>
      </w:r>
    </w:p>
    <w:p w14:paraId="11398939" w14:textId="02CA56FB" w:rsidR="00996ADF" w:rsidRPr="00BC00C0" w:rsidRDefault="00996ADF" w:rsidP="007A6FCB">
      <w:pPr>
        <w:spacing w:before="40" w:after="40" w:line="252" w:lineRule="auto"/>
        <w:ind w:firstLine="567"/>
        <w:rPr>
          <w:sz w:val="28"/>
          <w:szCs w:val="28"/>
        </w:rPr>
      </w:pPr>
      <w:r w:rsidRPr="00BC00C0">
        <w:rPr>
          <w:sz w:val="28"/>
          <w:szCs w:val="28"/>
        </w:rPr>
        <w:t>+ Giám sát kỹ thuật thi công công trình được quyền tiếp cận các vị trí thi công để kiểm tra quá trình thi công của nhà thầu bất cứ lúc nào. Nhà thầu phải có trách nhiệm hỗ trợ giám sát kỹ thuật công trình các công tác trên.  </w:t>
      </w:r>
    </w:p>
    <w:p w14:paraId="67520F8B" w14:textId="3074FD66" w:rsidR="00996ADF" w:rsidRPr="00BC00C0" w:rsidRDefault="00996ADF" w:rsidP="007A6FCB">
      <w:pPr>
        <w:spacing w:before="40" w:after="40" w:line="252" w:lineRule="auto"/>
        <w:ind w:firstLine="567"/>
        <w:rPr>
          <w:sz w:val="28"/>
          <w:szCs w:val="28"/>
        </w:rPr>
      </w:pPr>
      <w:r w:rsidRPr="00BC00C0">
        <w:rPr>
          <w:sz w:val="28"/>
          <w:szCs w:val="28"/>
        </w:rPr>
        <w:lastRenderedPageBreak/>
        <w:t>+ Toàn bộ vật liệu, thiết bị, bán thành phẩm sản xuất chỉ được đưa vào công trường khi có văn bản nghiệm thu của giám sát kỹ thuật công trình. Mọi vật liệu, thiết bị bán thành phẩm không được giám sát kỹ thuật chấp thuận phải chuyển ra khỏi phạm vi công trường.  </w:t>
      </w:r>
    </w:p>
    <w:p w14:paraId="522B3E68" w14:textId="4C56E18C" w:rsidR="00996ADF" w:rsidRPr="00BC00C0" w:rsidRDefault="00996ADF" w:rsidP="007A6FCB">
      <w:pPr>
        <w:spacing w:before="40" w:after="40" w:line="252" w:lineRule="auto"/>
        <w:ind w:firstLine="567"/>
        <w:rPr>
          <w:sz w:val="28"/>
          <w:szCs w:val="28"/>
        </w:rPr>
      </w:pPr>
      <w:r w:rsidRPr="00BC00C0">
        <w:rPr>
          <w:sz w:val="28"/>
          <w:szCs w:val="28"/>
        </w:rPr>
        <w:t>+ Khi phát hiện những trường hợp bất hợp lý trong thiết kế thi công cí thể gây hại đến công trình hoặc thiệt hại vật chất cho chủ đầu tư phải thông báo cho tổ chức đơn vị thiết kế có biện pháp xử lý.  </w:t>
      </w:r>
    </w:p>
    <w:p w14:paraId="6005FFBC" w14:textId="3C179D76" w:rsidR="00996ADF" w:rsidRPr="00BC00C0" w:rsidRDefault="00996ADF" w:rsidP="007A6FCB">
      <w:pPr>
        <w:spacing w:before="40" w:after="40" w:line="252" w:lineRule="auto"/>
        <w:ind w:firstLine="567"/>
        <w:rPr>
          <w:sz w:val="28"/>
          <w:szCs w:val="28"/>
        </w:rPr>
      </w:pPr>
      <w:r w:rsidRPr="00BC00C0">
        <w:rPr>
          <w:sz w:val="28"/>
          <w:szCs w:val="28"/>
        </w:rPr>
        <w:t>+ Vật tư thay thế chất lượng tương đương phải có chứng chỉ của nhà sản xuất và phải được tổ chức thiết kế, chủ đầu tư cho phép bằng văn bản mới được đưa vào công trường.  </w:t>
      </w:r>
    </w:p>
    <w:p w14:paraId="6130B4F9" w14:textId="71009D64" w:rsidR="00996ADF" w:rsidRPr="00BC00C0" w:rsidRDefault="00996ADF" w:rsidP="007A6FCB">
      <w:pPr>
        <w:spacing w:before="40" w:after="40" w:line="252" w:lineRule="auto"/>
        <w:ind w:firstLine="567"/>
        <w:rPr>
          <w:sz w:val="28"/>
          <w:szCs w:val="28"/>
        </w:rPr>
      </w:pPr>
      <w:r w:rsidRPr="00BC00C0">
        <w:rPr>
          <w:sz w:val="28"/>
          <w:szCs w:val="28"/>
        </w:rPr>
        <w:t>+ Các phần khuất của công trình trước khi lấp phải có biên bản nghiệm thu. Nếu không tuân thủ theo những quy định trên thì mọi tổn thất phục hồi công trình do nhà thầu chịu.  </w:t>
      </w:r>
    </w:p>
    <w:p w14:paraId="249BA0F5" w14:textId="3FA30A40" w:rsidR="00996ADF" w:rsidRPr="00BC00C0" w:rsidRDefault="00996ADF" w:rsidP="007A6FCB">
      <w:pPr>
        <w:spacing w:before="40" w:after="40" w:line="252" w:lineRule="auto"/>
        <w:ind w:firstLine="567"/>
        <w:rPr>
          <w:sz w:val="28"/>
          <w:szCs w:val="28"/>
        </w:rPr>
      </w:pPr>
      <w:r w:rsidRPr="00BC00C0">
        <w:rPr>
          <w:sz w:val="28"/>
          <w:szCs w:val="28"/>
        </w:rPr>
        <w:t>+ Nhà thầu phải chấp nhận tạm thời đình chỉ hoặc hoãn thi công không được đòi hỏi bồi thường thiệt hại theo yêu cầu của giám sát thi công và chủ đầu tư trong những trường hợp sau:  </w:t>
      </w:r>
    </w:p>
    <w:p w14:paraId="017A8B15" w14:textId="77777777" w:rsidR="00996ADF" w:rsidRPr="00BC00C0" w:rsidRDefault="00996ADF" w:rsidP="007A6FCB">
      <w:pPr>
        <w:spacing w:before="40" w:after="40" w:line="252" w:lineRule="auto"/>
        <w:ind w:firstLine="567"/>
        <w:rPr>
          <w:sz w:val="28"/>
          <w:szCs w:val="28"/>
        </w:rPr>
      </w:pPr>
      <w:r w:rsidRPr="00BC00C0">
        <w:rPr>
          <w:sz w:val="28"/>
          <w:szCs w:val="28"/>
        </w:rPr>
        <w:t> + Lý do an ninh và an toàn bảo vệ môi trường  </w:t>
      </w:r>
    </w:p>
    <w:p w14:paraId="55366152" w14:textId="77777777" w:rsidR="00996ADF" w:rsidRPr="00BC00C0" w:rsidRDefault="00996ADF" w:rsidP="007A6FCB">
      <w:pPr>
        <w:spacing w:before="40" w:after="40" w:line="252" w:lineRule="auto"/>
        <w:ind w:firstLine="567"/>
        <w:rPr>
          <w:sz w:val="28"/>
          <w:szCs w:val="28"/>
        </w:rPr>
      </w:pPr>
      <w:r w:rsidRPr="00BC00C0">
        <w:rPr>
          <w:sz w:val="28"/>
          <w:szCs w:val="28"/>
        </w:rPr>
        <w:t> + Lý do nguyên nhân thời thiết, khí hậu.  </w:t>
      </w:r>
    </w:p>
    <w:p w14:paraId="22406594" w14:textId="77777777" w:rsidR="00996ADF" w:rsidRPr="00BC00C0" w:rsidRDefault="00996ADF" w:rsidP="007A6FCB">
      <w:pPr>
        <w:spacing w:before="40" w:after="40" w:line="252" w:lineRule="auto"/>
        <w:ind w:firstLine="567"/>
        <w:rPr>
          <w:b/>
          <w:bCs/>
          <w:sz w:val="28"/>
          <w:szCs w:val="28"/>
        </w:rPr>
      </w:pPr>
      <w:r w:rsidRPr="00BC00C0">
        <w:rPr>
          <w:b/>
          <w:bCs/>
          <w:sz w:val="28"/>
          <w:szCs w:val="28"/>
        </w:rPr>
        <w:t>3. Yêu cầu về chủng loại vật tư:  </w:t>
      </w:r>
    </w:p>
    <w:p w14:paraId="1B859517" w14:textId="77777777" w:rsidR="00996ADF" w:rsidRPr="00BC00C0" w:rsidRDefault="00996ADF" w:rsidP="007A6FCB">
      <w:pPr>
        <w:spacing w:before="40" w:after="40" w:line="252" w:lineRule="auto"/>
        <w:ind w:firstLine="567"/>
        <w:rPr>
          <w:sz w:val="28"/>
          <w:szCs w:val="28"/>
        </w:rPr>
      </w:pPr>
      <w:r w:rsidRPr="00BC00C0">
        <w:rPr>
          <w:sz w:val="28"/>
          <w:szCs w:val="28"/>
        </w:rPr>
        <w:t>Nhà thầu phải chào theo đúng mẫu, đúng theo danh mục vật tư, thiết bị như trong hồ sơ thiết kế. Trường hợp nhà thầu phát hiện sai hoặc thiếu danh mục hoặc nhà thầu muốn đề xuất vật tư, thiết bị thay thế thì phải chào trong bảng chào riêng.  </w:t>
      </w:r>
    </w:p>
    <w:p w14:paraId="6EB56147" w14:textId="77777777" w:rsidR="00996ADF" w:rsidRPr="00BC00C0" w:rsidRDefault="00996ADF" w:rsidP="007A6FCB">
      <w:pPr>
        <w:spacing w:before="40" w:after="40" w:line="252" w:lineRule="auto"/>
        <w:ind w:firstLine="567"/>
        <w:rPr>
          <w:b/>
          <w:bCs/>
          <w:sz w:val="28"/>
          <w:szCs w:val="28"/>
        </w:rPr>
      </w:pPr>
      <w:r w:rsidRPr="00BC00C0">
        <w:rPr>
          <w:b/>
          <w:bCs/>
          <w:sz w:val="28"/>
          <w:szCs w:val="28"/>
        </w:rPr>
        <w:t>4. Yêu cầu về trình tự thi công, lắp đặt:  </w:t>
      </w:r>
    </w:p>
    <w:p w14:paraId="3F61DD66" w14:textId="6CCD1C14" w:rsidR="00996ADF" w:rsidRPr="00BC00C0" w:rsidRDefault="00996ADF" w:rsidP="007A6FCB">
      <w:pPr>
        <w:spacing w:before="40" w:after="40" w:line="252" w:lineRule="auto"/>
        <w:ind w:firstLine="567"/>
        <w:rPr>
          <w:sz w:val="28"/>
          <w:szCs w:val="28"/>
        </w:rPr>
      </w:pPr>
      <w:r w:rsidRPr="00BC00C0">
        <w:rPr>
          <w:sz w:val="28"/>
          <w:szCs w:val="28"/>
        </w:rPr>
        <w:t>- Nhà thầu phải tuân thủ quy trình thi công, nghiệm thu và các yêu cầu thi công trong hồ sơ thiết kế được duyệt.  </w:t>
      </w:r>
    </w:p>
    <w:p w14:paraId="28776E98" w14:textId="13BB1B83" w:rsidR="00996ADF" w:rsidRPr="00BC00C0" w:rsidRDefault="00996ADF" w:rsidP="007A6FCB">
      <w:pPr>
        <w:spacing w:before="40" w:after="40" w:line="252" w:lineRule="auto"/>
        <w:ind w:firstLine="567"/>
        <w:rPr>
          <w:sz w:val="28"/>
          <w:szCs w:val="28"/>
        </w:rPr>
      </w:pPr>
      <w:r w:rsidRPr="00BC00C0">
        <w:rPr>
          <w:sz w:val="28"/>
          <w:szCs w:val="28"/>
        </w:rPr>
        <w:t>- Nhà thầu phảo lập biện pháp thi công, biện pháp tổ chức thi công (thuyết minh và bản vẽ) cho các hạng mục công việc chính của gói thầu theo hạng mục công việc trong hồ sơ thiết kế được duyệt.  </w:t>
      </w:r>
    </w:p>
    <w:p w14:paraId="08DA7D36" w14:textId="1B9E0398" w:rsidR="00996ADF" w:rsidRPr="00BC00C0" w:rsidRDefault="00996ADF" w:rsidP="007A6FCB">
      <w:pPr>
        <w:spacing w:before="40" w:after="40" w:line="252" w:lineRule="auto"/>
        <w:ind w:firstLine="567"/>
        <w:rPr>
          <w:b/>
          <w:bCs/>
          <w:sz w:val="28"/>
          <w:szCs w:val="28"/>
        </w:rPr>
      </w:pPr>
      <w:r w:rsidRPr="00BC00C0">
        <w:rPr>
          <w:b/>
          <w:bCs/>
          <w:sz w:val="28"/>
          <w:szCs w:val="28"/>
        </w:rPr>
        <w:t xml:space="preserve">5. Yêu cầu về hoàn công, </w:t>
      </w:r>
      <w:r w:rsidRPr="00BC00C0">
        <w:rPr>
          <w:sz w:val="28"/>
          <w:szCs w:val="28"/>
        </w:rPr>
        <w:t xml:space="preserve">hướng dẫn </w:t>
      </w:r>
      <w:r w:rsidR="009460A7" w:rsidRPr="00BC00C0">
        <w:rPr>
          <w:sz w:val="28"/>
          <w:szCs w:val="28"/>
        </w:rPr>
        <w:t>v</w:t>
      </w:r>
      <w:r w:rsidRPr="00BC00C0">
        <w:rPr>
          <w:sz w:val="28"/>
          <w:szCs w:val="28"/>
        </w:rPr>
        <w:t xml:space="preserve">ận hành và </w:t>
      </w:r>
      <w:r w:rsidR="009460A7" w:rsidRPr="00BC00C0">
        <w:rPr>
          <w:sz w:val="28"/>
          <w:szCs w:val="28"/>
        </w:rPr>
        <w:t>b</w:t>
      </w:r>
      <w:r w:rsidRPr="00BC00C0">
        <w:rPr>
          <w:sz w:val="28"/>
          <w:szCs w:val="28"/>
        </w:rPr>
        <w:t>ảo dưỡng</w:t>
      </w:r>
      <w:r w:rsidRPr="00BC00C0">
        <w:rPr>
          <w:b/>
          <w:bCs/>
          <w:sz w:val="28"/>
          <w:szCs w:val="28"/>
        </w:rPr>
        <w:t>:  </w:t>
      </w:r>
    </w:p>
    <w:p w14:paraId="410238BD" w14:textId="04C0ED8A" w:rsidR="00996ADF" w:rsidRPr="00BC00C0" w:rsidRDefault="00996ADF" w:rsidP="007A6FCB">
      <w:pPr>
        <w:spacing w:before="40" w:after="40" w:line="252" w:lineRule="auto"/>
        <w:ind w:firstLine="567"/>
        <w:rPr>
          <w:sz w:val="28"/>
          <w:szCs w:val="28"/>
        </w:rPr>
      </w:pPr>
      <w:r w:rsidRPr="00BC00C0">
        <w:rPr>
          <w:sz w:val="28"/>
          <w:szCs w:val="28"/>
        </w:rPr>
        <w:t>- Nhà thầu phải lập hồ sơ bản vẽ hoàn công toàn bộ công trình theo quy định trước khi tiến hành tổ chức nghiệm thu công trình.</w:t>
      </w:r>
      <w:r w:rsidR="00741400" w:rsidRPr="00BC00C0">
        <w:rPr>
          <w:sz w:val="28"/>
          <w:szCs w:val="28"/>
        </w:rPr>
        <w:t xml:space="preserve"> </w:t>
      </w:r>
      <w:r w:rsidRPr="00BC00C0">
        <w:rPr>
          <w:sz w:val="28"/>
          <w:szCs w:val="28"/>
        </w:rPr>
        <w:t>Trong hồ sơ bản vẽ hoàn công phải ghi rõ họ tên, chữ ký của người lập bản vẽ, người đại diện hợp pháp của nhà thầu ký tên và đóng dấu. Bản vẽ hoàn công được tư vấn giám sát thi công xây dựng kiểm tra và ký, đóng dấu.  </w:t>
      </w:r>
    </w:p>
    <w:p w14:paraId="0D478660" w14:textId="0AA29A75" w:rsidR="00996ADF" w:rsidRPr="00BC00C0" w:rsidRDefault="00996ADF" w:rsidP="007A6FCB">
      <w:pPr>
        <w:spacing w:before="40" w:after="40" w:line="252" w:lineRule="auto"/>
        <w:ind w:firstLine="567"/>
        <w:rPr>
          <w:sz w:val="28"/>
          <w:szCs w:val="28"/>
        </w:rPr>
      </w:pPr>
      <w:r w:rsidRPr="00BC00C0">
        <w:rPr>
          <w:sz w:val="28"/>
          <w:szCs w:val="28"/>
        </w:rPr>
        <w:t xml:space="preserve">- Khi hoàn thành công trình, và cũng là điều kiện nghiệm thu, Nhà thầu phải cung cấp Bản hướng dẫn </w:t>
      </w:r>
      <w:r w:rsidR="009460A7" w:rsidRPr="00BC00C0">
        <w:rPr>
          <w:sz w:val="28"/>
          <w:szCs w:val="28"/>
        </w:rPr>
        <w:t>v</w:t>
      </w:r>
      <w:r w:rsidRPr="00BC00C0">
        <w:rPr>
          <w:sz w:val="28"/>
          <w:szCs w:val="28"/>
        </w:rPr>
        <w:t xml:space="preserve">ận hành và </w:t>
      </w:r>
      <w:r w:rsidR="009460A7" w:rsidRPr="00BC00C0">
        <w:rPr>
          <w:sz w:val="28"/>
          <w:szCs w:val="28"/>
        </w:rPr>
        <w:t>b</w:t>
      </w:r>
      <w:r w:rsidRPr="00BC00C0">
        <w:rPr>
          <w:sz w:val="28"/>
          <w:szCs w:val="28"/>
        </w:rPr>
        <w:t>ảo dưỡng.</w:t>
      </w:r>
    </w:p>
    <w:p w14:paraId="302E6CA4" w14:textId="77777777" w:rsidR="00996ADF" w:rsidRPr="00BC00C0" w:rsidRDefault="00996ADF" w:rsidP="007A6FCB">
      <w:pPr>
        <w:spacing w:before="40" w:after="40" w:line="252" w:lineRule="auto"/>
        <w:ind w:firstLine="567"/>
        <w:rPr>
          <w:b/>
          <w:bCs/>
          <w:sz w:val="28"/>
          <w:szCs w:val="28"/>
        </w:rPr>
      </w:pPr>
      <w:r w:rsidRPr="00BC00C0">
        <w:rPr>
          <w:b/>
          <w:bCs/>
          <w:sz w:val="28"/>
          <w:szCs w:val="28"/>
        </w:rPr>
        <w:t>6. Yêu cầu về phòng, chống cháy, nổ:  </w:t>
      </w:r>
    </w:p>
    <w:p w14:paraId="000AA72C" w14:textId="694B56C3" w:rsidR="00996ADF" w:rsidRPr="00BC00C0" w:rsidRDefault="00996ADF" w:rsidP="007A6FCB">
      <w:pPr>
        <w:spacing w:before="40" w:after="40" w:line="252" w:lineRule="auto"/>
        <w:ind w:firstLine="567"/>
        <w:rPr>
          <w:sz w:val="28"/>
          <w:szCs w:val="28"/>
        </w:rPr>
      </w:pPr>
      <w:r w:rsidRPr="00BC00C0">
        <w:rPr>
          <w:sz w:val="28"/>
          <w:szCs w:val="28"/>
        </w:rPr>
        <w:lastRenderedPageBreak/>
        <w:t>Nhà thầu phải thực hiện nghiêm về quy định phòng, chống, cháy nổ theo quy định hiện hành. Lập ban chỉ huy phòng chống cháy nổ, có phương án phòng cháy cụ thể, có thiết bị chữa cháy cục bộ, có bố trí các biển báo cấm lửa, hiệu lệnh chửa cháy tại công trường. </w:t>
      </w:r>
    </w:p>
    <w:p w14:paraId="33BC036C" w14:textId="77777777" w:rsidR="00996ADF" w:rsidRPr="00BC00C0" w:rsidRDefault="00996ADF" w:rsidP="007A6FCB">
      <w:pPr>
        <w:spacing w:before="40" w:after="40" w:line="252" w:lineRule="auto"/>
        <w:ind w:firstLine="567"/>
        <w:rPr>
          <w:b/>
          <w:bCs/>
          <w:sz w:val="28"/>
          <w:szCs w:val="28"/>
        </w:rPr>
      </w:pPr>
      <w:r w:rsidRPr="00BC00C0">
        <w:rPr>
          <w:b/>
          <w:bCs/>
          <w:sz w:val="28"/>
          <w:szCs w:val="28"/>
        </w:rPr>
        <w:t>7. Yêu cầu về vệ sinh môi trường:  </w:t>
      </w:r>
    </w:p>
    <w:p w14:paraId="4EDC282B" w14:textId="30D645CF" w:rsidR="00996ADF" w:rsidRPr="00BC00C0" w:rsidRDefault="00996ADF" w:rsidP="007A6FCB">
      <w:pPr>
        <w:spacing w:before="40" w:after="40" w:line="252" w:lineRule="auto"/>
        <w:ind w:firstLine="567"/>
        <w:rPr>
          <w:sz w:val="28"/>
          <w:szCs w:val="28"/>
        </w:rPr>
      </w:pPr>
      <w:r w:rsidRPr="00BC00C0">
        <w:rPr>
          <w:sz w:val="28"/>
          <w:szCs w:val="28"/>
        </w:rPr>
        <w:t>Nhà thầu phải thực hiện nghiêm về quy định về vệ sinh môi trường theo quy định hiện hành. Có biện pháp giảm bụi, tiếng ồn, chất thải rắn, chất thải sinh hoạt, nước thải sinh hoạt và thi công.  </w:t>
      </w:r>
    </w:p>
    <w:p w14:paraId="6EFDCA3E" w14:textId="77777777" w:rsidR="00996ADF" w:rsidRPr="00BC00C0" w:rsidRDefault="00996ADF" w:rsidP="007A6FCB">
      <w:pPr>
        <w:spacing w:before="40" w:after="40" w:line="252" w:lineRule="auto"/>
        <w:ind w:firstLine="567"/>
        <w:rPr>
          <w:b/>
          <w:bCs/>
          <w:sz w:val="28"/>
          <w:szCs w:val="28"/>
        </w:rPr>
      </w:pPr>
      <w:r w:rsidRPr="00BC00C0">
        <w:rPr>
          <w:b/>
          <w:bCs/>
          <w:sz w:val="28"/>
          <w:szCs w:val="28"/>
        </w:rPr>
        <w:t>8. Yêu cầu về an toàn lao động:  </w:t>
      </w:r>
    </w:p>
    <w:p w14:paraId="19449773" w14:textId="2740EBB2" w:rsidR="00996ADF" w:rsidRPr="00BC00C0" w:rsidRDefault="00996ADF" w:rsidP="007A6FCB">
      <w:pPr>
        <w:spacing w:before="40" w:after="40" w:line="252" w:lineRule="auto"/>
        <w:ind w:firstLine="567"/>
        <w:rPr>
          <w:sz w:val="28"/>
          <w:szCs w:val="28"/>
        </w:rPr>
      </w:pPr>
      <w:r w:rsidRPr="00BC00C0">
        <w:rPr>
          <w:sz w:val="28"/>
          <w:szCs w:val="28"/>
        </w:rPr>
        <w:t>- Nhà thầu phải có các biện pháp và phương tiện hữu hiệu đảm bảo an toàn cho người, thiết bị và công trình trong suốt quá trình thi công.  </w:t>
      </w:r>
    </w:p>
    <w:p w14:paraId="7772D20B" w14:textId="66ED9009" w:rsidR="00996ADF" w:rsidRPr="00BC00C0" w:rsidRDefault="00996ADF" w:rsidP="007A6FCB">
      <w:pPr>
        <w:spacing w:before="40" w:after="40" w:line="252" w:lineRule="auto"/>
        <w:ind w:firstLine="567"/>
        <w:rPr>
          <w:sz w:val="28"/>
          <w:szCs w:val="28"/>
        </w:rPr>
      </w:pPr>
      <w:r w:rsidRPr="00BC00C0">
        <w:rPr>
          <w:sz w:val="28"/>
          <w:szCs w:val="28"/>
        </w:rPr>
        <w:t> - Cụ thể phải: Thiết kế mặt bằng thi công phù hợp: bảo đảo thi công liên tục, bảo đảm vệ sinh, an toàn gồm: nhà làm việc, lán công nhân, công trình tạm, kho bãi vật liệu, vị trí đặt máy móc thi công, đường ra vào công trường cho người và xe máy, cung cấp điện, nước và hệ thống thoát nước thải.  </w:t>
      </w:r>
    </w:p>
    <w:p w14:paraId="0AF0E3D7" w14:textId="42BB8CED" w:rsidR="00996ADF" w:rsidRPr="00BC00C0" w:rsidRDefault="00996ADF" w:rsidP="007A6FCB">
      <w:pPr>
        <w:spacing w:before="40" w:after="40" w:line="252" w:lineRule="auto"/>
        <w:ind w:firstLine="567"/>
        <w:rPr>
          <w:sz w:val="28"/>
          <w:szCs w:val="28"/>
        </w:rPr>
      </w:pPr>
      <w:r w:rsidRPr="00BC00C0">
        <w:rPr>
          <w:sz w:val="28"/>
          <w:szCs w:val="28"/>
        </w:rPr>
        <w:t>Các biện pháp an toàn cho từng công tác thi công như: Đào móng đóng cừ tràm, khi làm việc trên cao, khi lắp đặt các cấu kiện, thiết bị, khi vận hành máy móc.  </w:t>
      </w:r>
    </w:p>
    <w:p w14:paraId="56615BB0" w14:textId="301A29E7" w:rsidR="00996ADF" w:rsidRPr="00BC00C0" w:rsidRDefault="00996ADF" w:rsidP="007A6FCB">
      <w:pPr>
        <w:spacing w:before="40" w:after="40" w:line="252" w:lineRule="auto"/>
        <w:ind w:firstLine="567"/>
        <w:rPr>
          <w:sz w:val="28"/>
          <w:szCs w:val="28"/>
        </w:rPr>
      </w:pPr>
      <w:r w:rsidRPr="00BC00C0">
        <w:rPr>
          <w:sz w:val="28"/>
          <w:szCs w:val="28"/>
        </w:rPr>
        <w:t> - Nhà thầu phải chịu trách nhiệm pháp lý trước Nhà nước cùng các phí tổn về việc để xảy ra tai nạn trên công trường.  </w:t>
      </w:r>
    </w:p>
    <w:p w14:paraId="70074BB2" w14:textId="76C65988" w:rsidR="00996ADF" w:rsidRPr="00BC00C0" w:rsidRDefault="00996ADF" w:rsidP="007A6FCB">
      <w:pPr>
        <w:spacing w:before="40" w:after="40" w:line="252" w:lineRule="auto"/>
        <w:ind w:firstLine="567"/>
        <w:rPr>
          <w:sz w:val="28"/>
          <w:szCs w:val="28"/>
        </w:rPr>
      </w:pPr>
      <w:r w:rsidRPr="00BC00C0">
        <w:rPr>
          <w:sz w:val="28"/>
          <w:szCs w:val="28"/>
        </w:rPr>
        <w:t> - Tại những vị trí nguy hiểm Nhà thầu phải có các biển báo, cắm cờ, rào chắn, ban đêm có đèn.  </w:t>
      </w:r>
    </w:p>
    <w:p w14:paraId="62EFE6EB" w14:textId="02F8D1F9" w:rsidR="00996ADF" w:rsidRPr="00BC00C0" w:rsidRDefault="00996ADF" w:rsidP="007A6FCB">
      <w:pPr>
        <w:spacing w:before="40" w:after="40" w:line="252" w:lineRule="auto"/>
        <w:ind w:firstLine="567"/>
        <w:rPr>
          <w:sz w:val="28"/>
          <w:szCs w:val="28"/>
        </w:rPr>
      </w:pPr>
      <w:r w:rsidRPr="00BC00C0">
        <w:rPr>
          <w:sz w:val="28"/>
          <w:szCs w:val="28"/>
        </w:rPr>
        <w:t> - Nhà thầu chịu trách nhiệm về an toàn thi công, an toàn lao động, an ninh khu vực, đảm bảo giao thông và vệ sinh môi trường theo quy định hiện hành của Nhà nước trong thời gian thực hiện hợp đồng;  </w:t>
      </w:r>
    </w:p>
    <w:p w14:paraId="287ABDEF" w14:textId="1E9C028B" w:rsidR="00996ADF" w:rsidRPr="00BC00C0" w:rsidRDefault="00996ADF" w:rsidP="007A6FCB">
      <w:pPr>
        <w:spacing w:before="40" w:after="40" w:line="252" w:lineRule="auto"/>
        <w:ind w:firstLine="567"/>
        <w:rPr>
          <w:sz w:val="28"/>
          <w:szCs w:val="28"/>
        </w:rPr>
      </w:pPr>
      <w:r w:rsidRPr="00BC00C0">
        <w:rPr>
          <w:sz w:val="28"/>
          <w:szCs w:val="28"/>
        </w:rPr>
        <w:t>- Tổ chức huấn luyện an toàn lao động, vệ sinh lao động cho tất cả các nhân sự tham gia gói thầu trước khi thực hiện hợp đồng.  </w:t>
      </w:r>
    </w:p>
    <w:p w14:paraId="07D53745" w14:textId="77777777" w:rsidR="00996ADF" w:rsidRPr="00BC00C0" w:rsidRDefault="00996ADF" w:rsidP="007A6FCB">
      <w:pPr>
        <w:spacing w:before="40" w:after="40" w:line="252" w:lineRule="auto"/>
        <w:ind w:firstLine="567"/>
        <w:rPr>
          <w:b/>
          <w:bCs/>
          <w:sz w:val="28"/>
          <w:szCs w:val="28"/>
        </w:rPr>
      </w:pPr>
      <w:r w:rsidRPr="00BC00C0">
        <w:rPr>
          <w:b/>
          <w:bCs/>
          <w:sz w:val="28"/>
          <w:szCs w:val="28"/>
        </w:rPr>
        <w:t>9. Biện pháp huy động nhân lực và thiết bị phục vụ thi công:  </w:t>
      </w:r>
    </w:p>
    <w:p w14:paraId="19B60372" w14:textId="271976D6" w:rsidR="00996ADF" w:rsidRPr="00BC00C0" w:rsidRDefault="00996ADF" w:rsidP="007A6FCB">
      <w:pPr>
        <w:spacing w:before="40" w:after="40" w:line="252" w:lineRule="auto"/>
        <w:ind w:firstLine="567"/>
        <w:rPr>
          <w:sz w:val="28"/>
          <w:szCs w:val="28"/>
        </w:rPr>
      </w:pPr>
      <w:r w:rsidRPr="00BC00C0">
        <w:rPr>
          <w:sz w:val="28"/>
          <w:szCs w:val="28"/>
        </w:rPr>
        <w:t>- Nhà thầu phải thường xuyên đối chiếu tiến độ thực hiện so với tiến độ thi công mà nhà thầu đã thống nhất với tư vấn giám sát, chủ đầu tư để kịp thời có biện pháp xử lý, các chậm trễ từng khâu công tác, từng mũi thi công.  </w:t>
      </w:r>
    </w:p>
    <w:p w14:paraId="76AEFAC9" w14:textId="147F1F88" w:rsidR="00996ADF" w:rsidRPr="00BC00C0" w:rsidRDefault="00996ADF" w:rsidP="007A6FCB">
      <w:pPr>
        <w:spacing w:before="40" w:after="40" w:line="252" w:lineRule="auto"/>
        <w:ind w:firstLine="567"/>
        <w:rPr>
          <w:sz w:val="28"/>
          <w:szCs w:val="28"/>
        </w:rPr>
      </w:pPr>
      <w:r w:rsidRPr="00BC00C0">
        <w:rPr>
          <w:sz w:val="28"/>
          <w:szCs w:val="28"/>
        </w:rPr>
        <w:t> - Nếu tư vấn giám sát và chủ đầu tư thấy tiến độ Nhà thầu thực hiện bị chậm, có khả năng làm chậm thời hạn hoàn thành công trình thì Nhà thầu phải có biện pháp cần thiết với sự đồng ý của tư vấn giám sát để đẩy nhanh tiến độ theo yêu cầu bằng cách tập trung nhân công và thiết bị, Nhà thầu sẽ không được trả thêm khoản tiền nào về những biện pháp đó.  </w:t>
      </w:r>
    </w:p>
    <w:p w14:paraId="31D7F113" w14:textId="77777777" w:rsidR="00996ADF" w:rsidRPr="00BC00C0" w:rsidRDefault="00996ADF" w:rsidP="007A6FCB">
      <w:pPr>
        <w:spacing w:before="40" w:after="40" w:line="252" w:lineRule="auto"/>
        <w:ind w:firstLine="567"/>
        <w:rPr>
          <w:b/>
          <w:bCs/>
          <w:sz w:val="28"/>
          <w:szCs w:val="28"/>
        </w:rPr>
      </w:pPr>
      <w:r w:rsidRPr="00BC00C0">
        <w:rPr>
          <w:b/>
          <w:bCs/>
          <w:sz w:val="28"/>
          <w:szCs w:val="28"/>
        </w:rPr>
        <w:t>10. Yêu cầu về biện pháp tổ chức thi công tổng thể và các hạng mục:  </w:t>
      </w:r>
    </w:p>
    <w:p w14:paraId="444829B6" w14:textId="749AAB37" w:rsidR="00996ADF" w:rsidRPr="00BC00C0" w:rsidRDefault="00996ADF" w:rsidP="007A6FCB">
      <w:pPr>
        <w:spacing w:before="40" w:after="40" w:line="252" w:lineRule="auto"/>
        <w:ind w:firstLine="567"/>
        <w:rPr>
          <w:sz w:val="28"/>
          <w:szCs w:val="28"/>
        </w:rPr>
      </w:pPr>
      <w:r w:rsidRPr="00BC00C0">
        <w:rPr>
          <w:sz w:val="28"/>
          <w:szCs w:val="28"/>
        </w:rPr>
        <w:lastRenderedPageBreak/>
        <w:t> Nhà thầu phải xây dựng dựng bảng tiến độ thi công tổng thể và chi tiết công trình theo thời gian nhà thầu đã dự thầu nhưng không được vượt thời gian quy định trong hồ sơ mời thầu.  </w:t>
      </w:r>
    </w:p>
    <w:p w14:paraId="1F7513B8" w14:textId="77777777" w:rsidR="00996ADF" w:rsidRPr="00BC00C0" w:rsidRDefault="00996ADF" w:rsidP="007A6FCB">
      <w:pPr>
        <w:spacing w:before="40" w:after="40" w:line="252" w:lineRule="auto"/>
        <w:ind w:firstLine="567"/>
        <w:rPr>
          <w:b/>
          <w:bCs/>
          <w:sz w:val="28"/>
          <w:szCs w:val="28"/>
        </w:rPr>
      </w:pPr>
      <w:r w:rsidRPr="00BC00C0">
        <w:rPr>
          <w:b/>
          <w:bCs/>
          <w:sz w:val="28"/>
          <w:szCs w:val="28"/>
        </w:rPr>
        <w:t>11. Yêu cầu về hệ thống kiểm tra, giám sát chất lượng của nhà thầu:  </w:t>
      </w:r>
    </w:p>
    <w:p w14:paraId="69824332" w14:textId="674DF5F7" w:rsidR="00996ADF" w:rsidRPr="00BC00C0" w:rsidRDefault="00996ADF" w:rsidP="007A6FCB">
      <w:pPr>
        <w:spacing w:before="40" w:after="40" w:line="252" w:lineRule="auto"/>
        <w:ind w:firstLine="567"/>
        <w:rPr>
          <w:sz w:val="28"/>
          <w:szCs w:val="28"/>
        </w:rPr>
      </w:pPr>
      <w:r w:rsidRPr="00BC00C0">
        <w:rPr>
          <w:sz w:val="28"/>
          <w:szCs w:val="28"/>
        </w:rPr>
        <w:t>- Nhà thầu bằng kinh phí và năng lực của mình phải tổ chức tại hiện trường một bộ phận thí nghiệm, để kiểm tra và đánh giá chất lượng thi công của mình, thiết kế các cấp phối bê tông tốt nhất, căn cứ theo mác bê tông được quy định trong hồ sơ thiết kế, … các kết quả thí nghiệm trên phải bằng các văn bản do tổ chức có đầy đủ tư cách pháp nhân thực hiện.  </w:t>
      </w:r>
    </w:p>
    <w:p w14:paraId="4558CEB3" w14:textId="77777777" w:rsidR="00996ADF" w:rsidRPr="00BC00C0" w:rsidRDefault="00996ADF" w:rsidP="007A6FCB">
      <w:pPr>
        <w:spacing w:before="40" w:after="40" w:line="252" w:lineRule="auto"/>
        <w:ind w:firstLine="567"/>
        <w:rPr>
          <w:sz w:val="28"/>
          <w:szCs w:val="28"/>
        </w:rPr>
      </w:pPr>
      <w:r w:rsidRPr="00BC00C0">
        <w:rPr>
          <w:sz w:val="28"/>
          <w:szCs w:val="28"/>
        </w:rPr>
        <w:t> - Công tác thí nghiệm bao gồm:  </w:t>
      </w:r>
    </w:p>
    <w:p w14:paraId="7AFE7454" w14:textId="77777777" w:rsidR="00996ADF" w:rsidRPr="00BC00C0" w:rsidRDefault="00996ADF" w:rsidP="007A6FCB">
      <w:pPr>
        <w:spacing w:before="40" w:after="40" w:line="252" w:lineRule="auto"/>
        <w:ind w:firstLine="567"/>
        <w:rPr>
          <w:sz w:val="28"/>
          <w:szCs w:val="28"/>
        </w:rPr>
      </w:pPr>
      <w:r w:rsidRPr="00BC00C0">
        <w:rPr>
          <w:sz w:val="28"/>
          <w:szCs w:val="28"/>
        </w:rPr>
        <w:t> + Thí nghiệm các chỉ tiêu cơ lý của các loại vật liệu.  </w:t>
      </w:r>
    </w:p>
    <w:p w14:paraId="0EC1A96A" w14:textId="77777777" w:rsidR="00996ADF" w:rsidRPr="00BC00C0" w:rsidRDefault="00996ADF" w:rsidP="007A6FCB">
      <w:pPr>
        <w:spacing w:before="40" w:after="40" w:line="252" w:lineRule="auto"/>
        <w:ind w:firstLine="567"/>
        <w:rPr>
          <w:sz w:val="28"/>
          <w:szCs w:val="28"/>
        </w:rPr>
      </w:pPr>
      <w:r w:rsidRPr="00BC00C0">
        <w:rPr>
          <w:sz w:val="28"/>
          <w:szCs w:val="28"/>
        </w:rPr>
        <w:t> + Xác định độ bẩn, lẫn tạp chất của vật liệu trong đất.  </w:t>
      </w:r>
    </w:p>
    <w:p w14:paraId="368CF464" w14:textId="34E1F892" w:rsidR="00996ADF" w:rsidRPr="00BC00C0" w:rsidRDefault="00996ADF" w:rsidP="007A6FCB">
      <w:pPr>
        <w:spacing w:before="40" w:after="40" w:line="252" w:lineRule="auto"/>
        <w:ind w:firstLine="567"/>
        <w:rPr>
          <w:sz w:val="28"/>
          <w:szCs w:val="28"/>
        </w:rPr>
      </w:pPr>
      <w:r w:rsidRPr="00BC00C0">
        <w:rPr>
          <w:sz w:val="28"/>
          <w:szCs w:val="28"/>
        </w:rPr>
        <w:t> + Và các thí nghiệm cần thiết khác theo quy định trong các Quy trình kiểm tra, nghiệm thu hiện hành.  </w:t>
      </w:r>
    </w:p>
    <w:p w14:paraId="58887299" w14:textId="7EDD9F90" w:rsidR="00996ADF" w:rsidRPr="00BC00C0" w:rsidRDefault="00996ADF" w:rsidP="007A6FCB">
      <w:pPr>
        <w:spacing w:before="40" w:after="40" w:line="252" w:lineRule="auto"/>
        <w:ind w:firstLine="567"/>
        <w:rPr>
          <w:sz w:val="28"/>
          <w:szCs w:val="28"/>
        </w:rPr>
      </w:pPr>
      <w:r w:rsidRPr="00BC00C0">
        <w:rPr>
          <w:sz w:val="28"/>
          <w:szCs w:val="28"/>
        </w:rPr>
        <w:t> Khi một trong các yêu cầu thí nghiệm trên, Nhà thầu không đảm nhận được, thì Chủ đầu tư có quyền thuê một đơn vị tư vấn hoặc một trung tâm kỹ thuật tiêu chuẩn đo lường chất lượng có tư cách pháp nhân thực hiện.  </w:t>
      </w:r>
    </w:p>
    <w:p w14:paraId="05A1425C" w14:textId="77777777" w:rsidR="00996ADF" w:rsidRPr="00BC00C0" w:rsidRDefault="00996ADF" w:rsidP="007A6FCB">
      <w:pPr>
        <w:spacing w:before="40" w:after="40" w:line="252" w:lineRule="auto"/>
        <w:ind w:firstLine="567"/>
        <w:rPr>
          <w:sz w:val="28"/>
          <w:szCs w:val="28"/>
        </w:rPr>
      </w:pPr>
      <w:r w:rsidRPr="00BC00C0">
        <w:rPr>
          <w:sz w:val="28"/>
          <w:szCs w:val="28"/>
        </w:rPr>
        <w:t> - Công tác giám sát chất lượng:  </w:t>
      </w:r>
    </w:p>
    <w:p w14:paraId="167B70AE" w14:textId="2DC5CA93" w:rsidR="00996ADF" w:rsidRPr="00BC00C0" w:rsidRDefault="00996ADF" w:rsidP="007A6FCB">
      <w:pPr>
        <w:spacing w:before="40" w:after="40" w:line="252" w:lineRule="auto"/>
        <w:ind w:firstLine="567"/>
        <w:rPr>
          <w:sz w:val="28"/>
          <w:szCs w:val="28"/>
        </w:rPr>
      </w:pPr>
      <w:r w:rsidRPr="00BC00C0">
        <w:rPr>
          <w:sz w:val="28"/>
          <w:szCs w:val="28"/>
        </w:rPr>
        <w:t> + Nhà thầu phải có kỹ sư giám sát kết hợp với tư vấn giám sát do chủ đầu tư thuê thường xuyên kiểm tra chất lượng vật liệu xây dựng, chất lượng và số lượng máy móc thiết bị thi công, trang thiết bị thí nghiệm kiểm tra, tay nghề của công nhân và tổ chức sản xuất, công nghệ thi công ngay trên hiện trường.  </w:t>
      </w:r>
    </w:p>
    <w:p w14:paraId="189E91F7" w14:textId="0641BE40" w:rsidR="00996ADF" w:rsidRPr="00BC00C0" w:rsidRDefault="00996ADF" w:rsidP="007A6FCB">
      <w:pPr>
        <w:spacing w:before="40" w:after="40" w:line="252" w:lineRule="auto"/>
        <w:ind w:firstLine="567"/>
        <w:rPr>
          <w:sz w:val="28"/>
          <w:szCs w:val="28"/>
        </w:rPr>
      </w:pPr>
      <w:r w:rsidRPr="00BC00C0">
        <w:rPr>
          <w:sz w:val="28"/>
          <w:szCs w:val="28"/>
        </w:rPr>
        <w:t> + Kết quả kiểm tra phải được ghi vào sổ chất lượng công trình nếu đảm bảo yêu cầu; phải lập biên bản và có biện pháp xử lý với chỉ huy trưởng công trường nếu có nhiều sai phạm. Chủ đầu tư, tư vấn giám sát có quyền yêu cầu chỉ huy trưởng công trường đưa vật liệu, máy móc thiết bị thi công kém chất lượng kể cả cán bộ kỹ sư điều hành và công nhân lao động có sai phạm về chất lượng thi công ra khỏi công trình.  </w:t>
      </w:r>
    </w:p>
    <w:p w14:paraId="44EE8EE5" w14:textId="77777777" w:rsidR="003C14C7" w:rsidRPr="00BC00C0" w:rsidRDefault="003C14C7"/>
    <w:sectPr w:rsidR="003C14C7" w:rsidRPr="00BC00C0" w:rsidSect="007A6FCB">
      <w:footerReference w:type="default" r:id="rI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86211" w14:textId="77777777" w:rsidR="000116E3" w:rsidRDefault="000116E3" w:rsidP="00E26A93">
      <w:r>
        <w:separator/>
      </w:r>
    </w:p>
  </w:endnote>
  <w:endnote w:type="continuationSeparator" w:id="0">
    <w:p w14:paraId="46E55FBF" w14:textId="77777777" w:rsidR="000116E3" w:rsidRDefault="000116E3" w:rsidP="00E26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641112"/>
      <w:docPartObj>
        <w:docPartGallery w:val="Page Numbers (Bottom of Page)"/>
        <w:docPartUnique/>
      </w:docPartObj>
    </w:sdtPr>
    <w:sdtEndPr>
      <w:rPr>
        <w:noProof/>
      </w:rPr>
    </w:sdtEndPr>
    <w:sdtContent>
      <w:p w14:paraId="27F9D5CF" w14:textId="3BB5A5FF" w:rsidR="00E26A93" w:rsidRDefault="00E26A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9BCBF2" w14:textId="77777777" w:rsidR="00E26A93" w:rsidRDefault="00E26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33D8B" w14:textId="77777777" w:rsidR="000116E3" w:rsidRDefault="000116E3" w:rsidP="00E26A93">
      <w:r>
        <w:separator/>
      </w:r>
    </w:p>
  </w:footnote>
  <w:footnote w:type="continuationSeparator" w:id="0">
    <w:p w14:paraId="1676EBE8" w14:textId="77777777" w:rsidR="000116E3" w:rsidRDefault="000116E3" w:rsidP="00E26A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A7146"/>
    <w:multiLevelType w:val="hybridMultilevel"/>
    <w:tmpl w:val="904065EE"/>
    <w:lvl w:ilvl="0" w:tplc="63763FC2">
      <w:start w:val="1"/>
      <w:numFmt w:val="decimal"/>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ADF"/>
    <w:rsid w:val="000116E3"/>
    <w:rsid w:val="000650E4"/>
    <w:rsid w:val="002675BC"/>
    <w:rsid w:val="003C14C7"/>
    <w:rsid w:val="004103B6"/>
    <w:rsid w:val="005C6C86"/>
    <w:rsid w:val="00604FC5"/>
    <w:rsid w:val="006E0A18"/>
    <w:rsid w:val="00741400"/>
    <w:rsid w:val="007A20B2"/>
    <w:rsid w:val="007A6FCB"/>
    <w:rsid w:val="00856C5F"/>
    <w:rsid w:val="009158D4"/>
    <w:rsid w:val="009460A7"/>
    <w:rsid w:val="00996ADF"/>
    <w:rsid w:val="00A118E0"/>
    <w:rsid w:val="00AA0950"/>
    <w:rsid w:val="00BA679A"/>
    <w:rsid w:val="00BC00C0"/>
    <w:rsid w:val="00E26A93"/>
    <w:rsid w:val="00E35BAB"/>
    <w:rsid w:val="00FB4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5ABBE"/>
  <w15:chartTrackingRefBased/>
  <w15:docId w15:val="{D6CF1CF8-B214-469D-B523-461F67111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ADF"/>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996A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6A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996A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6A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6A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6A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6A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6A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6A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A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6ADF"/>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1,ClauseSub_No&amp;Name Char1,Section Header3 Char Char Char1,Sub-Clause Paragraph Char1,small-head3 Char Char1,Section Char1,Section1 Char1,SW-Heading 3 Char1,Heading 3A Char Char1"/>
    <w:basedOn w:val="DefaultParagraphFont"/>
    <w:link w:val="Heading3"/>
    <w:uiPriority w:val="9"/>
    <w:semiHidden/>
    <w:rsid w:val="00996A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6A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6A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6A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A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A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ADF"/>
    <w:rPr>
      <w:rFonts w:eastAsiaTheme="majorEastAsia" w:cstheme="majorBidi"/>
      <w:color w:val="272727" w:themeColor="text1" w:themeTint="D8"/>
    </w:rPr>
  </w:style>
  <w:style w:type="paragraph" w:styleId="Title">
    <w:name w:val="Title"/>
    <w:basedOn w:val="Normal"/>
    <w:next w:val="Normal"/>
    <w:link w:val="TitleChar"/>
    <w:uiPriority w:val="10"/>
    <w:qFormat/>
    <w:rsid w:val="00996A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A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A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A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ADF"/>
    <w:pPr>
      <w:spacing w:before="160"/>
      <w:jc w:val="center"/>
    </w:pPr>
    <w:rPr>
      <w:i/>
      <w:iCs/>
      <w:color w:val="404040" w:themeColor="text1" w:themeTint="BF"/>
    </w:rPr>
  </w:style>
  <w:style w:type="character" w:customStyle="1" w:styleId="QuoteChar">
    <w:name w:val="Quote Char"/>
    <w:basedOn w:val="DefaultParagraphFont"/>
    <w:link w:val="Quote"/>
    <w:uiPriority w:val="29"/>
    <w:rsid w:val="00996ADF"/>
    <w:rPr>
      <w:i/>
      <w:iCs/>
      <w:color w:val="404040" w:themeColor="text1" w:themeTint="BF"/>
    </w:rPr>
  </w:style>
  <w:style w:type="paragraph" w:styleId="ListParagraph">
    <w:name w:val="List Paragraph"/>
    <w:basedOn w:val="Normal"/>
    <w:uiPriority w:val="34"/>
    <w:qFormat/>
    <w:rsid w:val="00996ADF"/>
    <w:pPr>
      <w:ind w:left="720"/>
      <w:contextualSpacing/>
    </w:pPr>
  </w:style>
  <w:style w:type="character" w:styleId="IntenseEmphasis">
    <w:name w:val="Intense Emphasis"/>
    <w:basedOn w:val="DefaultParagraphFont"/>
    <w:uiPriority w:val="21"/>
    <w:qFormat/>
    <w:rsid w:val="00996ADF"/>
    <w:rPr>
      <w:i/>
      <w:iCs/>
      <w:color w:val="2F5496" w:themeColor="accent1" w:themeShade="BF"/>
    </w:rPr>
  </w:style>
  <w:style w:type="paragraph" w:styleId="IntenseQuote">
    <w:name w:val="Intense Quote"/>
    <w:basedOn w:val="Normal"/>
    <w:next w:val="Normal"/>
    <w:link w:val="IntenseQuoteChar"/>
    <w:uiPriority w:val="30"/>
    <w:qFormat/>
    <w:rsid w:val="00996A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6ADF"/>
    <w:rPr>
      <w:i/>
      <w:iCs/>
      <w:color w:val="2F5496" w:themeColor="accent1" w:themeShade="BF"/>
    </w:rPr>
  </w:style>
  <w:style w:type="character" w:styleId="IntenseReference">
    <w:name w:val="Intense Reference"/>
    <w:basedOn w:val="DefaultParagraphFont"/>
    <w:uiPriority w:val="32"/>
    <w:qFormat/>
    <w:rsid w:val="00996ADF"/>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996ADF"/>
    <w:rPr>
      <w:rFonts w:ascii="Times New Roman" w:eastAsia="Times New Roman" w:hAnsi="Times New Roman" w:cs="Times New Roman"/>
      <w:b/>
      <w:sz w:val="28"/>
      <w:szCs w:val="20"/>
    </w:rPr>
  </w:style>
  <w:style w:type="paragraph" w:customStyle="1" w:styleId="Style11">
    <w:name w:val="Style 11"/>
    <w:basedOn w:val="Normal"/>
    <w:rsid w:val="00996ADF"/>
    <w:pPr>
      <w:widowControl w:val="0"/>
      <w:autoSpaceDE w:val="0"/>
      <w:autoSpaceDN w:val="0"/>
      <w:spacing w:line="384" w:lineRule="atLeast"/>
      <w:jc w:val="left"/>
    </w:pPr>
    <w:rPr>
      <w:szCs w:val="24"/>
    </w:rPr>
  </w:style>
  <w:style w:type="paragraph" w:styleId="NormalWeb">
    <w:name w:val="Normal (Web)"/>
    <w:basedOn w:val="Normal"/>
    <w:uiPriority w:val="99"/>
    <w:semiHidden/>
    <w:unhideWhenUsed/>
    <w:rsid w:val="00FB4EDE"/>
    <w:pPr>
      <w:spacing w:before="100" w:beforeAutospacing="1" w:after="100" w:afterAutospacing="1"/>
      <w:jc w:val="left"/>
    </w:pPr>
    <w:rPr>
      <w:szCs w:val="24"/>
    </w:rPr>
  </w:style>
  <w:style w:type="character" w:styleId="Strong">
    <w:name w:val="Strong"/>
    <w:basedOn w:val="DefaultParagraphFont"/>
    <w:uiPriority w:val="22"/>
    <w:qFormat/>
    <w:rsid w:val="00604FC5"/>
    <w:rPr>
      <w:b/>
      <w:bCs/>
    </w:rPr>
  </w:style>
  <w:style w:type="paragraph" w:styleId="Header">
    <w:name w:val="header"/>
    <w:basedOn w:val="Normal"/>
    <w:link w:val="HeaderChar"/>
    <w:uiPriority w:val="99"/>
    <w:unhideWhenUsed/>
    <w:rsid w:val="00E26A93"/>
    <w:pPr>
      <w:tabs>
        <w:tab w:val="center" w:pos="4680"/>
        <w:tab w:val="right" w:pos="9360"/>
      </w:tabs>
    </w:pPr>
  </w:style>
  <w:style w:type="character" w:customStyle="1" w:styleId="HeaderChar">
    <w:name w:val="Header Char"/>
    <w:basedOn w:val="DefaultParagraphFont"/>
    <w:link w:val="Header"/>
    <w:uiPriority w:val="99"/>
    <w:rsid w:val="00E26A93"/>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E26A93"/>
    <w:pPr>
      <w:tabs>
        <w:tab w:val="center" w:pos="4680"/>
        <w:tab w:val="right" w:pos="9360"/>
      </w:tabs>
    </w:pPr>
  </w:style>
  <w:style w:type="character" w:customStyle="1" w:styleId="FooterChar">
    <w:name w:val="Footer Char"/>
    <w:basedOn w:val="DefaultParagraphFont"/>
    <w:link w:val="Footer"/>
    <w:uiPriority w:val="99"/>
    <w:rsid w:val="00E26A93"/>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42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8</Pages>
  <Words>2668</Words>
  <Characters>15213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Cao Quy</dc:creator>
  <cp:keywords/>
  <dc:description/>
  <cp:lastModifiedBy>nguyen pham</cp:lastModifiedBy>
  <cp:revision>12</cp:revision>
  <dcterms:created xsi:type="dcterms:W3CDTF">2025-12-08T09:13:00Z</dcterms:created>
  <dcterms:modified xsi:type="dcterms:W3CDTF">2025-12-09T02:48:00Z</dcterms:modified>
</cp:coreProperties>
</file>