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EE" w:rsidRPr="00DD722E" w:rsidRDefault="00367EEE" w:rsidP="00367EEE">
      <w:pPr>
        <w:jc w:val="center"/>
        <w:outlineLvl w:val="0"/>
        <w:rPr>
          <w:b/>
          <w:sz w:val="28"/>
          <w:szCs w:val="28"/>
          <w:lang w:val="nl-NL"/>
        </w:rPr>
      </w:pPr>
      <w:r w:rsidRPr="00DD722E">
        <w:rPr>
          <w:b/>
          <w:sz w:val="28"/>
          <w:szCs w:val="28"/>
          <w:lang w:val="nl-NL"/>
        </w:rPr>
        <w:t>Phần 2. YÊU CẦU VỀ KỸ THUẬT</w:t>
      </w:r>
    </w:p>
    <w:p w:rsidR="00367EEE" w:rsidRPr="00DD722E" w:rsidRDefault="00367EEE" w:rsidP="00367EEE">
      <w:pPr>
        <w:widowControl w:val="0"/>
        <w:spacing w:before="120" w:after="120" w:line="264" w:lineRule="auto"/>
        <w:jc w:val="center"/>
        <w:outlineLvl w:val="1"/>
        <w:rPr>
          <w:sz w:val="28"/>
          <w:szCs w:val="28"/>
          <w:lang w:val="nl-NL"/>
        </w:rPr>
      </w:pPr>
      <w:r w:rsidRPr="00DD722E">
        <w:rPr>
          <w:b/>
          <w:sz w:val="28"/>
          <w:szCs w:val="28"/>
          <w:lang w:val="nl-NL"/>
        </w:rPr>
        <w:t>Chương V. YÊU CẦU VỀ KỸ THUẬT</w:t>
      </w:r>
    </w:p>
    <w:p w:rsidR="00367EEE" w:rsidRPr="00DD722E" w:rsidRDefault="00367EEE" w:rsidP="00367EEE">
      <w:pPr>
        <w:pStyle w:val="Subtitle"/>
        <w:rPr>
          <w:sz w:val="20"/>
          <w:szCs w:val="32"/>
          <w:lang w:val="nl-NL"/>
        </w:rPr>
      </w:pPr>
    </w:p>
    <w:p w:rsidR="00367EEE" w:rsidRPr="00DD722E" w:rsidRDefault="00367EEE" w:rsidP="00367EEE">
      <w:pPr>
        <w:pStyle w:val="SectionVIHeader"/>
        <w:widowControl w:val="0"/>
        <w:spacing w:after="120" w:line="264" w:lineRule="auto"/>
        <w:ind w:firstLine="709"/>
        <w:jc w:val="both"/>
        <w:rPr>
          <w:sz w:val="28"/>
          <w:szCs w:val="28"/>
          <w:lang w:val="nl-NL"/>
        </w:rPr>
      </w:pPr>
      <w:r w:rsidRPr="00DD722E">
        <w:rPr>
          <w:sz w:val="28"/>
          <w:szCs w:val="28"/>
          <w:lang w:val="nl-NL"/>
        </w:rPr>
        <w:t>Mục 1. Yêu cầu về kỹ thuật</w:t>
      </w:r>
    </w:p>
    <w:p w:rsidR="00367EEE" w:rsidRPr="00DD722E" w:rsidRDefault="00367EEE" w:rsidP="00367EEE">
      <w:pPr>
        <w:widowControl w:val="0"/>
        <w:ind w:firstLine="709"/>
        <w:rPr>
          <w:b/>
          <w:i/>
          <w:sz w:val="28"/>
          <w:szCs w:val="28"/>
          <w:lang w:val="nl-NL"/>
        </w:rPr>
      </w:pPr>
      <w:r w:rsidRPr="00DD722E">
        <w:rPr>
          <w:b/>
          <w:i/>
          <w:sz w:val="28"/>
          <w:szCs w:val="28"/>
          <w:lang w:val="nl-NL"/>
        </w:rPr>
        <w:t>1.1. Giới thiệu chung về dự án/</w:t>
      </w:r>
      <w:r w:rsidRPr="00DD722E">
        <w:rPr>
          <w:b/>
          <w:i/>
          <w:sz w:val="28"/>
          <w:szCs w:val="28"/>
        </w:rPr>
        <w:t>dự toán mua sắm</w:t>
      </w:r>
      <w:r w:rsidRPr="00DD722E">
        <w:rPr>
          <w:b/>
          <w:i/>
          <w:sz w:val="28"/>
          <w:szCs w:val="28"/>
          <w:lang w:val="nl-NL"/>
        </w:rPr>
        <w:t>, gói thầu</w:t>
      </w:r>
    </w:p>
    <w:p w:rsidR="00367EEE" w:rsidRPr="00DD722E" w:rsidRDefault="00367EEE" w:rsidP="00367EEE">
      <w:pPr>
        <w:widowControl w:val="0"/>
        <w:ind w:firstLine="709"/>
        <w:rPr>
          <w:sz w:val="28"/>
          <w:szCs w:val="24"/>
        </w:rPr>
      </w:pPr>
      <w:bookmarkStart w:id="0" w:name="_Hlk154743134"/>
      <w:r w:rsidRPr="00DD722E">
        <w:rPr>
          <w:sz w:val="28"/>
          <w:szCs w:val="24"/>
        </w:rPr>
        <w:t xml:space="preserve">- Tên dự toán: </w:t>
      </w:r>
      <w:r w:rsidRPr="00DD722E">
        <w:rPr>
          <w:sz w:val="28"/>
          <w:szCs w:val="28"/>
        </w:rPr>
        <w:t>Mua sắm 03 xe ô tô tải đợt 2 năm 2025</w:t>
      </w:r>
    </w:p>
    <w:p w:rsidR="00367EEE" w:rsidRPr="00DD722E" w:rsidRDefault="00367EEE" w:rsidP="00367EEE">
      <w:pPr>
        <w:widowControl w:val="0"/>
        <w:ind w:firstLine="709"/>
        <w:rPr>
          <w:sz w:val="28"/>
          <w:szCs w:val="24"/>
        </w:rPr>
      </w:pPr>
      <w:r w:rsidRPr="00DD722E">
        <w:rPr>
          <w:sz w:val="28"/>
          <w:szCs w:val="24"/>
        </w:rPr>
        <w:t xml:space="preserve">- Tên gói thầu: </w:t>
      </w:r>
      <w:r w:rsidRPr="00DD722E">
        <w:rPr>
          <w:sz w:val="28"/>
          <w:szCs w:val="28"/>
        </w:rPr>
        <w:t>Gói thầu số 01: Mua sắm 03 xe ô tô tải đợt 2 năm 2025</w:t>
      </w:r>
    </w:p>
    <w:p w:rsidR="00367EEE" w:rsidRPr="00DD722E" w:rsidRDefault="00367EEE" w:rsidP="00367EEE">
      <w:pPr>
        <w:widowControl w:val="0"/>
        <w:ind w:firstLine="709"/>
        <w:rPr>
          <w:sz w:val="28"/>
          <w:szCs w:val="24"/>
          <w:lang w:val="es-ES"/>
        </w:rPr>
      </w:pPr>
      <w:r w:rsidRPr="00DD722E">
        <w:rPr>
          <w:sz w:val="28"/>
          <w:szCs w:val="24"/>
        </w:rPr>
        <w:t xml:space="preserve">- Địa điểm: </w:t>
      </w:r>
      <w:r w:rsidRPr="00DD722E">
        <w:rPr>
          <w:sz w:val="28"/>
          <w:szCs w:val="24"/>
          <w:lang w:val="es-ES"/>
        </w:rPr>
        <w:t>Số 103 Bùi Thị Xuân, phường Thuận Hóa, thành phố Huế.</w:t>
      </w:r>
    </w:p>
    <w:p w:rsidR="00367EEE" w:rsidRPr="00DD722E" w:rsidRDefault="00367EEE" w:rsidP="00367EEE">
      <w:pPr>
        <w:widowControl w:val="0"/>
        <w:ind w:firstLine="709"/>
        <w:rPr>
          <w:spacing w:val="2"/>
          <w:sz w:val="28"/>
          <w:szCs w:val="24"/>
          <w:lang w:val="es-ES"/>
        </w:rPr>
      </w:pPr>
      <w:r w:rsidRPr="00DD722E">
        <w:rPr>
          <w:sz w:val="28"/>
          <w:szCs w:val="24"/>
          <w:lang w:val="es-ES"/>
        </w:rPr>
        <w:t>- Thời gian thực hiện gói thầu: 30 ngày kể từ ngày hợp đồng có hiệu lực (bao gồm cả thứ bảy, chủ nhật và ngày lễ).</w:t>
      </w:r>
    </w:p>
    <w:bookmarkEnd w:id="0"/>
    <w:p w:rsidR="00367EEE" w:rsidRPr="00DD722E" w:rsidRDefault="00367EEE" w:rsidP="00367EEE">
      <w:pPr>
        <w:widowControl w:val="0"/>
        <w:ind w:firstLine="709"/>
        <w:rPr>
          <w:b/>
          <w:i/>
          <w:sz w:val="28"/>
          <w:szCs w:val="28"/>
          <w:lang w:val="nl-NL"/>
        </w:rPr>
      </w:pPr>
      <w:r w:rsidRPr="00DD722E">
        <w:rPr>
          <w:b/>
          <w:i/>
          <w:sz w:val="28"/>
          <w:szCs w:val="28"/>
          <w:lang w:val="nl-NL"/>
        </w:rPr>
        <w:t>1.2. Yêu cầu về kỹ thuật</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Nội dung kỹ thuật (nộp kèm E-HSDT) phải đáp ứng đầy đủ tiêu chuẩn và phương pháp đánh giá quy định trong E-</w:t>
      </w:r>
      <w:bookmarkStart w:id="1" w:name="_GoBack"/>
      <w:bookmarkEnd w:id="1"/>
      <w:r w:rsidRPr="00DD722E">
        <w:rPr>
          <w:spacing w:val="-2"/>
          <w:sz w:val="28"/>
          <w:szCs w:val="28"/>
          <w:lang w:val="nl-NL"/>
        </w:rPr>
        <w:t>HSMT.</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Hàng hóa phải có nguồn gốc, xuất xứ rõ ràng, hợp pháp.</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Thông số kỹ thuật hàng hóa dự thầu phải đáp ứng toàn bộ theo yêu cầu của E-HSMT hoặc có thông số kỹ thuật cao hơn, tốt hơn yêu cầu (đặc tính thông số kỹ thuật của E-HSMT là yêu cầu tối thiểu).</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Các cam kết:</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 Cung cấp các tài liệu kỹ thuật kỹ thuật đi kèm phải đầy đủ, chi tiết và bao gồm: Hướng dẫn vận hành, hướng dẫn sửa chữa của hãng sản xuất (nếu tài liệu cung cấp bằng tiếng nước ngoài thì phải có bản dịch bằng tiếng Việt kèm theo).</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 Thời gian hàng hóa cung cấp cho gói thầu được sử dụng và lưu hành trên thị trường phải đạt các tiêu chuẩn theo quy định về chất lượng sản phẩm.</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 Hàng hóa cung cấp mới 100%, chưa qua sử dụng, còn nguyên đai nguyên kiện.</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 Đổi trả và cung cấp lại hàng mới 100% theo đúng yêu cầu của E-HSMT nếu hàng hóa không đạt yêu cầu.</w:t>
      </w:r>
    </w:p>
    <w:p w:rsidR="00367EEE" w:rsidRPr="00DD722E" w:rsidRDefault="00367EEE" w:rsidP="00367EEE">
      <w:pPr>
        <w:widowControl w:val="0"/>
        <w:ind w:firstLine="709"/>
        <w:rPr>
          <w:spacing w:val="-2"/>
          <w:sz w:val="28"/>
          <w:szCs w:val="28"/>
          <w:lang w:val="nl-NL"/>
        </w:rPr>
      </w:pPr>
      <w:r w:rsidRPr="00DD722E">
        <w:rPr>
          <w:spacing w:val="-2"/>
          <w:sz w:val="28"/>
          <w:szCs w:val="28"/>
          <w:lang w:val="nl-NL"/>
        </w:rPr>
        <w:t>- Chịu trách nhiệm toàn bộ chi phí, rủi ro trong quá trình vận chuyển hàng hóa đến nơi giao hàng.</w:t>
      </w:r>
    </w:p>
    <w:p w:rsidR="00367EEE" w:rsidRPr="00DD722E" w:rsidRDefault="00367EEE" w:rsidP="00367EEE">
      <w:pPr>
        <w:widowControl w:val="0"/>
        <w:spacing w:after="120"/>
        <w:ind w:firstLine="709"/>
        <w:rPr>
          <w:b/>
          <w:i/>
          <w:spacing w:val="-2"/>
          <w:sz w:val="28"/>
          <w:szCs w:val="28"/>
          <w:lang w:val="nl-NL"/>
        </w:rPr>
      </w:pPr>
      <w:r w:rsidRPr="00DD722E">
        <w:rPr>
          <w:b/>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5000" w:type="pct"/>
        <w:tblLook w:val="04A0" w:firstRow="1" w:lastRow="0" w:firstColumn="1" w:lastColumn="0" w:noHBand="0" w:noVBand="1"/>
      </w:tblPr>
      <w:tblGrid>
        <w:gridCol w:w="1005"/>
        <w:gridCol w:w="1667"/>
        <w:gridCol w:w="7182"/>
      </w:tblGrid>
      <w:tr w:rsidR="00DD722E" w:rsidRPr="00DD722E" w:rsidTr="00402CE8">
        <w:trPr>
          <w:trHeight w:val="20"/>
          <w:tblHeader/>
        </w:trPr>
        <w:tc>
          <w:tcPr>
            <w:tcW w:w="510" w:type="pct"/>
            <w:vAlign w:val="center"/>
          </w:tcPr>
          <w:p w:rsidR="00367EEE" w:rsidRPr="00DD722E" w:rsidRDefault="00367EEE" w:rsidP="00402CE8">
            <w:pPr>
              <w:tabs>
                <w:tab w:val="left" w:pos="618"/>
              </w:tabs>
              <w:rPr>
                <w:b/>
                <w:iCs/>
                <w:sz w:val="26"/>
                <w:szCs w:val="26"/>
              </w:rPr>
            </w:pPr>
            <w:r w:rsidRPr="00DD722E">
              <w:rPr>
                <w:b/>
                <w:iCs/>
                <w:sz w:val="26"/>
                <w:szCs w:val="26"/>
              </w:rPr>
              <w:t>STT</w:t>
            </w:r>
          </w:p>
        </w:tc>
        <w:tc>
          <w:tcPr>
            <w:tcW w:w="846" w:type="pct"/>
            <w:vAlign w:val="center"/>
          </w:tcPr>
          <w:p w:rsidR="00367EEE" w:rsidRPr="00DD722E" w:rsidRDefault="00367EEE" w:rsidP="00402CE8">
            <w:pPr>
              <w:tabs>
                <w:tab w:val="left" w:pos="618"/>
              </w:tabs>
              <w:rPr>
                <w:b/>
                <w:iCs/>
                <w:sz w:val="26"/>
                <w:szCs w:val="26"/>
              </w:rPr>
            </w:pPr>
            <w:r w:rsidRPr="00DD722E">
              <w:rPr>
                <w:b/>
                <w:iCs/>
                <w:sz w:val="26"/>
                <w:szCs w:val="26"/>
              </w:rPr>
              <w:t>Tên vật tư / Thiết bị</w:t>
            </w:r>
          </w:p>
        </w:tc>
        <w:tc>
          <w:tcPr>
            <w:tcW w:w="3644" w:type="pct"/>
            <w:vAlign w:val="center"/>
          </w:tcPr>
          <w:p w:rsidR="00367EEE" w:rsidRPr="00DD722E" w:rsidRDefault="00367EEE" w:rsidP="00402CE8">
            <w:pPr>
              <w:tabs>
                <w:tab w:val="left" w:pos="618"/>
              </w:tabs>
              <w:ind w:firstLine="335"/>
              <w:jc w:val="center"/>
              <w:rPr>
                <w:b/>
                <w:iCs/>
                <w:sz w:val="26"/>
                <w:szCs w:val="26"/>
              </w:rPr>
            </w:pPr>
            <w:r w:rsidRPr="00DD722E">
              <w:rPr>
                <w:b/>
                <w:iCs/>
                <w:sz w:val="26"/>
                <w:szCs w:val="26"/>
              </w:rPr>
              <w:t>Thông số kỹ thuật</w:t>
            </w:r>
          </w:p>
        </w:tc>
      </w:tr>
      <w:tr w:rsidR="00DD722E" w:rsidRPr="00DD722E" w:rsidTr="00402CE8">
        <w:trPr>
          <w:trHeight w:val="20"/>
        </w:trPr>
        <w:tc>
          <w:tcPr>
            <w:tcW w:w="510" w:type="pct"/>
            <w:vAlign w:val="center"/>
          </w:tcPr>
          <w:p w:rsidR="00367EEE" w:rsidRPr="00DD722E" w:rsidRDefault="00367EEE" w:rsidP="00402CE8">
            <w:pPr>
              <w:tabs>
                <w:tab w:val="left" w:pos="618"/>
              </w:tabs>
              <w:jc w:val="center"/>
              <w:rPr>
                <w:b/>
                <w:iCs/>
                <w:sz w:val="26"/>
                <w:szCs w:val="26"/>
              </w:rPr>
            </w:pPr>
            <w:r w:rsidRPr="00DD722E">
              <w:rPr>
                <w:iCs/>
                <w:sz w:val="26"/>
                <w:szCs w:val="26"/>
              </w:rPr>
              <w:t>1</w:t>
            </w:r>
          </w:p>
        </w:tc>
        <w:tc>
          <w:tcPr>
            <w:tcW w:w="846" w:type="pct"/>
            <w:vAlign w:val="center"/>
          </w:tcPr>
          <w:p w:rsidR="00367EEE" w:rsidRPr="00DD722E" w:rsidRDefault="00367EEE" w:rsidP="00402CE8">
            <w:pPr>
              <w:tabs>
                <w:tab w:val="left" w:pos="618"/>
              </w:tabs>
              <w:rPr>
                <w:rFonts w:asciiTheme="majorHAnsi" w:hAnsiTheme="majorHAnsi" w:cstheme="majorHAnsi"/>
                <w:iCs/>
                <w:sz w:val="26"/>
                <w:szCs w:val="26"/>
              </w:rPr>
            </w:pPr>
            <w:r w:rsidRPr="00DD722E">
              <w:rPr>
                <w:rFonts w:asciiTheme="majorHAnsi" w:hAnsiTheme="majorHAnsi" w:cstheme="majorHAnsi"/>
                <w:iCs/>
                <w:sz w:val="26"/>
                <w:szCs w:val="26"/>
              </w:rPr>
              <w:t>Xe ô tô tải 5 chỗ</w:t>
            </w:r>
          </w:p>
        </w:tc>
        <w:tc>
          <w:tcPr>
            <w:tcW w:w="3644" w:type="pct"/>
            <w:vAlign w:val="center"/>
          </w:tcPr>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Năm sản xuất: 2025 trở về sau</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Màu sơn tiêu chuẩn: METALIC TRẮNG TH2M</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Động cơ:  DAM16-KR </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Dung tích xylanh: 1.597 cc</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Công suất cực đại: 122 Ps/6.000 (vòng/phút)</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Mô men xoắn cực đại: 158Nm/4.400 (vòng /phút)</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Hộp số: DAT18R (5 số tiến, 1 số lùi)</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Hệ thống phanh: Phanh thủy lực, trợ lực chân không, trang bị hệ thống chống bó cứng thắng ABS.</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Cơ cấu phanh: Trước đĩa; sau tang trống.</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Hệ thống lái: Bánh răng, thanh răng, trợ lực điện.</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Hệ thống treo: Trước: Độc lập, lò xo trụ, giảm chấn thuỷ lực. Sau: Phụ thuộc, nhíp lá, giảm chấn thủy lực.</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lastRenderedPageBreak/>
              <w:t>Lốp xe: 195/65R15</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Thùng nhiên liệu: 43 lít </w:t>
            </w:r>
          </w:p>
          <w:p w:rsidR="00367EEE" w:rsidRPr="00DD722E" w:rsidRDefault="00367EEE" w:rsidP="00367EEE">
            <w:pPr>
              <w:numPr>
                <w:ilvl w:val="0"/>
                <w:numId w:val="2"/>
              </w:numPr>
              <w:ind w:left="32" w:hanging="425"/>
              <w:jc w:val="left"/>
              <w:rPr>
                <w:rFonts w:eastAsia="Roboto"/>
                <w:sz w:val="26"/>
                <w:szCs w:val="26"/>
              </w:rPr>
            </w:pPr>
            <w:r w:rsidRPr="00DD722E">
              <w:rPr>
                <w:rFonts w:eastAsia="Roboto"/>
                <w:sz w:val="26"/>
                <w:szCs w:val="26"/>
              </w:rPr>
              <w:t>Số chỗ ngồi: 05 chỗ</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Kích thước xe:</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Kích thước tổng thể (D x R x C): (4.800 x 1.690 x 2.000)mm  </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Kích thước lọt lòng thùng (D x R x C) xe 5S: (1.905 x 1.505 x 1.240)mm (3.6m</w:t>
            </w:r>
            <w:r w:rsidRPr="00DD722E">
              <w:rPr>
                <w:rFonts w:eastAsia="Roboto"/>
                <w:sz w:val="26"/>
                <w:szCs w:val="26"/>
                <w:vertAlign w:val="superscript"/>
              </w:rPr>
              <w:t>3</w:t>
            </w:r>
            <w:r w:rsidRPr="00DD722E">
              <w:rPr>
                <w:rFonts w:eastAsia="Roboto"/>
                <w:sz w:val="26"/>
                <w:szCs w:val="26"/>
              </w:rPr>
              <w:t>)</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Vệt bánh trước/sau: 1.442/1.455mm                             </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Chiều dài cơ sở: 3.135mm                    </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Khoảng sáng gầm xe: 160mm                </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Thông số khối lượng (kg)</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Khối lượng bản thân: 1.400kg</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Khối lượng chở cho phép: 750kg </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Khối lượng toàn bộ: 2.475kg</w:t>
            </w:r>
          </w:p>
          <w:p w:rsidR="00367EEE" w:rsidRPr="00DD722E" w:rsidRDefault="00367EEE" w:rsidP="00367EEE">
            <w:pPr>
              <w:numPr>
                <w:ilvl w:val="0"/>
                <w:numId w:val="2"/>
              </w:numPr>
              <w:pBdr>
                <w:top w:val="nil"/>
                <w:left w:val="nil"/>
                <w:bottom w:val="nil"/>
                <w:right w:val="nil"/>
                <w:between w:val="nil"/>
              </w:pBdr>
              <w:ind w:left="32" w:hanging="425"/>
              <w:jc w:val="left"/>
              <w:rPr>
                <w:rFonts w:eastAsia="Roboto"/>
                <w:sz w:val="26"/>
                <w:szCs w:val="26"/>
              </w:rPr>
            </w:pPr>
            <w:r w:rsidRPr="00DD722E">
              <w:rPr>
                <w:rFonts w:eastAsia="Roboto"/>
                <w:sz w:val="26"/>
                <w:szCs w:val="26"/>
              </w:rPr>
              <w:t>Trang bị tiêu chuẩn:</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Màn hình AVN tích hợp camera lùi.</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Máy lạnh 2 chiều Nóng - Lạnh.</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Kính cửa chỉnh điện.</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Chìa khóa – Romote điều khiển từ xa.</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USB, mồi thuốc lá. </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Chất liệu ghế Da Simily.</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 xml:space="preserve">Vách ngăn giữa khoang chở hàng và cabin: Thiết kế nguyên tấm, dập gân định hình tăng cường độ cứng.   </w:t>
            </w:r>
          </w:p>
          <w:p w:rsidR="00367EEE" w:rsidRPr="00DD722E" w:rsidRDefault="00367EEE" w:rsidP="00367EEE">
            <w:pPr>
              <w:numPr>
                <w:ilvl w:val="0"/>
                <w:numId w:val="3"/>
              </w:numPr>
              <w:pBdr>
                <w:top w:val="nil"/>
                <w:left w:val="nil"/>
                <w:bottom w:val="nil"/>
                <w:right w:val="nil"/>
                <w:between w:val="nil"/>
              </w:pBdr>
              <w:ind w:left="32" w:hanging="425"/>
              <w:jc w:val="left"/>
              <w:rPr>
                <w:rFonts w:eastAsia="Roboto"/>
                <w:sz w:val="26"/>
                <w:szCs w:val="26"/>
              </w:rPr>
            </w:pPr>
            <w:r w:rsidRPr="00DD722E">
              <w:rPr>
                <w:rFonts w:eastAsia="Roboto"/>
                <w:sz w:val="26"/>
                <w:szCs w:val="26"/>
              </w:rPr>
              <w:t>01 bánh xe dự phòng, 01 bộ đồ nghề tiêu chuẩn.</w:t>
            </w:r>
          </w:p>
          <w:p w:rsidR="00367EEE" w:rsidRPr="00DD722E" w:rsidRDefault="00367EEE" w:rsidP="00402CE8">
            <w:pPr>
              <w:tabs>
                <w:tab w:val="left" w:pos="618"/>
              </w:tabs>
              <w:ind w:firstLine="335"/>
              <w:rPr>
                <w:rFonts w:asciiTheme="majorHAnsi" w:hAnsiTheme="majorHAnsi" w:cstheme="majorHAnsi"/>
                <w:iCs/>
                <w:sz w:val="26"/>
                <w:szCs w:val="26"/>
                <w:lang w:val="vi-VN"/>
              </w:rPr>
            </w:pPr>
            <w:r w:rsidRPr="00DD722E">
              <w:rPr>
                <w:rFonts w:eastAsia="Roboto"/>
                <w:sz w:val="26"/>
                <w:szCs w:val="26"/>
              </w:rPr>
              <w:t>04 Chụp mâm.</w:t>
            </w:r>
          </w:p>
        </w:tc>
      </w:tr>
    </w:tbl>
    <w:p w:rsidR="00367EEE" w:rsidRPr="00DD722E" w:rsidRDefault="00367EEE" w:rsidP="00367EEE">
      <w:pPr>
        <w:widowControl w:val="0"/>
        <w:ind w:firstLine="709"/>
        <w:rPr>
          <w:b/>
          <w:i/>
          <w:sz w:val="28"/>
          <w:szCs w:val="28"/>
          <w:lang w:val="nl-NL"/>
        </w:rPr>
      </w:pPr>
    </w:p>
    <w:p w:rsidR="00367EEE" w:rsidRPr="00DD722E" w:rsidRDefault="00367EEE" w:rsidP="00367EEE">
      <w:pPr>
        <w:widowControl w:val="0"/>
        <w:ind w:firstLine="709"/>
        <w:rPr>
          <w:b/>
          <w:i/>
          <w:sz w:val="28"/>
          <w:szCs w:val="28"/>
          <w:lang w:val="nl-NL"/>
        </w:rPr>
      </w:pPr>
      <w:r w:rsidRPr="00DD722E">
        <w:rPr>
          <w:b/>
          <w:i/>
          <w:sz w:val="28"/>
          <w:szCs w:val="28"/>
          <w:lang w:val="nl-NL"/>
        </w:rPr>
        <w:t>1.3. Các yêu cầu khác</w:t>
      </w:r>
    </w:p>
    <w:p w:rsidR="00367EEE" w:rsidRPr="00DD722E" w:rsidRDefault="00367EEE" w:rsidP="00367EEE">
      <w:pPr>
        <w:widowControl w:val="0"/>
        <w:ind w:firstLine="567"/>
        <w:rPr>
          <w:sz w:val="28"/>
          <w:szCs w:val="28"/>
          <w:lang w:val="nl-NL"/>
        </w:rPr>
      </w:pPr>
      <w:r w:rsidRPr="00DD722E">
        <w:rPr>
          <w:sz w:val="28"/>
          <w:szCs w:val="28"/>
          <w:lang w:val="nl-NL"/>
        </w:rPr>
        <w:t>1.3.1 Yêu cầu về cung cấp, lắp đặt, đào tạo:</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Nhà thầu phải có kế hoạch tổ chức cung cấp tất cả hàng hóa phù hợp.</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Kế hoạch, tiến độ tổ chức thực hiện:</w:t>
      </w:r>
    </w:p>
    <w:p w:rsidR="00367EEE" w:rsidRPr="00DD722E" w:rsidRDefault="00367EEE" w:rsidP="00367EEE">
      <w:pPr>
        <w:widowControl w:val="0"/>
        <w:ind w:firstLine="567"/>
        <w:rPr>
          <w:sz w:val="28"/>
          <w:szCs w:val="28"/>
          <w:lang w:val="nl-NL"/>
        </w:rPr>
      </w:pPr>
      <w:r w:rsidRPr="00DD722E">
        <w:rPr>
          <w:sz w:val="28"/>
          <w:szCs w:val="28"/>
          <w:lang w:val="nl-NL"/>
        </w:rPr>
        <w:t>Có kế hoạch tổ chức cung cấp hàng hóa, khả thi, đáp ứng yêu cầu kỹ thuật của E-HSMT, phù hợp với thuyết minh kỹ thuật và đặc điểm gói thầu.</w:t>
      </w:r>
    </w:p>
    <w:p w:rsidR="00367EEE" w:rsidRPr="00DD722E" w:rsidRDefault="00367EEE" w:rsidP="00367EEE">
      <w:pPr>
        <w:widowControl w:val="0"/>
        <w:ind w:firstLine="567"/>
        <w:rPr>
          <w:sz w:val="28"/>
          <w:szCs w:val="28"/>
          <w:lang w:val="nl-NL"/>
        </w:rPr>
      </w:pPr>
      <w:r w:rsidRPr="00DD722E">
        <w:rPr>
          <w:sz w:val="28"/>
          <w:szCs w:val="28"/>
          <w:lang w:val="nl-NL"/>
        </w:rPr>
        <w:t>- Bảo hành:</w:t>
      </w:r>
    </w:p>
    <w:p w:rsidR="00367EEE" w:rsidRPr="00DD722E" w:rsidRDefault="00367EEE" w:rsidP="00367EEE">
      <w:pPr>
        <w:widowControl w:val="0"/>
        <w:ind w:firstLine="567"/>
        <w:rPr>
          <w:sz w:val="28"/>
          <w:szCs w:val="28"/>
          <w:lang w:val="nl-NL"/>
        </w:rPr>
      </w:pPr>
      <w:r w:rsidRPr="00DD722E">
        <w:rPr>
          <w:sz w:val="28"/>
          <w:szCs w:val="28"/>
          <w:lang w:val="nl-NL"/>
        </w:rPr>
        <w:t>+ Nhà thầu có trách nhiệm cung cấp dịch vụ bảo trì, sửa chữa và phụ tùng thay thế trong thời gian bảo hành kể từ ngày nghiệm thu hàng hóa đưa vào sử dụng.</w:t>
      </w:r>
    </w:p>
    <w:p w:rsidR="00367EEE" w:rsidRPr="00DD722E" w:rsidRDefault="00367EEE" w:rsidP="00367EEE">
      <w:pPr>
        <w:widowControl w:val="0"/>
        <w:ind w:firstLine="567"/>
        <w:rPr>
          <w:sz w:val="28"/>
          <w:szCs w:val="28"/>
          <w:lang w:val="nl-NL"/>
        </w:rPr>
      </w:pPr>
      <w:r w:rsidRPr="00DD722E">
        <w:rPr>
          <w:sz w:val="28"/>
          <w:szCs w:val="28"/>
          <w:lang w:val="nl-NL"/>
        </w:rPr>
        <w:t>+ Nhà thầu có trách nhiệm tư vấn kỹ thuật miễn phí cho Chủ đầu tư trong việc sửa chữa thay thế thiết bị trong toàn bộ quãng thời gian bảo hành, bảo trì.</w:t>
      </w:r>
    </w:p>
    <w:p w:rsidR="00367EEE" w:rsidRPr="00DD722E" w:rsidRDefault="00367EEE" w:rsidP="00367EEE">
      <w:pPr>
        <w:widowControl w:val="0"/>
        <w:ind w:firstLine="567"/>
        <w:rPr>
          <w:sz w:val="28"/>
          <w:szCs w:val="28"/>
          <w:lang w:val="nl-NL"/>
        </w:rPr>
      </w:pPr>
      <w:r w:rsidRPr="00DD722E">
        <w:rPr>
          <w:sz w:val="28"/>
          <w:szCs w:val="28"/>
          <w:lang w:val="nl-NL"/>
        </w:rPr>
        <w:t>+ Thời gian bảo hành theo quy định của nhà sản xuất và tối thiểu là 12 tháng tính từ lúc nghiệm thu hàng hóa.</w:t>
      </w:r>
    </w:p>
    <w:p w:rsidR="00367EEE" w:rsidRPr="00DD722E" w:rsidRDefault="00367EEE" w:rsidP="00367EEE">
      <w:pPr>
        <w:widowControl w:val="0"/>
        <w:ind w:firstLine="567"/>
        <w:rPr>
          <w:sz w:val="28"/>
          <w:szCs w:val="28"/>
          <w:lang w:val="nl-NL"/>
        </w:rPr>
      </w:pPr>
      <w:r w:rsidRPr="00DD722E">
        <w:rPr>
          <w:sz w:val="28"/>
          <w:szCs w:val="28"/>
          <w:lang w:val="nl-NL"/>
        </w:rPr>
        <w:t>+ Trong trường hợp nhà thầu không đáp ứng được việc bảo hành, bảo trì thì Chủ đầu tư có quyền thuê đơn vị khác thực hiện. Toàn bộ kinh phí thuê này do Nhà thầu chịu trách nhiệm chi trả.</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Đào tạo, hướng dẫn sử dụng: Có đề xuất hợp lý, phù hợp với thời gian thực hiện gói thầu.</w:t>
      </w:r>
    </w:p>
    <w:p w:rsidR="00367EEE" w:rsidRPr="00DD722E" w:rsidRDefault="00367EEE" w:rsidP="00367EEE">
      <w:pPr>
        <w:widowControl w:val="0"/>
        <w:ind w:firstLine="567"/>
        <w:rPr>
          <w:sz w:val="28"/>
          <w:szCs w:val="28"/>
          <w:lang w:val="nl-NL"/>
        </w:rPr>
      </w:pPr>
      <w:r w:rsidRPr="00DD722E">
        <w:rPr>
          <w:sz w:val="28"/>
          <w:szCs w:val="28"/>
          <w:lang w:val="nl-NL"/>
        </w:rPr>
        <w:t>1.3.2 Yêu cầu đối với nhà thầu:</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 xml:space="preserve">Nhà thầu phải tính toán và phân bổ các chi phí gồm: Chi phí trung chuyển, vận </w:t>
      </w:r>
      <w:r w:rsidRPr="00DD722E">
        <w:rPr>
          <w:sz w:val="28"/>
          <w:szCs w:val="28"/>
          <w:lang w:val="nl-NL"/>
        </w:rPr>
        <w:lastRenderedPageBreak/>
        <w:t>chuyển, bốc dỡ, thuế, phí, lệ phí (nếu có), dự phòng các loại..., nhà thầu cơ cấu vào đơn giá dự thầu.</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Giá dự thầu của nhà thầu phải bao gồm chi phí cho các loại thuế, phí, lệ phí (nếu có) và chi phí dự phòng. Khi tham dự thầu, Nhà thầu phải tìm hiểu và tính toán đầy đủ các chi phí và phí nêu trên để phân bổ vào trong giá dự thầu để xem xét, đánh giá trong quá trình đánh giá hồ sơ dụ thầu về tài chính, thương mại; trường hợp nhà thầu tuyên bố giá dự thầu không bao gồm thuế, phí, lệ phí nêu trên thì E-HSDT của nhà thầu sẽ bị loại.</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 Giá dự thầu là giá trọn gói.</w:t>
      </w:r>
    </w:p>
    <w:p w:rsidR="00367EEE" w:rsidRPr="00DD722E" w:rsidRDefault="00367EEE" w:rsidP="00367EEE">
      <w:pPr>
        <w:widowControl w:val="0"/>
        <w:ind w:firstLine="567"/>
        <w:rPr>
          <w:sz w:val="28"/>
          <w:szCs w:val="28"/>
          <w:lang w:val="nl-NL"/>
        </w:rPr>
      </w:pPr>
      <w:r w:rsidRPr="00DD722E">
        <w:rPr>
          <w:sz w:val="28"/>
          <w:szCs w:val="28"/>
          <w:lang w:val="nl-NL"/>
        </w:rPr>
        <w:t>1.3.3 Yêu cầu về nghiệm thu, bàn giao</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Công việc chỉ được coi là hoàn thành khi Nhà thầu nhận được biên bản nghiệm thu bàn giao đưa vào sử dụng.</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Mọi thủ tục nghiệm thu bàn giao được thực hiện theo đúng quy định của Pháp luật. Nhà thầu có quyền đưa vào trong đề xuất tài chính toàn bộ các chi phí cần thiết để đảm bảo cho việc nghiệm thu hoàn thành công việc.</w:t>
      </w:r>
    </w:p>
    <w:p w:rsidR="00367EEE" w:rsidRPr="00DD722E" w:rsidRDefault="00367EEE" w:rsidP="00367EEE">
      <w:pPr>
        <w:pStyle w:val="ListParagraph"/>
        <w:widowControl w:val="0"/>
        <w:numPr>
          <w:ilvl w:val="0"/>
          <w:numId w:val="1"/>
        </w:numPr>
        <w:ind w:left="0" w:firstLine="284"/>
        <w:rPr>
          <w:sz w:val="28"/>
          <w:szCs w:val="28"/>
          <w:lang w:val="nl-NL"/>
        </w:rPr>
      </w:pPr>
      <w:r w:rsidRPr="00DD722E">
        <w:rPr>
          <w:sz w:val="28"/>
          <w:szCs w:val="28"/>
          <w:lang w:val="nl-NL"/>
        </w:rPr>
        <w:t xml:space="preserve">Nhà thầu phải tổ chức đào tạo, vận hành, hướng dẫn sử dụng thiết bị cho Chủ đầu tư hoặc đơn vị sử dụng thành thạo toàn bộ thiết bị trước khi nghiệm thu bàn giao. </w:t>
      </w:r>
    </w:p>
    <w:p w:rsidR="00367EEE" w:rsidRPr="00DD722E" w:rsidRDefault="00367EEE" w:rsidP="00367EEE">
      <w:pPr>
        <w:pStyle w:val="SectionVIHeader"/>
        <w:spacing w:after="120" w:line="264" w:lineRule="auto"/>
        <w:ind w:firstLine="709"/>
        <w:jc w:val="left"/>
        <w:rPr>
          <w:sz w:val="28"/>
          <w:szCs w:val="28"/>
          <w:lang w:val="nl-NL"/>
        </w:rPr>
      </w:pPr>
      <w:r w:rsidRPr="00DD722E">
        <w:rPr>
          <w:sz w:val="28"/>
          <w:szCs w:val="28"/>
          <w:lang w:val="nl-NL"/>
        </w:rPr>
        <w:t>Mục 2. Bản vẽ</w:t>
      </w:r>
      <w:r w:rsidRPr="00DD722E">
        <w:rPr>
          <w:b w:val="0"/>
          <w:sz w:val="28"/>
          <w:szCs w:val="28"/>
          <w:lang w:val="nl-NL"/>
        </w:rPr>
        <w:t>: Không có</w:t>
      </w:r>
    </w:p>
    <w:p w:rsidR="00367EEE" w:rsidRPr="00DD722E" w:rsidRDefault="00367EEE" w:rsidP="00367EEE">
      <w:pPr>
        <w:pStyle w:val="SectionVIHeader"/>
        <w:widowControl w:val="0"/>
        <w:spacing w:after="120" w:line="264" w:lineRule="auto"/>
        <w:ind w:firstLine="709"/>
        <w:jc w:val="left"/>
        <w:rPr>
          <w:sz w:val="32"/>
          <w:szCs w:val="32"/>
        </w:rPr>
      </w:pPr>
      <w:r w:rsidRPr="00DD722E">
        <w:rPr>
          <w:sz w:val="28"/>
        </w:rPr>
        <w:t>Mục 3. Kiểm tra và thử nghiệm</w:t>
      </w:r>
    </w:p>
    <w:p w:rsidR="00367EEE" w:rsidRPr="00DD722E" w:rsidRDefault="00367EEE" w:rsidP="00367EEE">
      <w:pPr>
        <w:widowControl w:val="0"/>
        <w:ind w:firstLine="567"/>
        <w:rPr>
          <w:sz w:val="28"/>
          <w:szCs w:val="28"/>
          <w:lang w:val="nl-NL"/>
        </w:rPr>
      </w:pPr>
      <w:r w:rsidRPr="00DD722E">
        <w:rPr>
          <w:sz w:val="28"/>
          <w:szCs w:val="28"/>
          <w:lang w:val="nl-NL"/>
        </w:rPr>
        <w:t>Các kiểm tra và thử nghiệm cần tiến hành gồm có:</w:t>
      </w:r>
    </w:p>
    <w:p w:rsidR="00367EEE" w:rsidRPr="00DD722E" w:rsidRDefault="00367EEE" w:rsidP="00367EEE">
      <w:pPr>
        <w:widowControl w:val="0"/>
        <w:ind w:firstLine="567"/>
        <w:rPr>
          <w:sz w:val="28"/>
          <w:szCs w:val="28"/>
          <w:lang w:val="nl-NL"/>
        </w:rPr>
      </w:pPr>
      <w:r w:rsidRPr="00DD722E">
        <w:rPr>
          <w:sz w:val="28"/>
          <w:szCs w:val="28"/>
          <w:lang w:val="nl-NL"/>
        </w:rPr>
        <w:t>- Tất cả các thiết bị, máy móc nhà thầu lắp dặt phải được vận hành thử nghiệm, đảm bảo an toàn trước khi thực hiện.</w:t>
      </w:r>
    </w:p>
    <w:p w:rsidR="00367EEE" w:rsidRPr="00DD722E" w:rsidRDefault="00367EEE" w:rsidP="00367EEE">
      <w:pPr>
        <w:widowControl w:val="0"/>
        <w:ind w:firstLine="567"/>
        <w:rPr>
          <w:sz w:val="28"/>
          <w:szCs w:val="28"/>
          <w:lang w:val="nl-NL"/>
        </w:rPr>
      </w:pPr>
      <w:r w:rsidRPr="00DD722E">
        <w:rPr>
          <w:sz w:val="28"/>
          <w:szCs w:val="28"/>
          <w:lang w:val="nl-NL"/>
        </w:rPr>
        <w:t>- Kiểm tra kiểu dáng, nhãn mác, hình thức hàng hóa.</w:t>
      </w:r>
    </w:p>
    <w:p w:rsidR="00367EEE" w:rsidRPr="00DD722E" w:rsidRDefault="00367EEE" w:rsidP="00367EEE">
      <w:pPr>
        <w:widowControl w:val="0"/>
        <w:ind w:firstLine="567"/>
        <w:rPr>
          <w:sz w:val="28"/>
          <w:szCs w:val="28"/>
          <w:lang w:val="nl-NL"/>
        </w:rPr>
      </w:pPr>
      <w:r w:rsidRPr="00DD722E">
        <w:rPr>
          <w:sz w:val="28"/>
          <w:szCs w:val="28"/>
          <w:lang w:val="nl-NL"/>
        </w:rPr>
        <w:t xml:space="preserve">- Kiểm tra thông số kỹ thuật so với các yêu cầu của E-HSMT và vận hành chạy thử. </w:t>
      </w:r>
    </w:p>
    <w:p w:rsidR="00367EEE" w:rsidRPr="00DD722E" w:rsidRDefault="00367EEE" w:rsidP="00367EEE">
      <w:pPr>
        <w:widowControl w:val="0"/>
        <w:ind w:firstLine="567"/>
        <w:rPr>
          <w:sz w:val="28"/>
          <w:szCs w:val="28"/>
          <w:lang w:val="nl-NL"/>
        </w:rPr>
      </w:pPr>
      <w:r w:rsidRPr="00DD722E">
        <w:rPr>
          <w:sz w:val="28"/>
          <w:szCs w:val="28"/>
          <w:lang w:val="nl-NL"/>
        </w:rPr>
        <w:t>- Cung cấp các tài liệu chỉ dẫn chi tiết về vận hành và bảo dưỡng cho mỗi loại thiết bị được cung cấp.</w:t>
      </w:r>
    </w:p>
    <w:p w:rsidR="00367EEE" w:rsidRPr="00DD722E" w:rsidRDefault="00367EEE" w:rsidP="00367EEE">
      <w:pPr>
        <w:ind w:firstLine="709"/>
        <w:rPr>
          <w:sz w:val="28"/>
        </w:rPr>
      </w:pPr>
      <w:r w:rsidRPr="00DD722E">
        <w:rPr>
          <w:sz w:val="28"/>
        </w:rPr>
        <w:t>- Cung cấp các dụng cụ cần thiết để lắp ráp, bảo dưỡng thiết bị.</w:t>
      </w:r>
    </w:p>
    <w:p w:rsidR="00367EEE" w:rsidRPr="00DD722E" w:rsidRDefault="00367EEE" w:rsidP="00367EEE">
      <w:pPr>
        <w:spacing w:after="200" w:line="276" w:lineRule="auto"/>
        <w:ind w:firstLine="709"/>
        <w:jc w:val="left"/>
        <w:rPr>
          <w:i/>
          <w:iCs/>
          <w:sz w:val="28"/>
        </w:rPr>
      </w:pPr>
      <w:r w:rsidRPr="00DD722E">
        <w:rPr>
          <w:sz w:val="28"/>
          <w:szCs w:val="28"/>
          <w:lang w:val="nl-NL"/>
        </w:rPr>
        <w:t>- Chủ đầu tư có quyền tiến hành các kiểm tra bổ sung. Nếu có kết quả không đúng theo yêu cầu E-HSMT thì chi phí kiểm tra bổ sung nhà thầu phải chịu cũng như mọi chi phí sửa chữa cho tới khi hoàn chỉnh.</w:t>
      </w:r>
    </w:p>
    <w:p w:rsidR="00DA3F3E" w:rsidRPr="00DD722E" w:rsidRDefault="00DA3F3E"/>
    <w:sectPr w:rsidR="00DA3F3E" w:rsidRPr="00DD722E" w:rsidSect="00DD722E">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FB8080C"/>
    <w:multiLevelType w:val="hybridMultilevel"/>
    <w:tmpl w:val="A6BAA964"/>
    <w:lvl w:ilvl="0" w:tplc="7FA2EF92">
      <w:start w:val="1"/>
      <w:numFmt w:val="bullet"/>
      <w:lvlText w:val="-"/>
      <w:lvlJc w:val="left"/>
      <w:pPr>
        <w:ind w:left="720" w:hanging="360"/>
      </w:pPr>
      <w:rPr>
        <w:rFonts w:ascii="Palatino Linotype" w:hAnsi="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5B577B"/>
    <w:multiLevelType w:val="hybridMultilevel"/>
    <w:tmpl w:val="C9F665DE"/>
    <w:lvl w:ilvl="0" w:tplc="06F408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EE"/>
    <w:rsid w:val="00367EEE"/>
    <w:rsid w:val="00DA3F3E"/>
    <w:rsid w:val="00DD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E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67EEE"/>
    <w:pPr>
      <w:jc w:val="center"/>
    </w:pPr>
    <w:rPr>
      <w:b/>
      <w:sz w:val="44"/>
    </w:rPr>
  </w:style>
  <w:style w:type="character" w:customStyle="1" w:styleId="SubtitleChar">
    <w:name w:val="Subtitle Char"/>
    <w:basedOn w:val="DefaultParagraphFont"/>
    <w:link w:val="Subtitle"/>
    <w:rsid w:val="00367EEE"/>
    <w:rPr>
      <w:rFonts w:ascii="Times New Roman" w:eastAsia="Times New Roman" w:hAnsi="Times New Roman" w:cs="Times New Roman"/>
      <w:b/>
      <w:sz w:val="44"/>
      <w:szCs w:val="20"/>
    </w:rPr>
  </w:style>
  <w:style w:type="paragraph" w:customStyle="1" w:styleId="SectionVIHeader">
    <w:name w:val="Section VI. Header"/>
    <w:basedOn w:val="Normal"/>
    <w:rsid w:val="00367EEE"/>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qFormat/>
    <w:rsid w:val="00367EE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qFormat/>
    <w:rsid w:val="00367EEE"/>
    <w:rPr>
      <w:rFonts w:ascii="Times New Roman" w:eastAsia="Times New Roman" w:hAnsi="Times New Roman" w:cs="Times New Roman"/>
      <w:sz w:val="24"/>
      <w:szCs w:val="20"/>
    </w:rPr>
  </w:style>
  <w:style w:type="table" w:styleId="TableGrid">
    <w:name w:val="Table Grid"/>
    <w:basedOn w:val="TableNormal"/>
    <w:uiPriority w:val="39"/>
    <w:rsid w:val="00367EEE"/>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E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67EEE"/>
    <w:pPr>
      <w:jc w:val="center"/>
    </w:pPr>
    <w:rPr>
      <w:b/>
      <w:sz w:val="44"/>
    </w:rPr>
  </w:style>
  <w:style w:type="character" w:customStyle="1" w:styleId="SubtitleChar">
    <w:name w:val="Subtitle Char"/>
    <w:basedOn w:val="DefaultParagraphFont"/>
    <w:link w:val="Subtitle"/>
    <w:rsid w:val="00367EEE"/>
    <w:rPr>
      <w:rFonts w:ascii="Times New Roman" w:eastAsia="Times New Roman" w:hAnsi="Times New Roman" w:cs="Times New Roman"/>
      <w:b/>
      <w:sz w:val="44"/>
      <w:szCs w:val="20"/>
    </w:rPr>
  </w:style>
  <w:style w:type="paragraph" w:customStyle="1" w:styleId="SectionVIHeader">
    <w:name w:val="Section VI. Header"/>
    <w:basedOn w:val="Normal"/>
    <w:rsid w:val="00367EEE"/>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qFormat/>
    <w:rsid w:val="00367EE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qFormat/>
    <w:rsid w:val="00367EEE"/>
    <w:rPr>
      <w:rFonts w:ascii="Times New Roman" w:eastAsia="Times New Roman" w:hAnsi="Times New Roman" w:cs="Times New Roman"/>
      <w:sz w:val="24"/>
      <w:szCs w:val="20"/>
    </w:rPr>
  </w:style>
  <w:style w:type="table" w:styleId="TableGrid">
    <w:name w:val="Table Grid"/>
    <w:basedOn w:val="TableNormal"/>
    <w:uiPriority w:val="39"/>
    <w:rsid w:val="00367EEE"/>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2026-01-05T02:30:00Z</dcterms:created>
  <dcterms:modified xsi:type="dcterms:W3CDTF">2026-01-05T02:30:00Z</dcterms:modified>
</cp:coreProperties>
</file>