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E2" w:rsidRPr="00684FE2" w:rsidRDefault="00684FE2" w:rsidP="00684FE2">
      <w:pPr>
        <w:spacing w:before="120" w:after="120"/>
        <w:ind w:firstLine="720"/>
        <w:jc w:val="center"/>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Chương VII. ĐIỀU KIỆN CỤ THỂ CỦA HỢP ĐỒNG</w:t>
      </w:r>
    </w:p>
    <w:p w:rsidR="00684FE2" w:rsidRPr="00684FE2" w:rsidRDefault="00684FE2" w:rsidP="00684FE2">
      <w:pPr>
        <w:adjustRightInd w:val="0"/>
        <w:snapToGrid w:val="0"/>
        <w:spacing w:before="120" w:after="120"/>
        <w:ind w:firstLine="720"/>
        <w:jc w:val="both"/>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xml:space="preserve">Trừ khi có quy định khác, toàn bộ </w:t>
      </w:r>
      <w:r w:rsidRPr="00684FE2">
        <w:rPr>
          <w:rFonts w:ascii="Times New Roman" w:eastAsia="Times New Roman" w:hAnsi="Times New Roman" w:cs="Times New Roman"/>
          <w:b/>
          <w:bCs/>
          <w:color w:val="auto"/>
          <w:sz w:val="28"/>
          <w:szCs w:val="28"/>
        </w:rPr>
        <w:t xml:space="preserve">ĐKCT </w:t>
      </w:r>
      <w:r w:rsidRPr="00684FE2">
        <w:rPr>
          <w:rFonts w:ascii="Times New Roman" w:eastAsia="Times New Roman" w:hAnsi="Times New Roman" w:cs="Times New Roman"/>
          <w:color w:val="auto"/>
          <w:sz w:val="28"/>
          <w:szCs w:val="28"/>
        </w:rPr>
        <w:t>phải được Chủ đầu tư ghi đầy đủ trước khi phát hành E-HSMT.</w:t>
      </w:r>
    </w:p>
    <w:tbl>
      <w:tblPr>
        <w:tblW w:w="492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7522"/>
      </w:tblGrid>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1.1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Chủ đầu tư là:</w:t>
            </w:r>
            <w:r w:rsidRPr="00684FE2">
              <w:rPr>
                <w:rFonts w:ascii="Times New Roman" w:hAnsi="Times New Roman" w:cs="Times New Roman"/>
                <w:color w:val="auto"/>
              </w:rPr>
              <w:t xml:space="preserve"> </w:t>
            </w:r>
            <w:r w:rsidRPr="00684FE2">
              <w:rPr>
                <w:rFonts w:ascii="Times New Roman" w:eastAsia="Times New Roman" w:hAnsi="Times New Roman" w:cs="Times New Roman"/>
                <w:bCs/>
                <w:color w:val="auto"/>
                <w:sz w:val="28"/>
                <w:szCs w:val="28"/>
              </w:rPr>
              <w:t>Bệnh viện Việt Nam - Thụy Điển Uông Bí</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1.3</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Nhà thầu:_____</w:t>
            </w:r>
            <w:r w:rsidRPr="00684FE2">
              <w:rPr>
                <w:rFonts w:ascii="Times New Roman" w:eastAsia="Times New Roman" w:hAnsi="Times New Roman" w:cs="Times New Roman"/>
                <w:bCs/>
                <w:i/>
                <w:color w:val="auto"/>
                <w:sz w:val="28"/>
                <w:szCs w:val="28"/>
              </w:rPr>
              <w:t>[ghi tên Nhà thầu trúng thầu].</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1.9</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Địa điểm Dự án/ Điểm giao hàng cuối cùng là: kho Khoa Dược, Bệnh viện Việt Nam - Thụy Điển Uông Bí.</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2.8</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 xml:space="preserve">Các tài liệu sau đây cũng là một phần của Hợp đồng: </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1. Bảo lãnh thực hiện Hợp đồng;</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2. Phụ lục Hợp đồng (nếu có);</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3. Các tài liệu khác có liên quan.</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4</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Chủ đầu tư không thể</w:t>
            </w:r>
            <w:r w:rsidRPr="00684FE2">
              <w:rPr>
                <w:rFonts w:ascii="Times New Roman" w:eastAsia="Times New Roman" w:hAnsi="Times New Roman" w:cs="Times New Roman"/>
                <w:bCs/>
                <w:i/>
                <w:color w:val="auto"/>
                <w:sz w:val="28"/>
                <w:szCs w:val="28"/>
              </w:rPr>
              <w:t xml:space="preserve"> </w:t>
            </w:r>
            <w:r w:rsidRPr="00684FE2">
              <w:rPr>
                <w:rFonts w:ascii="Times New Roman" w:eastAsia="Times New Roman" w:hAnsi="Times New Roman" w:cs="Times New Roman"/>
                <w:bCs/>
                <w:color w:val="auto"/>
                <w:sz w:val="28"/>
                <w:szCs w:val="28"/>
              </w:rPr>
              <w:t>ủy quyền các nghĩa vụ và trách nhiệm của mình cho người khác.</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5.1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Các thông báo cần gửi về Chủ đầu tư theo địa chỉ dưới đây:</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 xml:space="preserve">Người nhận: Bệnh viện Việt Nam – Thụy Điển Uông Bí </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Địa chỉ: Đường Tuệ Tĩnh, phường Uông Bí, tỉnh Quảng Ninh.</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Điện thoại: 0203.6270.081</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Địa chỉ email: cungunghoachatbvub@gmail.com</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6.1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 Giá trị bảo đảm thực hiện hợp đồng: 3 % Giá hợp đồng</w:t>
            </w:r>
          </w:p>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 Hiệu lực của bảo đảm thực hiện hợp đồng: Bảo đảm thực hiện hợp đồng có hiệu lực 13 tháng kể từ ngày hợp đồng có hiệu lực.</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6.2</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Thời hạn hoàn trả bảo đảm thực hiện hợp đồng: Trong vòng 30 ngày kể từ khi toàn bộ hàng hóa được bàn giao, hai bên ký biên bản nghiệm thu toàn bộ hợp đồng và chuyển sang thủ tục thanh lý.</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7.1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lang w:val="en-US"/>
              </w:rPr>
            </w:pPr>
            <w:r w:rsidRPr="00684FE2">
              <w:rPr>
                <w:rFonts w:ascii="Times New Roman" w:eastAsia="Times New Roman" w:hAnsi="Times New Roman" w:cs="Times New Roman"/>
                <w:bCs/>
                <w:color w:val="auto"/>
                <w:sz w:val="28"/>
                <w:szCs w:val="28"/>
              </w:rPr>
              <w:t>Danh sách nhà thầu phụ: Danh sách nhà thầu phụ phù hợp với danh sách nhà thầu phụ nêu trong E-</w:t>
            </w:r>
            <w:r w:rsidRPr="00684FE2">
              <w:rPr>
                <w:rFonts w:ascii="Times New Roman" w:eastAsia="Times New Roman" w:hAnsi="Times New Roman" w:cs="Times New Roman"/>
                <w:iCs/>
                <w:color w:val="auto"/>
                <w:sz w:val="28"/>
                <w:szCs w:val="28"/>
              </w:rPr>
              <w:t xml:space="preserve"> HSDT</w:t>
            </w:r>
            <w:r w:rsidRPr="00684FE2">
              <w:rPr>
                <w:rFonts w:ascii="Times New Roman" w:eastAsia="Times New Roman" w:hAnsi="Times New Roman" w:cs="Times New Roman"/>
                <w:iCs/>
                <w:color w:val="auto"/>
                <w:sz w:val="28"/>
                <w:szCs w:val="28"/>
                <w:lang w:val="en-US"/>
              </w:rPr>
              <w:t>.</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b/>
                <w:bCs/>
                <w:color w:val="auto"/>
                <w:sz w:val="28"/>
                <w:szCs w:val="28"/>
              </w:rPr>
            </w:pPr>
            <w:r w:rsidRPr="00684FE2">
              <w:rPr>
                <w:rFonts w:ascii="Times New Roman" w:eastAsia="Times New Roman" w:hAnsi="Times New Roman" w:cs="Times New Roman"/>
                <w:b/>
                <w:bCs/>
                <w:color w:val="auto"/>
                <w:sz w:val="28"/>
                <w:szCs w:val="28"/>
              </w:rPr>
              <w:t>ĐKC 7.3</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bCs/>
                <w:color w:val="auto"/>
                <w:sz w:val="28"/>
                <w:szCs w:val="28"/>
              </w:rPr>
            </w:pPr>
            <w:r w:rsidRPr="00684FE2">
              <w:rPr>
                <w:rFonts w:ascii="Times New Roman" w:eastAsia="Times New Roman" w:hAnsi="Times New Roman" w:cs="Times New Roman"/>
                <w:bCs/>
                <w:color w:val="auto"/>
                <w:sz w:val="28"/>
                <w:szCs w:val="28"/>
              </w:rPr>
              <w:t>Nêu các yêu cầu cần thiết khác về nhà thầu phụ: Phù hợp với danh sách nhà thầu phụ nêu trong HSDT.</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8.2</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rPr>
              <w:t>- Thời gian để tiến hành hòa giải</w:t>
            </w:r>
            <w:r w:rsidRPr="00684FE2">
              <w:rPr>
                <w:rFonts w:ascii="Times New Roman" w:eastAsia="Times New Roman" w:hAnsi="Times New Roman" w:cs="Times New Roman"/>
                <w:color w:val="auto"/>
                <w:sz w:val="28"/>
                <w:szCs w:val="28"/>
                <w:lang w:val="en-US"/>
              </w:rPr>
              <w:t>: Tối đa 20 ngày.</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lastRenderedPageBreak/>
              <w:t>- Giải quyết tranh chấp</w:t>
            </w:r>
            <w:r w:rsidRPr="00684FE2">
              <w:rPr>
                <w:rFonts w:ascii="Times New Roman" w:hAnsi="Times New Roman" w:cs="Times New Roman"/>
                <w:color w:val="auto"/>
              </w:rPr>
              <w:t xml:space="preserve">: </w:t>
            </w:r>
            <w:r w:rsidRPr="00684FE2">
              <w:rPr>
                <w:rFonts w:ascii="Times New Roman" w:eastAsia="Times New Roman" w:hAnsi="Times New Roman" w:cs="Times New Roman"/>
                <w:color w:val="auto"/>
                <w:sz w:val="28"/>
                <w:szCs w:val="28"/>
              </w:rPr>
              <w:t>Sau 20 ngày hòa giải không thành công, hai bên sẽ giải quyết tranh chấp tại Tòa án Nhân dân có thẩm quyền tại tỉnh Quảng Ninh. Chi phí cho việc giải quyết tranh chấp: Bên thua trả toàn bộ án phí.</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lastRenderedPageBreak/>
              <w:t>ĐKC 10</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Nhà thầu phải cung cấp các thông tin và chứng từ sau đây về việc vận chuyển thuốc: Hoá đơn thuốc, Biên bản giao nhận, phiếu báo lô và phiếu kiểm nghiệm cho từng lô hàng.</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Nhà thầu cam kết phiếu kiểm nghiệm cho từng lô hàng đạt yêu cầu chất lượng theo đúng hồ sơ đăng ký thuốc đã được cơ quan có thẩm quyền phê duyệt.</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12</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rPr>
              <w:t>Loại hợp đồng</w:t>
            </w:r>
            <w:r w:rsidRPr="00684FE2">
              <w:rPr>
                <w:rFonts w:ascii="Times New Roman" w:eastAsia="Times New Roman" w:hAnsi="Times New Roman" w:cs="Times New Roman"/>
                <w:color w:val="auto"/>
                <w:sz w:val="28"/>
                <w:szCs w:val="28"/>
                <w:lang w:val="en-US"/>
              </w:rPr>
              <w:t>: Hợp đồng theo đơn giá cố định.</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13.1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Giá hợp đồng:</w:t>
            </w:r>
            <w:r w:rsidRPr="00684FE2">
              <w:rPr>
                <w:rFonts w:ascii="Times New Roman" w:eastAsia="Times New Roman" w:hAnsi="Times New Roman" w:cs="Times New Roman"/>
                <w:color w:val="auto"/>
                <w:sz w:val="28"/>
                <w:szCs w:val="28"/>
                <w:u w:val="single"/>
              </w:rPr>
              <w:t xml:space="preserve">       </w:t>
            </w:r>
            <w:r w:rsidRPr="00684FE2">
              <w:rPr>
                <w:rFonts w:ascii="Times New Roman" w:eastAsia="Times New Roman" w:hAnsi="Times New Roman" w:cs="Times New Roman"/>
                <w:i/>
                <w:iCs/>
                <w:color w:val="auto"/>
                <w:sz w:val="28"/>
                <w:szCs w:val="28"/>
              </w:rPr>
              <w:t>[ghi giá hợp đồng theo giá trị nêu trong Thư chấp thuận E- HSDT và trao hợp đồng]</w:t>
            </w:r>
            <w:r w:rsidRPr="00684FE2">
              <w:rPr>
                <w:rFonts w:ascii="Times New Roman" w:eastAsia="Times New Roman" w:hAnsi="Times New Roman" w:cs="Times New Roman"/>
                <w:color w:val="auto"/>
                <w:sz w:val="28"/>
                <w:szCs w:val="28"/>
              </w:rPr>
              <w:t>.</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14</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Điều chỉnh thuế</w:t>
            </w:r>
            <w:r w:rsidRPr="00684FE2">
              <w:rPr>
                <w:rFonts w:ascii="Times New Roman" w:eastAsia="Times New Roman" w:hAnsi="Times New Roman" w:cs="Times New Roman"/>
                <w:color w:val="auto"/>
                <w:sz w:val="28"/>
                <w:szCs w:val="28"/>
                <w:lang w:val="en-US"/>
              </w:rPr>
              <w:t>:</w:t>
            </w:r>
            <w:r w:rsidRPr="00684FE2">
              <w:rPr>
                <w:rFonts w:ascii="Times New Roman" w:eastAsia="Times New Roman" w:hAnsi="Times New Roman" w:cs="Times New Roman"/>
                <w:i/>
                <w:iCs/>
                <w:color w:val="auto"/>
                <w:sz w:val="28"/>
                <w:szCs w:val="28"/>
              </w:rPr>
              <w:t xml:space="preserve"> </w:t>
            </w:r>
            <w:r w:rsidRPr="00684FE2">
              <w:rPr>
                <w:rFonts w:ascii="Times New Roman" w:eastAsia="Times New Roman" w:hAnsi="Times New Roman" w:cs="Times New Roman"/>
                <w:iCs/>
                <w:color w:val="auto"/>
                <w:sz w:val="28"/>
                <w:szCs w:val="28"/>
              </w:rPr>
              <w:t>không được phép</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15.1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rPr>
              <w:t>Phương thức thanh toán</w:t>
            </w:r>
            <w:r w:rsidRPr="00684FE2">
              <w:rPr>
                <w:rFonts w:ascii="Times New Roman" w:eastAsia="Times New Roman" w:hAnsi="Times New Roman" w:cs="Times New Roman"/>
                <w:color w:val="auto"/>
                <w:sz w:val="28"/>
                <w:szCs w:val="28"/>
                <w:lang w:val="en-US"/>
              </w:rPr>
              <w:t>:</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 Điều kiện thanh toán: Nhà thầu cung cấp đầy đủ chứng từ hợp lệ (Hóa đơn bán hàng theo quy định, Phiếu báo lô và phiếu kiểm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nghiệm cho từng lô hàng, Biên bản giao nhận, Biên bản nghiệm thu bàn giao,…) theo đúng quy định của Bộ Tài chính.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 Số lần thanh toán: Nhiều lần trong quá trình thực hiện hoặc thanh toán một lần khi hoàn thành hợp đồng.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 Thời hạn thanh toán: Trong vòng 90 ngày kể từ ngày Bên mua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nhận đủ hàng hóa và các chứng từ thuộc trách nhiệm của nhà thầu cung cấp (Hóa đơn bán hàng theo quy định, Phiếu báo lô và phiếu kiểm nghiệm cho từng lô hàng, Biên bản giao nhận, Biên bản nghiệm thu bàn giao,…) theo quy định hiện hành đối với từng đợt đặt hàng của Bên mua.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 Hình thức thanh toán: Chuyển khoản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Đồng tiền thanh toán theo Hợp đồng: là đồng Việt Nam.</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19</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u w:val="single"/>
              </w:rPr>
            </w:pPr>
            <w:r w:rsidRPr="00684FE2">
              <w:rPr>
                <w:rFonts w:ascii="Times New Roman" w:eastAsia="Times New Roman" w:hAnsi="Times New Roman" w:cs="Times New Roman"/>
                <w:color w:val="auto"/>
                <w:sz w:val="28"/>
                <w:szCs w:val="28"/>
              </w:rPr>
              <w:t>Đóng gói thuốc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lang w:val="en-US"/>
              </w:rPr>
              <w:t xml:space="preserve">- </w:t>
            </w:r>
            <w:r w:rsidRPr="00684FE2">
              <w:rPr>
                <w:rFonts w:ascii="Times New Roman" w:eastAsia="Times New Roman" w:hAnsi="Times New Roman" w:cs="Times New Roman"/>
                <w:color w:val="auto"/>
                <w:sz w:val="28"/>
                <w:szCs w:val="28"/>
              </w:rPr>
              <w:t>Theo tiêu chuẩn của nhà sản xuất, đúng quy cách dự thầu đã được thông báo trúng thầu, theo đúng danh mục ghi trong hợp đồng.</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Thuốc phải được đóng gói đúng yêu cầu (nguyên đai, hộp đối với hàng chẵn kiện); còn nguyên nhãn mác (không được cạo sửa, tấy xóa) để tránh hư hỏng nhầm lẫn trong quá trình vận chuyển đến địa điểm giao nhận cuối cùng như đã nêu trong hợp đồng.</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lastRenderedPageBreak/>
              <w:t>- Với các thuốc lẻ (không đủ kiện, thùng) nhà thầu cần đóng gói theo đúng các yêu cầu về điều kiện bảo quản ghi trên nhãn, theo đúng nguyên tắc GSP khi giao nhận, vận chuyển.</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lastRenderedPageBreak/>
              <w:t>ĐKC 20</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Nội dung bảo hiểm:</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xml:space="preserve">- Nhà thầu chịu trách nhiệm bù đắp những mất mát, tổn thất bất thường, hỏng, vỡ trong quá trình sản xuất, vận chuyển, lưu kho và giao hàng.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lang w:val="en-US"/>
              </w:rPr>
              <w:t xml:space="preserve">- </w:t>
            </w:r>
            <w:r w:rsidRPr="00684FE2">
              <w:rPr>
                <w:rFonts w:ascii="Times New Roman" w:eastAsia="Times New Roman" w:hAnsi="Times New Roman" w:cs="Times New Roman"/>
                <w:color w:val="auto"/>
                <w:sz w:val="28"/>
                <w:szCs w:val="28"/>
              </w:rPr>
              <w:t>Các nội dung khác theo qui định của pháp luật và các văn bản hướng dẫn hiện hành.</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21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 xml:space="preserve">- </w:t>
            </w:r>
            <w:r w:rsidRPr="00684FE2">
              <w:rPr>
                <w:rFonts w:ascii="Times New Roman" w:eastAsia="Times New Roman" w:hAnsi="Times New Roman" w:cs="Times New Roman"/>
                <w:color w:val="auto"/>
                <w:sz w:val="28"/>
                <w:szCs w:val="28"/>
              </w:rPr>
              <w:t xml:space="preserve">Yêu cầu về vận chuyển thuốc :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Việc bảo quản và vận chuyển hàng hóa phải được thực hiện theo đúng quy định của nhà sản xuất đối với từng mặt hàng thuốc.</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xml:space="preserve">- Nhà thầu phải trực tiếp vận chuyển thuốc đến Kho khoa Dược của Bệnh viện Việt Nam - Thụy Điển Uông Bí, trong trường hợp sử dụng nhà thầu phụ thì phải thực hiện theo Mục 7 ĐKC.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Nhà thầu phải chịu mọi chi phí vận chuyển đến nơi giao hàng, phải đảm bảo các yêu cầu trong quá trình vận chuyển: Bảo quản lạnh, chống nắng, nóng ẩm mốc…, phương tiện vận chuyển, quy trình vận chuyển phải phù hợp với nguyên tắc, tiêu chuẩn " thực hành tốt phân phối thuốc GDP" mà nhà thầu đã được cơ quan có thẩm quyền cấp phép.</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Trường hợp nhà thầu giao hàng chậm hoặc không có hàng giao cho Bệnh viện thì phải thông báo cho bệnh viện và đồng thời gửi ngay công văn thông báo về lý do chậm giao hàng, lý do không giao hàng và thời gian dự kiến giao hàng.</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lang w:val="en-US"/>
              </w:rPr>
              <w:t xml:space="preserve">- </w:t>
            </w:r>
            <w:r w:rsidRPr="00684FE2">
              <w:rPr>
                <w:rFonts w:ascii="Times New Roman" w:eastAsia="Times New Roman" w:hAnsi="Times New Roman" w:cs="Times New Roman"/>
                <w:color w:val="auto"/>
                <w:sz w:val="28"/>
                <w:szCs w:val="28"/>
              </w:rPr>
              <w:t>Địa điểm giao hàng: kho Khoa Dược, Bệnh viện Việt Nam – Thụy Điển Uông Bí, đường Tuệ Tĩnh, phường</w:t>
            </w:r>
            <w:r w:rsidRPr="00684FE2">
              <w:rPr>
                <w:rFonts w:ascii="Times New Roman" w:eastAsia="Times New Roman" w:hAnsi="Times New Roman" w:cs="Times New Roman"/>
                <w:color w:val="auto"/>
                <w:sz w:val="28"/>
                <w:szCs w:val="28"/>
                <w:lang w:val="en-US"/>
              </w:rPr>
              <w:t xml:space="preserve"> </w:t>
            </w:r>
            <w:r w:rsidRPr="00684FE2">
              <w:rPr>
                <w:rFonts w:ascii="Times New Roman" w:eastAsia="Times New Roman" w:hAnsi="Times New Roman" w:cs="Times New Roman"/>
                <w:color w:val="auto"/>
                <w:sz w:val="28"/>
                <w:szCs w:val="28"/>
              </w:rPr>
              <w:t>Uông Bí, tỉnh Quảng Ninh.</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Các yêu cầu khác: theo đúng cam kết của nhà thầu trong bản cam kết HSDT</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22.1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xml:space="preserve">Kiểm tra, thử nghiệm </w:t>
            </w:r>
            <w:r w:rsidRPr="00684FE2">
              <w:rPr>
                <w:rFonts w:ascii="Times New Roman" w:eastAsia="Times New Roman" w:hAnsi="Times New Roman" w:cs="Times New Roman"/>
                <w:iCs/>
                <w:color w:val="auto"/>
                <w:sz w:val="28"/>
                <w:szCs w:val="28"/>
              </w:rPr>
              <w:t xml:space="preserve">thuốc </w:t>
            </w:r>
            <w:r w:rsidRPr="00684FE2">
              <w:rPr>
                <w:rFonts w:ascii="Times New Roman" w:eastAsia="Times New Roman" w:hAnsi="Times New Roman" w:cs="Times New Roman"/>
                <w:color w:val="auto"/>
                <w:sz w:val="28"/>
                <w:szCs w:val="28"/>
              </w:rPr>
              <w:t>:</w:t>
            </w:r>
          </w:p>
          <w:p w:rsidR="00A85EC4" w:rsidRPr="00A85EC4" w:rsidRDefault="00A85EC4" w:rsidP="00A85EC4">
            <w:pPr>
              <w:ind w:left="113" w:right="113"/>
              <w:jc w:val="both"/>
              <w:outlineLvl w:val="3"/>
              <w:rPr>
                <w:rFonts w:ascii="Times New Roman" w:eastAsia="Times New Roman" w:hAnsi="Times New Roman" w:cs="Times New Roman"/>
                <w:color w:val="auto"/>
                <w:sz w:val="28"/>
                <w:szCs w:val="28"/>
              </w:rPr>
            </w:pPr>
            <w:r w:rsidRPr="00A85EC4">
              <w:rPr>
                <w:rFonts w:ascii="Times New Roman" w:eastAsia="Times New Roman" w:hAnsi="Times New Roman" w:cs="Times New Roman"/>
                <w:color w:val="auto"/>
                <w:sz w:val="28"/>
                <w:szCs w:val="28"/>
              </w:rPr>
              <w:t xml:space="preserve">- Nhà thầu phải kiểm tra, thử nghiệm trước khi đưa vào bàn giao sử dụng cho Chủ đầu tư. Tất cả các thuốc phải đảm bảo đạt tiêu chuẩn chất lượng được nhà sản xuất áp dụng để kiểm soát chất lượng của thuốc hoặc tiêu chuẩn chất lượng được cơ quan giám sát chất lượng áp dụng để kiểm tra đối với mỗi lô thuốc giao hàng cho Bệnh viện. </w:t>
            </w:r>
          </w:p>
          <w:p w:rsidR="00A85EC4" w:rsidRPr="00A85EC4" w:rsidRDefault="00A85EC4" w:rsidP="00A85EC4">
            <w:pPr>
              <w:ind w:left="113" w:right="113"/>
              <w:jc w:val="both"/>
              <w:outlineLvl w:val="3"/>
              <w:rPr>
                <w:rFonts w:ascii="Times New Roman" w:eastAsia="Times New Roman" w:hAnsi="Times New Roman" w:cs="Times New Roman"/>
                <w:color w:val="auto"/>
                <w:sz w:val="28"/>
                <w:szCs w:val="28"/>
              </w:rPr>
            </w:pPr>
            <w:r w:rsidRPr="00A85EC4">
              <w:rPr>
                <w:rFonts w:ascii="Times New Roman" w:eastAsia="Times New Roman" w:hAnsi="Times New Roman" w:cs="Times New Roman"/>
                <w:color w:val="auto"/>
                <w:sz w:val="28"/>
                <w:szCs w:val="28"/>
              </w:rPr>
              <w:t xml:space="preserve">- Nội dung kiểm tra khi giao thuốc: Tên thuốc, nồng độ hàm lượng, dạng bào chế, đường dùng, quy cách đóng gói, cơ sở sản xuất, số đăng ký/ số giấy phép nhập khẩu, hạn dùng, chất lượng </w:t>
            </w:r>
            <w:r w:rsidRPr="00A85EC4">
              <w:rPr>
                <w:rFonts w:ascii="Times New Roman" w:eastAsia="Times New Roman" w:hAnsi="Times New Roman" w:cs="Times New Roman"/>
                <w:color w:val="auto"/>
                <w:sz w:val="28"/>
                <w:szCs w:val="28"/>
              </w:rPr>
              <w:lastRenderedPageBreak/>
              <w:t xml:space="preserve">của thuốc do nhà thầu giao cho Bệnh viện theo đúng quy định trong hợp đồng. </w:t>
            </w:r>
          </w:p>
          <w:p w:rsidR="00A85EC4" w:rsidRPr="00A85EC4" w:rsidRDefault="00A85EC4" w:rsidP="00A85EC4">
            <w:pPr>
              <w:ind w:left="113" w:right="113"/>
              <w:jc w:val="both"/>
              <w:outlineLvl w:val="3"/>
              <w:rPr>
                <w:rFonts w:ascii="Times New Roman" w:eastAsia="Times New Roman" w:hAnsi="Times New Roman" w:cs="Times New Roman"/>
                <w:color w:val="auto"/>
                <w:sz w:val="28"/>
                <w:szCs w:val="28"/>
              </w:rPr>
            </w:pPr>
            <w:r w:rsidRPr="00A85EC4">
              <w:rPr>
                <w:rFonts w:ascii="Times New Roman" w:eastAsia="Times New Roman" w:hAnsi="Times New Roman" w:cs="Times New Roman"/>
                <w:color w:val="auto"/>
                <w:sz w:val="28"/>
                <w:szCs w:val="28"/>
              </w:rPr>
              <w:t xml:space="preserve">-  Trường hợp bệnh viện phát hiện hàng kém chất lượng, không đúng với quyết định trúng thầu, thì nhà thầu phải có trách nhiệm đổi lại cho đúng với quy định trong vòng 5 ngày làm việc kể từ khi nhận hàng.  </w:t>
            </w:r>
          </w:p>
          <w:p w:rsidR="00A85EC4" w:rsidRPr="00A85EC4" w:rsidRDefault="00A85EC4" w:rsidP="00A85EC4">
            <w:pPr>
              <w:ind w:left="113" w:right="113"/>
              <w:jc w:val="both"/>
              <w:outlineLvl w:val="3"/>
              <w:rPr>
                <w:rFonts w:ascii="Times New Roman" w:eastAsia="Times New Roman" w:hAnsi="Times New Roman" w:cs="Times New Roman"/>
                <w:color w:val="auto"/>
                <w:sz w:val="28"/>
                <w:szCs w:val="28"/>
              </w:rPr>
            </w:pPr>
            <w:r w:rsidRPr="00A85EC4">
              <w:rPr>
                <w:rFonts w:ascii="Times New Roman" w:eastAsia="Times New Roman" w:hAnsi="Times New Roman" w:cs="Times New Roman"/>
                <w:color w:val="auto"/>
                <w:sz w:val="28"/>
                <w:szCs w:val="28"/>
              </w:rPr>
              <w:t xml:space="preserve">- Trong quá trình bảo quản và </w:t>
            </w:r>
            <w:bookmarkStart w:id="0" w:name="_GoBack"/>
            <w:bookmarkEnd w:id="0"/>
            <w:r w:rsidRPr="00A85EC4">
              <w:rPr>
                <w:rFonts w:ascii="Times New Roman" w:eastAsia="Times New Roman" w:hAnsi="Times New Roman" w:cs="Times New Roman"/>
                <w:color w:val="auto"/>
                <w:sz w:val="28"/>
                <w:szCs w:val="28"/>
              </w:rPr>
              <w:t xml:space="preserve">sử dụng thuốc tại đơn vị nếu có vấn đề về chất lượng, Bệnh viện thông báo cho Nhà thầu để cùng nhau giải quyết. Nhà thầu chịu phí tổn, đảm bảo thực hiện kiểm nghiệm, đánh giá chất lượng khi có yêu cầu. </w:t>
            </w:r>
          </w:p>
          <w:p w:rsidR="00684FE2" w:rsidRPr="00684FE2" w:rsidRDefault="00A85EC4" w:rsidP="00A85EC4">
            <w:pPr>
              <w:ind w:left="113" w:right="113"/>
              <w:jc w:val="both"/>
              <w:outlineLvl w:val="3"/>
              <w:rPr>
                <w:rFonts w:ascii="Times New Roman" w:eastAsia="Times New Roman" w:hAnsi="Times New Roman" w:cs="Times New Roman"/>
                <w:color w:val="auto"/>
                <w:sz w:val="28"/>
                <w:szCs w:val="28"/>
                <w:lang w:val="en-US"/>
              </w:rPr>
            </w:pPr>
            <w:r w:rsidRPr="00A85EC4">
              <w:rPr>
                <w:rFonts w:ascii="Times New Roman" w:eastAsia="Times New Roman" w:hAnsi="Times New Roman" w:cs="Times New Roman"/>
                <w:color w:val="auto"/>
                <w:sz w:val="28"/>
                <w:szCs w:val="28"/>
              </w:rPr>
              <w:t>- Mọi chi phí liên quan đến việc kiểm tra, thử nghiệm, nghiệm thu do Nhà thầu thanh toán.</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lastRenderedPageBreak/>
              <w:t>ĐKC 23</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rPr>
              <w:t>Tổng giá trị bồi thường thiệt hại tối đa là</w:t>
            </w:r>
            <w:r w:rsidRPr="00684FE2">
              <w:rPr>
                <w:rFonts w:ascii="Times New Roman" w:eastAsia="Times New Roman" w:hAnsi="Times New Roman" w:cs="Times New Roman"/>
                <w:color w:val="auto"/>
                <w:sz w:val="28"/>
                <w:szCs w:val="28"/>
                <w:lang w:val="en-US"/>
              </w:rPr>
              <w:t xml:space="preserve">: 8% giá trị công việc chậm thực hiện.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Mức khấu trừ: 1%/ giá trị công việc chậm thực hiện/tuần cho đơn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hàng chậm tiến độ.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Mức khấu trừ tối đa: 8% giá trị hợp đồng.</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24.1</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xml:space="preserve">Nội dung yêu cầu bảo đảm khác đối với thuốc :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Đối với các thuốc trúng thầu có giấy đăng ký lưu hành hoặc giấy phép GMP hết hiệu lực trước thời điềm đóng thầu trong hồ sơ dự thầu đã bổ sung thẻ kho xuất nhập tồn thuốc dự thầu và hóa đơn mua vào bán ra tương ứng. Nếu trong thời gian thực hiện hợp đồng, nhà thầu không có công văn gia hạn số đăng ký hoặc không được công bố giấy phép GMP thì Bệnh viện chỉ nhập những thuốc đã chào thầu đáp ứng hạn sử dụng.</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xml:space="preserve">- Nhà thầu phải chịu trách nhiệm bảo hành thuốc và bồi thường mọi thiệt hại nếu có vấn đề xảy ra cho bệnh nhân do thuốc của nhà thầu cung cấp.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Nhà thầu phải thực hiện thu hồi thuốc khi có quyết định của cấp có thẩm quyền</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24.2</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Yêu cầu về chất lượng và hạn sử dụng:</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bookmarkStart w:id="1" w:name="_Hlk204159794"/>
            <w:r w:rsidRPr="00684FE2">
              <w:rPr>
                <w:rFonts w:ascii="Times New Roman" w:eastAsia="Times New Roman" w:hAnsi="Times New Roman" w:cs="Times New Roman"/>
                <w:color w:val="auto"/>
                <w:sz w:val="28"/>
                <w:szCs w:val="28"/>
                <w:lang w:val="en-US"/>
              </w:rPr>
              <w:t>- Đảm bảo còn hạn sử dụng: Hạn sử dụng còn lại của thuốc trúng thầu tính từ thời điểm thuốc cung ứng cho cơ sở y tế phải bảo đảm tối thiểu:</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 Còn 06 tháng đối với thuốc có hạn dùng từ 02 năm trở lên;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 Còn 03 tháng đối với thuốc có hạn dùng từ 01 đến dưới 02 năm;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Còn 1/4 hạn dùng đối với thuốc có hạn dùng dưới 01 năm.</w:t>
            </w:r>
            <w:bookmarkEnd w:id="1"/>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w:t>
            </w:r>
            <w:r w:rsidRPr="00684FE2">
              <w:rPr>
                <w:rFonts w:ascii="Times New Roman" w:eastAsia="Times New Roman" w:hAnsi="Times New Roman" w:cs="Times New Roman"/>
                <w:color w:val="auto"/>
                <w:sz w:val="28"/>
                <w:szCs w:val="28"/>
                <w:lang w:val="en-US"/>
              </w:rPr>
              <w:lastRenderedPageBreak/>
              <w:t>còn lại của thuốc trúng thầu tính đến thời điểm thuốc cung ứng cho cơ sở y tế và không được yêu cầu cao hơn quy định nêu trên nhưng phải đảm bảo còn hạn sử dụng khi sử dụng thuốc cho người bệnh.</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xml:space="preserve">- Cơ chế giải quyết các hư hỏng, khuyết tật, thuốc kém chất lượng, phản ứng có hại của thuốc phát sinh trong quá trình sử dụng thuốc: </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Đối với thuốc do nhà thầu cung ứng không đúng với hợp đồng hoặc thuốc có sự cố về chất lượng hoặc không phù hợp với yêu cầu sử dụng không do lỗi của bên mua. Chủ đầu tư có quyền từ chối tiếp nhận; ngừng sử dụng thuốc trên. Trong vòng 5 ngày chủ đầu tư có trách nhiệm phản ánh để nhà thầu được biết.</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lang w:val="en-US"/>
              </w:rPr>
              <w:t>+ Nhà thầu có trách nhiệm giải trình bằng văn bản gửi về chủ đầu tư trong vòng 5 ngày kể từ ngày chủ đầu tư thông báo về chất lượng cho nhà thầu.</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lang w:val="en-US"/>
              </w:rPr>
              <w:t>Nhà thầu phải tiến hành khắc phục thuốc kém chất lượng, phản ứng có hại của thuốc sau khi nhận được thông báo của Chủ đầu tư; chi phí cho việc khắc phục các hư hỏng, khuyết tật, thuốc kém chất lượng, phản ứng có hại của thuốc và Nhà thầu phải chịu toàn bộ chi phí cho việc khắc phục.</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lastRenderedPageBreak/>
              <w:t>ĐKC 26.1(d)</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Các nội dung khác về hiệu chỉnh, bổ sung hợp đồng:</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 xml:space="preserve">1.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Pr="00684FE2">
              <w:rPr>
                <w:rFonts w:ascii="Times New Roman" w:eastAsia="Times New Roman" w:hAnsi="Times New Roman" w:cs="Times New Roman"/>
                <w:color w:val="auto"/>
                <w:sz w:val="28"/>
                <w:szCs w:val="28"/>
                <w:lang w:val="en-US"/>
              </w:rPr>
              <w:t>5</w:t>
            </w:r>
            <w:r w:rsidRPr="00684FE2">
              <w:rPr>
                <w:rFonts w:ascii="Times New Roman" w:eastAsia="Times New Roman" w:hAnsi="Times New Roman" w:cs="Times New Roman"/>
                <w:color w:val="auto"/>
                <w:sz w:val="28"/>
                <w:szCs w:val="28"/>
              </w:rPr>
              <w:t xml:space="preserve"> Điều 15 Thông tư Thông tư số </w:t>
            </w:r>
            <w:r w:rsidRPr="00684FE2">
              <w:rPr>
                <w:rFonts w:ascii="Times New Roman" w:eastAsia="Times New Roman" w:hAnsi="Times New Roman" w:cs="Times New Roman"/>
                <w:color w:val="auto"/>
                <w:sz w:val="28"/>
                <w:szCs w:val="28"/>
                <w:lang w:val="en-US"/>
              </w:rPr>
              <w:t>40</w:t>
            </w:r>
            <w:r w:rsidRPr="00684FE2">
              <w:rPr>
                <w:rFonts w:ascii="Times New Roman" w:eastAsia="Times New Roman" w:hAnsi="Times New Roman" w:cs="Times New Roman"/>
                <w:color w:val="auto"/>
                <w:sz w:val="28"/>
                <w:szCs w:val="28"/>
              </w:rPr>
              <w:t>/202</w:t>
            </w:r>
            <w:r w:rsidRPr="00684FE2">
              <w:rPr>
                <w:rFonts w:ascii="Times New Roman" w:eastAsia="Times New Roman" w:hAnsi="Times New Roman" w:cs="Times New Roman"/>
                <w:color w:val="auto"/>
                <w:sz w:val="28"/>
                <w:szCs w:val="28"/>
                <w:lang w:val="en-US"/>
              </w:rPr>
              <w:t>5</w:t>
            </w:r>
            <w:r w:rsidRPr="00684FE2">
              <w:rPr>
                <w:rFonts w:ascii="Times New Roman" w:eastAsia="Times New Roman" w:hAnsi="Times New Roman" w:cs="Times New Roman"/>
                <w:color w:val="auto"/>
                <w:sz w:val="28"/>
                <w:szCs w:val="28"/>
              </w:rPr>
              <w:t>/TT-BY</w:t>
            </w:r>
            <w:r w:rsidRPr="00684FE2">
              <w:rPr>
                <w:rFonts w:ascii="Times New Roman" w:eastAsia="Times New Roman" w:hAnsi="Times New Roman" w:cs="Times New Roman"/>
                <w:color w:val="auto"/>
                <w:sz w:val="28"/>
                <w:szCs w:val="28"/>
                <w:lang w:val="en-US"/>
              </w:rPr>
              <w:t>Y</w:t>
            </w:r>
            <w:r w:rsidRPr="00684FE2">
              <w:rPr>
                <w:rFonts w:ascii="Times New Roman" w:eastAsia="Times New Roman" w:hAnsi="Times New Roman" w:cs="Times New Roman"/>
                <w:color w:val="auto"/>
                <w:sz w:val="28"/>
                <w:szCs w:val="28"/>
              </w:rPr>
              <w:t>.</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2. Trường hợp nhu cầu sử dụng thuốc của bệnh viện cao hơn so với số lượng trúng thầu trong hợp đồng: áp dụng theo quy định tại CDNT 34.2 Chương II. Bảng dữ liệu đấu thầu của E-HSMT và các quy định hiện hành khác.</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3. Trường hợp cần hiệu chỉnh, bổ sung khác:</w:t>
            </w:r>
          </w:p>
          <w:p w:rsidR="00684FE2" w:rsidRPr="00684FE2" w:rsidRDefault="00684FE2" w:rsidP="00C21739">
            <w:pPr>
              <w:ind w:left="113" w:right="113"/>
              <w:jc w:val="both"/>
              <w:outlineLvl w:val="3"/>
              <w:rPr>
                <w:rFonts w:ascii="Times New Roman" w:eastAsia="Times New Roman" w:hAnsi="Times New Roman" w:cs="Times New Roman"/>
                <w:color w:val="auto"/>
                <w:sz w:val="28"/>
                <w:szCs w:val="28"/>
                <w:lang w:val="en-US"/>
              </w:rPr>
            </w:pPr>
            <w:r w:rsidRPr="00684FE2">
              <w:rPr>
                <w:rFonts w:ascii="Times New Roman" w:eastAsia="Times New Roman" w:hAnsi="Times New Roman" w:cs="Times New Roman"/>
                <w:color w:val="auto"/>
                <w:sz w:val="28"/>
                <w:szCs w:val="28"/>
              </w:rPr>
              <w:t>Giảm giá trong trường hợp nhà thầu có công văn đề xuất giảm giá thuốc</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27.4</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Các trường hợp khác: Không áp dụng.</w:t>
            </w:r>
          </w:p>
        </w:tc>
      </w:tr>
      <w:tr w:rsidR="00684FE2" w:rsidRPr="00684FE2" w:rsidTr="00684FE2">
        <w:tc>
          <w:tcPr>
            <w:tcW w:w="918"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b/>
                <w:bCs/>
                <w:color w:val="auto"/>
                <w:sz w:val="28"/>
                <w:szCs w:val="28"/>
              </w:rPr>
              <w:t>ĐKC 28.1(d)</w:t>
            </w:r>
          </w:p>
        </w:tc>
        <w:tc>
          <w:tcPr>
            <w:tcW w:w="4082" w:type="pct"/>
          </w:tcPr>
          <w:p w:rsidR="00684FE2" w:rsidRPr="00684FE2" w:rsidRDefault="00684FE2" w:rsidP="00C21739">
            <w:pPr>
              <w:ind w:left="113" w:right="113"/>
              <w:jc w:val="both"/>
              <w:outlineLvl w:val="3"/>
              <w:rPr>
                <w:rFonts w:ascii="Times New Roman" w:eastAsia="Times New Roman" w:hAnsi="Times New Roman" w:cs="Times New Roman"/>
                <w:color w:val="auto"/>
                <w:sz w:val="28"/>
                <w:szCs w:val="28"/>
              </w:rPr>
            </w:pPr>
            <w:r w:rsidRPr="00684FE2">
              <w:rPr>
                <w:rFonts w:ascii="Times New Roman" w:eastAsia="Times New Roman" w:hAnsi="Times New Roman" w:cs="Times New Roman"/>
                <w:color w:val="auto"/>
                <w:sz w:val="28"/>
                <w:szCs w:val="28"/>
              </w:rPr>
              <w:t>Các hành vi khác: Không áp dụng.</w:t>
            </w:r>
          </w:p>
        </w:tc>
      </w:tr>
    </w:tbl>
    <w:p w:rsidR="00684FE2" w:rsidRPr="00684FE2" w:rsidRDefault="00684FE2" w:rsidP="00684FE2">
      <w:pPr>
        <w:jc w:val="center"/>
        <w:rPr>
          <w:rFonts w:ascii="Times New Roman" w:eastAsia="Times New Roman" w:hAnsi="Times New Roman" w:cs="Times New Roman"/>
          <w:b/>
          <w:bCs/>
          <w:color w:val="auto"/>
          <w:sz w:val="28"/>
          <w:szCs w:val="28"/>
        </w:rPr>
      </w:pPr>
    </w:p>
    <w:p w:rsidR="00ED7BF3" w:rsidRPr="00684FE2" w:rsidRDefault="00ED7BF3">
      <w:pPr>
        <w:rPr>
          <w:rFonts w:ascii="Times New Roman" w:hAnsi="Times New Roman" w:cs="Times New Roman"/>
          <w:color w:val="auto"/>
        </w:rPr>
      </w:pPr>
    </w:p>
    <w:sectPr w:rsidR="00ED7BF3" w:rsidRPr="00684F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E2"/>
    <w:rsid w:val="00684FE2"/>
    <w:rsid w:val="00A85EC4"/>
    <w:rsid w:val="00ED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3BBED-70EE-41B9-BDA4-C3098778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4FE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2025-12-27T09:15:00Z</dcterms:created>
  <dcterms:modified xsi:type="dcterms:W3CDTF">2026-01-06T08:33:00Z</dcterms:modified>
</cp:coreProperties>
</file>