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23B" w:rsidRPr="00640D50" w:rsidRDefault="0018623B" w:rsidP="0018623B">
      <w:pPr>
        <w:spacing w:before="120" w:after="120"/>
        <w:jc w:val="center"/>
        <w:outlineLvl w:val="0"/>
        <w:rPr>
          <w:b/>
          <w:bCs/>
          <w:szCs w:val="28"/>
        </w:rPr>
      </w:pPr>
      <w:bookmarkStart w:id="0" w:name="_Toc104800534"/>
      <w:bookmarkStart w:id="1" w:name="_GoBack"/>
      <w:bookmarkEnd w:id="1"/>
      <w:r w:rsidRPr="00640D50">
        <w:rPr>
          <w:b/>
          <w:bCs/>
          <w:szCs w:val="28"/>
        </w:rPr>
        <w:t>Phần 2. YÊU CẦU VỀ KỸ THUẬT</w:t>
      </w:r>
      <w:bookmarkEnd w:id="0"/>
    </w:p>
    <w:p w:rsidR="00361D1A" w:rsidRPr="00640D50" w:rsidRDefault="00361D1A" w:rsidP="00361D1A">
      <w:pPr>
        <w:spacing w:before="120" w:after="120"/>
        <w:jc w:val="center"/>
        <w:outlineLvl w:val="0"/>
        <w:rPr>
          <w:b/>
          <w:bCs/>
          <w:szCs w:val="28"/>
        </w:rPr>
      </w:pPr>
      <w:bookmarkStart w:id="2" w:name="_Toc104800535"/>
      <w:r w:rsidRPr="00640D50">
        <w:rPr>
          <w:b/>
          <w:bCs/>
          <w:szCs w:val="28"/>
        </w:rPr>
        <w:t>Chương V. YÊU CẦU VỀ KỸ THUẬT</w:t>
      </w:r>
      <w:bookmarkEnd w:id="2"/>
    </w:p>
    <w:p w:rsidR="00361D1A" w:rsidRPr="00640D50" w:rsidRDefault="00361D1A" w:rsidP="00361D1A">
      <w:pPr>
        <w:spacing w:before="120" w:after="120"/>
        <w:ind w:firstLine="709"/>
        <w:rPr>
          <w:i/>
          <w:szCs w:val="28"/>
          <w:lang w:val="nl-NL"/>
        </w:rPr>
      </w:pPr>
      <w:r w:rsidRPr="00640D50">
        <w:rPr>
          <w:i/>
          <w:szCs w:val="28"/>
          <w:lang w:val="nl-NL"/>
        </w:rPr>
        <w:t xml:space="preserve">Yêu cầu về kỹ thuật bao gồm các nội dung cơ bản như sau: </w:t>
      </w:r>
    </w:p>
    <w:p w:rsidR="00361D1A" w:rsidRPr="00640D50" w:rsidRDefault="00361D1A" w:rsidP="0060483A">
      <w:pPr>
        <w:spacing w:before="120" w:after="120" w:line="288" w:lineRule="auto"/>
        <w:ind w:left="0" w:firstLine="709"/>
        <w:rPr>
          <w:b/>
          <w:szCs w:val="28"/>
          <w:lang w:val="nl-NL"/>
        </w:rPr>
      </w:pPr>
      <w:r w:rsidRPr="00640D50">
        <w:rPr>
          <w:b/>
          <w:szCs w:val="28"/>
          <w:lang w:val="nl-NL"/>
        </w:rPr>
        <w:t>1. Giới thiệu chung về dự án/dự toán mua sắm, gói thầu:</w:t>
      </w:r>
    </w:p>
    <w:p w:rsidR="00361D1A" w:rsidRDefault="00361D1A" w:rsidP="0060483A">
      <w:pPr>
        <w:pStyle w:val="Title"/>
        <w:spacing w:before="0" w:after="0" w:line="288" w:lineRule="auto"/>
        <w:ind w:right="425" w:firstLine="709"/>
        <w:jc w:val="both"/>
        <w:rPr>
          <w:rFonts w:ascii="Times New Roman" w:hAnsi="Times New Roman"/>
          <w:b w:val="0"/>
          <w:color w:val="000000" w:themeColor="text1"/>
          <w:sz w:val="28"/>
          <w:szCs w:val="28"/>
          <w:lang w:val="vi-VN"/>
        </w:rPr>
      </w:pPr>
      <w:r>
        <w:rPr>
          <w:rFonts w:ascii="Times New Roman" w:hAnsi="Times New Roman"/>
          <w:b w:val="0"/>
          <w:color w:val="000000" w:themeColor="text1"/>
          <w:sz w:val="28"/>
          <w:szCs w:val="28"/>
          <w:lang w:val="vi-VN"/>
        </w:rPr>
        <w:t xml:space="preserve">- </w:t>
      </w:r>
      <w:r w:rsidRPr="008F3FC5">
        <w:rPr>
          <w:rFonts w:ascii="Times New Roman" w:hAnsi="Times New Roman"/>
          <w:b w:val="0"/>
          <w:color w:val="000000" w:themeColor="text1"/>
          <w:sz w:val="28"/>
          <w:szCs w:val="28"/>
          <w:lang w:val="vi-VN"/>
        </w:rPr>
        <w:t xml:space="preserve">Phát quang cây xanh </w:t>
      </w:r>
      <w:r>
        <w:rPr>
          <w:rFonts w:ascii="Times New Roman" w:hAnsi="Times New Roman"/>
          <w:b w:val="0"/>
          <w:color w:val="000000" w:themeColor="text1"/>
          <w:sz w:val="28"/>
          <w:szCs w:val="28"/>
          <w:lang w:val="vi-VN"/>
        </w:rPr>
        <w:t>các k</w:t>
      </w:r>
      <w:r w:rsidRPr="008F3FC5">
        <w:rPr>
          <w:rFonts w:ascii="Times New Roman" w:hAnsi="Times New Roman"/>
          <w:b w:val="0"/>
          <w:color w:val="000000" w:themeColor="text1"/>
          <w:sz w:val="28"/>
          <w:szCs w:val="28"/>
          <w:lang w:val="vi-VN"/>
        </w:rPr>
        <w:t>hu vực 1,2,3</w:t>
      </w:r>
      <w:r>
        <w:rPr>
          <w:rFonts w:ascii="Times New Roman" w:hAnsi="Times New Roman"/>
          <w:b w:val="0"/>
          <w:color w:val="000000" w:themeColor="text1"/>
          <w:sz w:val="28"/>
          <w:szCs w:val="28"/>
          <w:lang w:val="vi-VN"/>
        </w:rPr>
        <w:t>;</w:t>
      </w:r>
    </w:p>
    <w:p w:rsidR="00361D1A" w:rsidRDefault="00361D1A" w:rsidP="0060483A">
      <w:pPr>
        <w:pStyle w:val="Title"/>
        <w:spacing w:before="0" w:after="0" w:line="288" w:lineRule="auto"/>
        <w:ind w:right="425" w:firstLine="709"/>
        <w:jc w:val="both"/>
        <w:rPr>
          <w:rFonts w:ascii="Times New Roman" w:hAnsi="Times New Roman"/>
          <w:b w:val="0"/>
          <w:color w:val="000000" w:themeColor="text1"/>
          <w:sz w:val="28"/>
          <w:szCs w:val="28"/>
          <w:lang w:val="vi-VN"/>
        </w:rPr>
      </w:pPr>
      <w:r>
        <w:rPr>
          <w:rFonts w:ascii="Times New Roman" w:hAnsi="Times New Roman"/>
          <w:b w:val="0"/>
          <w:color w:val="000000" w:themeColor="text1"/>
          <w:sz w:val="28"/>
          <w:szCs w:val="28"/>
          <w:lang w:val="vi-VN"/>
        </w:rPr>
        <w:t>- Vận chuyển rác trong quá trong phát quang cây xanh trên địa bàn;</w:t>
      </w:r>
    </w:p>
    <w:p w:rsidR="00361D1A" w:rsidRPr="008F3FC5" w:rsidRDefault="00361D1A" w:rsidP="00830745">
      <w:pPr>
        <w:pStyle w:val="Title"/>
        <w:spacing w:before="0" w:after="0" w:line="288" w:lineRule="auto"/>
        <w:ind w:right="13" w:firstLine="709"/>
        <w:jc w:val="both"/>
        <w:rPr>
          <w:rFonts w:ascii="Times New Roman" w:hAnsi="Times New Roman"/>
          <w:b w:val="0"/>
          <w:color w:val="000000" w:themeColor="text1"/>
          <w:sz w:val="28"/>
          <w:szCs w:val="28"/>
          <w:lang w:val="vi-VN"/>
        </w:rPr>
      </w:pPr>
      <w:r>
        <w:rPr>
          <w:rFonts w:ascii="Times New Roman" w:hAnsi="Times New Roman"/>
          <w:b w:val="0"/>
          <w:color w:val="000000" w:themeColor="text1"/>
          <w:sz w:val="28"/>
          <w:szCs w:val="28"/>
          <w:lang w:val="vi-VN"/>
        </w:rPr>
        <w:t>- Thời gian thực hiện: 90 ngày kể từ ngày Chủ đầu tư yêu cầu thực hiện và bàn giao mặt bằng;</w:t>
      </w:r>
    </w:p>
    <w:p w:rsidR="00361D1A" w:rsidRDefault="00361D1A" w:rsidP="0060483A">
      <w:pPr>
        <w:spacing w:before="120" w:after="120" w:line="288" w:lineRule="auto"/>
        <w:ind w:left="0" w:firstLine="709"/>
        <w:rPr>
          <w:spacing w:val="-4"/>
          <w:szCs w:val="28"/>
          <w:lang w:val="vi-VN"/>
        </w:rPr>
      </w:pPr>
      <w:r>
        <w:rPr>
          <w:spacing w:val="-4"/>
          <w:szCs w:val="28"/>
          <w:lang w:val="vi-VN"/>
        </w:rPr>
        <w:t xml:space="preserve">- Quy mô thực hiện: </w:t>
      </w:r>
    </w:p>
    <w:tbl>
      <w:tblPr>
        <w:tblW w:w="53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4358"/>
        <w:gridCol w:w="2230"/>
        <w:gridCol w:w="1347"/>
        <w:gridCol w:w="1278"/>
      </w:tblGrid>
      <w:tr w:rsidR="0060483A" w:rsidRPr="00133AEA" w:rsidTr="00FE6B4B">
        <w:tc>
          <w:tcPr>
            <w:tcW w:w="423" w:type="pct"/>
            <w:shd w:val="clear" w:color="auto" w:fill="E2EFD9"/>
            <w:vAlign w:val="center"/>
          </w:tcPr>
          <w:p w:rsidR="00361D1A" w:rsidRPr="00FE6B4B" w:rsidRDefault="00361D1A" w:rsidP="00361D1A">
            <w:pPr>
              <w:spacing w:before="120" w:after="120"/>
              <w:ind w:left="0" w:firstLine="28"/>
              <w:rPr>
                <w:b/>
                <w:bCs/>
                <w:sz w:val="24"/>
                <w:szCs w:val="24"/>
                <w:lang w:val="nl-NL"/>
              </w:rPr>
            </w:pPr>
            <w:r w:rsidRPr="00FE6B4B">
              <w:rPr>
                <w:b/>
                <w:bCs/>
                <w:sz w:val="24"/>
                <w:szCs w:val="24"/>
                <w:lang w:val="nl-NL"/>
              </w:rPr>
              <w:t>STT</w:t>
            </w:r>
          </w:p>
        </w:tc>
        <w:tc>
          <w:tcPr>
            <w:tcW w:w="2165" w:type="pct"/>
            <w:shd w:val="clear" w:color="auto" w:fill="E2EFD9"/>
            <w:vAlign w:val="center"/>
          </w:tcPr>
          <w:p w:rsidR="00361D1A" w:rsidRPr="00FE6B4B" w:rsidRDefault="00361D1A" w:rsidP="00FE6B4B">
            <w:pPr>
              <w:spacing w:before="120" w:after="120"/>
              <w:ind w:left="37" w:firstLine="28"/>
              <w:rPr>
                <w:b/>
                <w:bCs/>
                <w:sz w:val="24"/>
                <w:szCs w:val="24"/>
                <w:lang w:val="nl-NL"/>
              </w:rPr>
            </w:pPr>
            <w:r w:rsidRPr="00FE6B4B">
              <w:rPr>
                <w:b/>
                <w:bCs/>
                <w:sz w:val="24"/>
                <w:szCs w:val="24"/>
                <w:lang w:val="nl-NL"/>
              </w:rPr>
              <w:t>Danh mục dịch vụ</w:t>
            </w:r>
          </w:p>
        </w:tc>
        <w:tc>
          <w:tcPr>
            <w:tcW w:w="1108" w:type="pct"/>
            <w:shd w:val="clear" w:color="auto" w:fill="E2EFD9"/>
            <w:vAlign w:val="center"/>
          </w:tcPr>
          <w:p w:rsidR="00361D1A" w:rsidRPr="00FE6B4B" w:rsidRDefault="00361D1A" w:rsidP="0060483A">
            <w:pPr>
              <w:spacing w:before="120" w:after="120"/>
              <w:ind w:left="0" w:firstLine="28"/>
              <w:rPr>
                <w:b/>
                <w:bCs/>
                <w:sz w:val="24"/>
                <w:szCs w:val="24"/>
                <w:vertAlign w:val="superscript"/>
                <w:lang w:val="nl-NL"/>
              </w:rPr>
            </w:pPr>
            <w:r w:rsidRPr="00FE6B4B">
              <w:rPr>
                <w:b/>
                <w:bCs/>
                <w:sz w:val="24"/>
                <w:szCs w:val="24"/>
                <w:lang w:val="nl-NL"/>
              </w:rPr>
              <w:t>Mô tả dịch vụ</w:t>
            </w:r>
            <w:r w:rsidRPr="00FE6B4B">
              <w:rPr>
                <w:b/>
                <w:bCs/>
                <w:sz w:val="24"/>
                <w:szCs w:val="24"/>
                <w:vertAlign w:val="superscript"/>
                <w:lang w:val="nl-NL"/>
              </w:rPr>
              <w:t>(*)</w:t>
            </w:r>
          </w:p>
        </w:tc>
        <w:tc>
          <w:tcPr>
            <w:tcW w:w="669" w:type="pct"/>
            <w:shd w:val="clear" w:color="auto" w:fill="E2EFD9"/>
            <w:vAlign w:val="center"/>
          </w:tcPr>
          <w:p w:rsidR="00FE6B4B" w:rsidRDefault="00361D1A" w:rsidP="00FE6B4B">
            <w:pPr>
              <w:spacing w:after="0" w:line="240" w:lineRule="auto"/>
              <w:ind w:left="0" w:firstLine="28"/>
              <w:jc w:val="center"/>
              <w:rPr>
                <w:b/>
                <w:bCs/>
                <w:sz w:val="24"/>
                <w:szCs w:val="24"/>
              </w:rPr>
            </w:pPr>
            <w:r w:rsidRPr="00FE6B4B">
              <w:rPr>
                <w:b/>
                <w:bCs/>
                <w:sz w:val="24"/>
                <w:szCs w:val="24"/>
              </w:rPr>
              <w:t xml:space="preserve">Khối lượng </w:t>
            </w:r>
          </w:p>
          <w:p w:rsidR="00361D1A" w:rsidRPr="00FE6B4B" w:rsidRDefault="00361D1A" w:rsidP="00FE6B4B">
            <w:pPr>
              <w:spacing w:after="0" w:line="240" w:lineRule="auto"/>
              <w:ind w:left="0" w:firstLine="28"/>
              <w:jc w:val="center"/>
              <w:rPr>
                <w:b/>
                <w:bCs/>
                <w:sz w:val="24"/>
                <w:szCs w:val="24"/>
                <w:lang w:val="nl-NL"/>
              </w:rPr>
            </w:pPr>
            <w:r w:rsidRPr="00FE6B4B">
              <w:rPr>
                <w:b/>
                <w:bCs/>
                <w:sz w:val="24"/>
                <w:szCs w:val="24"/>
              </w:rPr>
              <w:t>mời thầu</w:t>
            </w:r>
          </w:p>
        </w:tc>
        <w:tc>
          <w:tcPr>
            <w:tcW w:w="635" w:type="pct"/>
            <w:shd w:val="clear" w:color="auto" w:fill="E2EFD9"/>
            <w:vAlign w:val="center"/>
          </w:tcPr>
          <w:p w:rsidR="00361D1A" w:rsidRPr="00FE6B4B" w:rsidRDefault="00361D1A" w:rsidP="0060483A">
            <w:pPr>
              <w:spacing w:before="120" w:after="120"/>
              <w:ind w:left="0" w:firstLine="28"/>
              <w:jc w:val="center"/>
              <w:rPr>
                <w:b/>
                <w:bCs/>
                <w:sz w:val="24"/>
                <w:szCs w:val="24"/>
                <w:lang w:val="nl-NL"/>
              </w:rPr>
            </w:pPr>
            <w:r w:rsidRPr="00FE6B4B">
              <w:rPr>
                <w:b/>
                <w:bCs/>
                <w:sz w:val="24"/>
                <w:szCs w:val="24"/>
              </w:rPr>
              <w:t>Đơn vị tính</w:t>
            </w:r>
          </w:p>
        </w:tc>
      </w:tr>
      <w:tr w:rsidR="0060483A" w:rsidRPr="00133AEA" w:rsidTr="00FE6B4B">
        <w:trPr>
          <w:trHeight w:val="385"/>
        </w:trPr>
        <w:tc>
          <w:tcPr>
            <w:tcW w:w="423" w:type="pct"/>
            <w:shd w:val="clear" w:color="auto" w:fill="auto"/>
            <w:vAlign w:val="center"/>
          </w:tcPr>
          <w:p w:rsidR="00361D1A" w:rsidRPr="00361D1A" w:rsidRDefault="00361D1A" w:rsidP="00361D1A">
            <w:pPr>
              <w:spacing w:before="120" w:after="120"/>
              <w:ind w:left="0" w:hanging="112"/>
              <w:jc w:val="center"/>
              <w:rPr>
                <w:bCs/>
                <w:sz w:val="20"/>
                <w:szCs w:val="20"/>
                <w:lang w:val="nl-NL"/>
              </w:rPr>
            </w:pPr>
            <w:r w:rsidRPr="00361D1A">
              <w:rPr>
                <w:bCs/>
                <w:sz w:val="20"/>
                <w:szCs w:val="20"/>
                <w:lang w:val="nl-NL"/>
              </w:rPr>
              <w:t>(1)</w:t>
            </w:r>
          </w:p>
        </w:tc>
        <w:tc>
          <w:tcPr>
            <w:tcW w:w="2165" w:type="pct"/>
            <w:shd w:val="clear" w:color="auto" w:fill="auto"/>
            <w:vAlign w:val="center"/>
          </w:tcPr>
          <w:p w:rsidR="00361D1A" w:rsidRPr="00361D1A" w:rsidRDefault="00361D1A" w:rsidP="00361D1A">
            <w:pPr>
              <w:spacing w:before="120" w:after="120"/>
              <w:ind w:hanging="112"/>
              <w:jc w:val="center"/>
              <w:rPr>
                <w:b/>
                <w:bCs/>
                <w:sz w:val="20"/>
                <w:szCs w:val="20"/>
                <w:lang w:val="nl-NL"/>
              </w:rPr>
            </w:pPr>
            <w:r w:rsidRPr="00361D1A">
              <w:rPr>
                <w:bCs/>
                <w:sz w:val="20"/>
                <w:szCs w:val="20"/>
                <w:lang w:val="nl-NL"/>
              </w:rPr>
              <w:t>(2)</w:t>
            </w:r>
          </w:p>
        </w:tc>
        <w:tc>
          <w:tcPr>
            <w:tcW w:w="1108" w:type="pct"/>
            <w:shd w:val="clear" w:color="auto" w:fill="auto"/>
            <w:vAlign w:val="center"/>
          </w:tcPr>
          <w:p w:rsidR="00361D1A" w:rsidRPr="00361D1A" w:rsidRDefault="00361D1A" w:rsidP="00361D1A">
            <w:pPr>
              <w:spacing w:before="120" w:after="120"/>
              <w:ind w:hanging="112"/>
              <w:jc w:val="center"/>
              <w:rPr>
                <w:b/>
                <w:bCs/>
                <w:sz w:val="20"/>
                <w:szCs w:val="20"/>
                <w:lang w:val="nl-NL"/>
              </w:rPr>
            </w:pPr>
            <w:r w:rsidRPr="00361D1A">
              <w:rPr>
                <w:bCs/>
                <w:sz w:val="20"/>
                <w:szCs w:val="20"/>
                <w:lang w:val="nl-NL"/>
              </w:rPr>
              <w:t>(3)</w:t>
            </w:r>
          </w:p>
        </w:tc>
        <w:tc>
          <w:tcPr>
            <w:tcW w:w="669" w:type="pct"/>
            <w:shd w:val="clear" w:color="auto" w:fill="auto"/>
            <w:vAlign w:val="center"/>
          </w:tcPr>
          <w:p w:rsidR="00361D1A" w:rsidRPr="00361D1A" w:rsidRDefault="00361D1A" w:rsidP="00361D1A">
            <w:pPr>
              <w:spacing w:before="120" w:after="120"/>
              <w:ind w:hanging="112"/>
              <w:jc w:val="center"/>
              <w:rPr>
                <w:b/>
                <w:bCs/>
                <w:sz w:val="20"/>
                <w:szCs w:val="20"/>
                <w:lang w:val="nl-NL"/>
              </w:rPr>
            </w:pPr>
            <w:r w:rsidRPr="00361D1A">
              <w:rPr>
                <w:bCs/>
                <w:sz w:val="20"/>
                <w:szCs w:val="20"/>
                <w:lang w:val="nl-NL"/>
              </w:rPr>
              <w:t>(4)</w:t>
            </w:r>
          </w:p>
        </w:tc>
        <w:tc>
          <w:tcPr>
            <w:tcW w:w="635" w:type="pct"/>
            <w:shd w:val="clear" w:color="auto" w:fill="auto"/>
            <w:vAlign w:val="center"/>
          </w:tcPr>
          <w:p w:rsidR="00361D1A" w:rsidRPr="00361D1A" w:rsidRDefault="00361D1A" w:rsidP="00361D1A">
            <w:pPr>
              <w:spacing w:before="120" w:after="120"/>
              <w:ind w:hanging="112"/>
              <w:jc w:val="center"/>
              <w:rPr>
                <w:b/>
                <w:bCs/>
                <w:sz w:val="20"/>
                <w:szCs w:val="20"/>
                <w:lang w:val="nl-NL"/>
              </w:rPr>
            </w:pPr>
            <w:r w:rsidRPr="00361D1A">
              <w:rPr>
                <w:bCs/>
                <w:sz w:val="20"/>
                <w:szCs w:val="20"/>
                <w:lang w:val="nl-NL"/>
              </w:rPr>
              <w:t>(5)</w:t>
            </w:r>
          </w:p>
        </w:tc>
      </w:tr>
      <w:tr w:rsidR="00AD3295" w:rsidRPr="00133AEA" w:rsidTr="00FE6B4B">
        <w:trPr>
          <w:trHeight w:val="227"/>
        </w:trPr>
        <w:tc>
          <w:tcPr>
            <w:tcW w:w="423" w:type="pct"/>
            <w:shd w:val="clear" w:color="auto" w:fill="auto"/>
            <w:vAlign w:val="center"/>
          </w:tcPr>
          <w:p w:rsidR="00AD3295" w:rsidRPr="00361D1A" w:rsidRDefault="00AD3295" w:rsidP="00AD3295">
            <w:pPr>
              <w:spacing w:before="120" w:after="120"/>
              <w:ind w:left="0" w:firstLine="28"/>
              <w:jc w:val="center"/>
              <w:rPr>
                <w:bCs/>
                <w:sz w:val="20"/>
                <w:szCs w:val="20"/>
                <w:lang w:val="nl-NL"/>
              </w:rPr>
            </w:pPr>
            <w:r w:rsidRPr="00361D1A">
              <w:rPr>
                <w:bCs/>
                <w:sz w:val="20"/>
                <w:szCs w:val="20"/>
                <w:lang w:val="nl-NL"/>
              </w:rPr>
              <w:t>1</w:t>
            </w:r>
          </w:p>
        </w:tc>
        <w:tc>
          <w:tcPr>
            <w:tcW w:w="2165" w:type="pct"/>
            <w:shd w:val="clear" w:color="auto" w:fill="auto"/>
            <w:vAlign w:val="center"/>
          </w:tcPr>
          <w:p w:rsidR="00AD3295" w:rsidRPr="0097778D" w:rsidRDefault="00AD3295" w:rsidP="00AD3295">
            <w:pPr>
              <w:ind w:left="-147" w:firstLine="180"/>
              <w:jc w:val="left"/>
              <w:rPr>
                <w:b/>
                <w:bCs/>
                <w:szCs w:val="24"/>
                <w:lang w:val="nl-NL"/>
              </w:rPr>
            </w:pPr>
            <w:r w:rsidRPr="006032BE">
              <w:rPr>
                <w:sz w:val="20"/>
              </w:rPr>
              <w:t>Mé nhánh không thường xuyên cây xanh loại 1</w:t>
            </w:r>
          </w:p>
        </w:tc>
        <w:tc>
          <w:tcPr>
            <w:tcW w:w="1108" w:type="pct"/>
            <w:shd w:val="clear" w:color="auto" w:fill="auto"/>
          </w:tcPr>
          <w:p w:rsidR="00AD3295" w:rsidRPr="00361D1A" w:rsidRDefault="00AD3295" w:rsidP="00AD3295">
            <w:pPr>
              <w:spacing w:before="120" w:after="120"/>
              <w:ind w:left="0" w:firstLine="0"/>
              <w:jc w:val="center"/>
              <w:rPr>
                <w:b/>
                <w:bCs/>
                <w:sz w:val="20"/>
                <w:szCs w:val="20"/>
                <w:lang w:val="vi-VN"/>
              </w:rPr>
            </w:pPr>
            <w:r w:rsidRPr="00361D1A">
              <w:rPr>
                <w:sz w:val="20"/>
                <w:szCs w:val="20"/>
                <w:lang w:val="vi-VN"/>
              </w:rPr>
              <w:t>Phát quang cây xanh</w:t>
            </w:r>
          </w:p>
        </w:tc>
        <w:tc>
          <w:tcPr>
            <w:tcW w:w="669" w:type="pct"/>
            <w:shd w:val="clear" w:color="auto" w:fill="auto"/>
            <w:vAlign w:val="center"/>
          </w:tcPr>
          <w:p w:rsidR="00AD3295" w:rsidRPr="0097778D" w:rsidRDefault="00AD3295" w:rsidP="00AD3295">
            <w:pPr>
              <w:ind w:left="0" w:firstLine="104"/>
              <w:jc w:val="right"/>
              <w:rPr>
                <w:b/>
                <w:bCs/>
                <w:szCs w:val="24"/>
                <w:lang w:val="nl-NL"/>
              </w:rPr>
            </w:pPr>
            <w:r w:rsidRPr="006032BE">
              <w:rPr>
                <w:sz w:val="20"/>
              </w:rPr>
              <w:t>30</w:t>
            </w:r>
          </w:p>
        </w:tc>
        <w:tc>
          <w:tcPr>
            <w:tcW w:w="635" w:type="pct"/>
            <w:shd w:val="clear" w:color="auto" w:fill="auto"/>
            <w:vAlign w:val="center"/>
          </w:tcPr>
          <w:p w:rsidR="00AD3295" w:rsidRPr="00361D1A" w:rsidRDefault="00AD3295" w:rsidP="00AD3295">
            <w:pPr>
              <w:spacing w:before="120" w:after="120"/>
              <w:ind w:left="0" w:firstLine="28"/>
              <w:jc w:val="center"/>
              <w:rPr>
                <w:b/>
                <w:bCs/>
                <w:sz w:val="20"/>
                <w:szCs w:val="20"/>
                <w:lang w:val="nl-NL"/>
              </w:rPr>
            </w:pPr>
            <w:r w:rsidRPr="00361D1A">
              <w:rPr>
                <w:sz w:val="20"/>
                <w:szCs w:val="20"/>
              </w:rPr>
              <w:t>Cây</w:t>
            </w:r>
          </w:p>
        </w:tc>
      </w:tr>
      <w:tr w:rsidR="00AD3295" w:rsidRPr="00133AEA" w:rsidTr="00FE6B4B">
        <w:trPr>
          <w:trHeight w:val="227"/>
        </w:trPr>
        <w:tc>
          <w:tcPr>
            <w:tcW w:w="423" w:type="pct"/>
            <w:shd w:val="clear" w:color="auto" w:fill="auto"/>
            <w:vAlign w:val="center"/>
          </w:tcPr>
          <w:p w:rsidR="00AD3295" w:rsidRPr="00361D1A" w:rsidRDefault="00AD3295" w:rsidP="00AD3295">
            <w:pPr>
              <w:spacing w:before="120" w:after="120"/>
              <w:ind w:left="0" w:firstLine="28"/>
              <w:jc w:val="center"/>
              <w:rPr>
                <w:bCs/>
                <w:sz w:val="20"/>
                <w:szCs w:val="20"/>
                <w:lang w:val="nl-NL"/>
              </w:rPr>
            </w:pPr>
            <w:r w:rsidRPr="00361D1A">
              <w:rPr>
                <w:bCs/>
                <w:sz w:val="20"/>
                <w:szCs w:val="20"/>
                <w:lang w:val="nl-NL"/>
              </w:rPr>
              <w:t>2</w:t>
            </w:r>
          </w:p>
        </w:tc>
        <w:tc>
          <w:tcPr>
            <w:tcW w:w="2165" w:type="pct"/>
            <w:shd w:val="clear" w:color="auto" w:fill="auto"/>
            <w:vAlign w:val="center"/>
          </w:tcPr>
          <w:p w:rsidR="00AD3295" w:rsidRPr="0097778D" w:rsidRDefault="00AD3295" w:rsidP="00AD3295">
            <w:pPr>
              <w:ind w:left="-147" w:firstLine="180"/>
              <w:jc w:val="left"/>
              <w:rPr>
                <w:b/>
                <w:bCs/>
                <w:szCs w:val="24"/>
                <w:lang w:val="nl-NL"/>
              </w:rPr>
            </w:pPr>
            <w:r w:rsidRPr="006032BE">
              <w:rPr>
                <w:sz w:val="20"/>
              </w:rPr>
              <w:t>Mé nhánh không thường xuyên cây xanh loại 2</w:t>
            </w:r>
          </w:p>
        </w:tc>
        <w:tc>
          <w:tcPr>
            <w:tcW w:w="1108" w:type="pct"/>
            <w:shd w:val="clear" w:color="auto" w:fill="auto"/>
          </w:tcPr>
          <w:p w:rsidR="00AD3295" w:rsidRPr="00361D1A" w:rsidRDefault="00AD3295" w:rsidP="00AD3295">
            <w:pPr>
              <w:spacing w:before="120" w:after="120"/>
              <w:ind w:left="0" w:firstLine="0"/>
              <w:jc w:val="center"/>
              <w:rPr>
                <w:b/>
                <w:bCs/>
                <w:sz w:val="20"/>
                <w:szCs w:val="20"/>
                <w:lang w:val="nl-NL"/>
              </w:rPr>
            </w:pPr>
            <w:r w:rsidRPr="00361D1A">
              <w:rPr>
                <w:sz w:val="20"/>
                <w:szCs w:val="20"/>
                <w:lang w:val="vi-VN"/>
              </w:rPr>
              <w:t>Phát quang cây xanh</w:t>
            </w:r>
          </w:p>
        </w:tc>
        <w:tc>
          <w:tcPr>
            <w:tcW w:w="669" w:type="pct"/>
            <w:shd w:val="clear" w:color="auto" w:fill="auto"/>
            <w:vAlign w:val="center"/>
          </w:tcPr>
          <w:p w:rsidR="00AD3295" w:rsidRPr="0097778D" w:rsidRDefault="00AD3295" w:rsidP="00AD3295">
            <w:pPr>
              <w:ind w:left="0" w:firstLine="104"/>
              <w:jc w:val="right"/>
              <w:rPr>
                <w:b/>
                <w:bCs/>
                <w:szCs w:val="24"/>
                <w:lang w:val="nl-NL"/>
              </w:rPr>
            </w:pPr>
            <w:r w:rsidRPr="006032BE">
              <w:rPr>
                <w:sz w:val="20"/>
              </w:rPr>
              <w:t>7</w:t>
            </w:r>
          </w:p>
        </w:tc>
        <w:tc>
          <w:tcPr>
            <w:tcW w:w="635" w:type="pct"/>
            <w:shd w:val="clear" w:color="auto" w:fill="auto"/>
            <w:vAlign w:val="center"/>
          </w:tcPr>
          <w:p w:rsidR="00AD3295" w:rsidRPr="00361D1A" w:rsidRDefault="00AD3295" w:rsidP="00AD3295">
            <w:pPr>
              <w:spacing w:before="120" w:after="120"/>
              <w:ind w:left="0" w:firstLine="28"/>
              <w:jc w:val="center"/>
              <w:rPr>
                <w:b/>
                <w:bCs/>
                <w:sz w:val="20"/>
                <w:szCs w:val="20"/>
                <w:lang w:val="nl-NL"/>
              </w:rPr>
            </w:pPr>
            <w:r w:rsidRPr="00361D1A">
              <w:rPr>
                <w:sz w:val="20"/>
                <w:szCs w:val="20"/>
              </w:rPr>
              <w:t>Cây</w:t>
            </w:r>
          </w:p>
        </w:tc>
      </w:tr>
      <w:tr w:rsidR="00AD3295" w:rsidRPr="00133AEA" w:rsidTr="00FE6B4B">
        <w:trPr>
          <w:trHeight w:val="227"/>
        </w:trPr>
        <w:tc>
          <w:tcPr>
            <w:tcW w:w="423" w:type="pct"/>
            <w:shd w:val="clear" w:color="auto" w:fill="auto"/>
            <w:vAlign w:val="center"/>
          </w:tcPr>
          <w:p w:rsidR="00AD3295" w:rsidRPr="00361D1A" w:rsidRDefault="00AD3295" w:rsidP="00AD3295">
            <w:pPr>
              <w:spacing w:before="120" w:after="120"/>
              <w:ind w:left="0" w:firstLine="28"/>
              <w:jc w:val="center"/>
              <w:rPr>
                <w:bCs/>
                <w:sz w:val="20"/>
                <w:szCs w:val="20"/>
                <w:lang w:val="vi-VN"/>
              </w:rPr>
            </w:pPr>
            <w:r w:rsidRPr="00361D1A">
              <w:rPr>
                <w:bCs/>
                <w:sz w:val="20"/>
                <w:szCs w:val="20"/>
                <w:lang w:val="vi-VN"/>
              </w:rPr>
              <w:t>3</w:t>
            </w:r>
          </w:p>
        </w:tc>
        <w:tc>
          <w:tcPr>
            <w:tcW w:w="2165" w:type="pct"/>
            <w:shd w:val="clear" w:color="auto" w:fill="auto"/>
            <w:vAlign w:val="center"/>
          </w:tcPr>
          <w:p w:rsidR="00AD3295" w:rsidRPr="0097778D" w:rsidRDefault="00AD3295" w:rsidP="00AD3295">
            <w:pPr>
              <w:ind w:left="-147" w:firstLine="180"/>
              <w:jc w:val="left"/>
              <w:rPr>
                <w:b/>
                <w:bCs/>
                <w:szCs w:val="24"/>
                <w:lang w:val="nl-NL"/>
              </w:rPr>
            </w:pPr>
            <w:r w:rsidRPr="006032BE">
              <w:rPr>
                <w:sz w:val="20"/>
              </w:rPr>
              <w:t>Cắt thấp tán, khống chế chiều cao cây loại 2</w:t>
            </w:r>
          </w:p>
        </w:tc>
        <w:tc>
          <w:tcPr>
            <w:tcW w:w="1108" w:type="pct"/>
            <w:shd w:val="clear" w:color="auto" w:fill="auto"/>
          </w:tcPr>
          <w:p w:rsidR="00AD3295" w:rsidRPr="00361D1A" w:rsidRDefault="00AD3295" w:rsidP="00AD3295">
            <w:pPr>
              <w:spacing w:before="120" w:after="120"/>
              <w:ind w:left="0" w:firstLine="0"/>
              <w:jc w:val="center"/>
              <w:rPr>
                <w:b/>
                <w:bCs/>
                <w:sz w:val="20"/>
                <w:szCs w:val="20"/>
                <w:lang w:val="nl-NL"/>
              </w:rPr>
            </w:pPr>
            <w:r w:rsidRPr="00361D1A">
              <w:rPr>
                <w:sz w:val="20"/>
                <w:szCs w:val="20"/>
                <w:lang w:val="vi-VN"/>
              </w:rPr>
              <w:t>Phát quang cây xanh</w:t>
            </w:r>
          </w:p>
        </w:tc>
        <w:tc>
          <w:tcPr>
            <w:tcW w:w="669" w:type="pct"/>
            <w:shd w:val="clear" w:color="auto" w:fill="auto"/>
            <w:vAlign w:val="center"/>
          </w:tcPr>
          <w:p w:rsidR="00AD3295" w:rsidRPr="0097778D" w:rsidRDefault="00AD3295" w:rsidP="00AD3295">
            <w:pPr>
              <w:ind w:left="0" w:firstLine="104"/>
              <w:jc w:val="right"/>
              <w:rPr>
                <w:b/>
                <w:bCs/>
                <w:szCs w:val="24"/>
                <w:lang w:val="nl-NL"/>
              </w:rPr>
            </w:pPr>
            <w:r w:rsidRPr="006032BE">
              <w:rPr>
                <w:sz w:val="20"/>
              </w:rPr>
              <w:t>1150</w:t>
            </w:r>
          </w:p>
        </w:tc>
        <w:tc>
          <w:tcPr>
            <w:tcW w:w="635" w:type="pct"/>
            <w:shd w:val="clear" w:color="auto" w:fill="auto"/>
            <w:vAlign w:val="center"/>
          </w:tcPr>
          <w:p w:rsidR="00AD3295" w:rsidRPr="00361D1A" w:rsidRDefault="00AD3295" w:rsidP="00AD3295">
            <w:pPr>
              <w:spacing w:before="120" w:after="120"/>
              <w:ind w:left="0" w:firstLine="28"/>
              <w:jc w:val="center"/>
              <w:rPr>
                <w:b/>
                <w:bCs/>
                <w:sz w:val="20"/>
                <w:szCs w:val="20"/>
                <w:lang w:val="nl-NL"/>
              </w:rPr>
            </w:pPr>
            <w:r w:rsidRPr="00361D1A">
              <w:rPr>
                <w:sz w:val="20"/>
                <w:szCs w:val="20"/>
              </w:rPr>
              <w:t>Cây</w:t>
            </w:r>
          </w:p>
        </w:tc>
      </w:tr>
      <w:tr w:rsidR="00AD3295" w:rsidRPr="00133AEA" w:rsidTr="00FE6B4B">
        <w:trPr>
          <w:trHeight w:val="227"/>
        </w:trPr>
        <w:tc>
          <w:tcPr>
            <w:tcW w:w="423" w:type="pct"/>
            <w:shd w:val="clear" w:color="auto" w:fill="auto"/>
            <w:vAlign w:val="center"/>
          </w:tcPr>
          <w:p w:rsidR="00AD3295" w:rsidRPr="00361D1A" w:rsidRDefault="00AD3295" w:rsidP="00AD3295">
            <w:pPr>
              <w:spacing w:before="120" w:after="120"/>
              <w:ind w:left="0" w:firstLine="28"/>
              <w:jc w:val="center"/>
              <w:rPr>
                <w:bCs/>
                <w:sz w:val="20"/>
                <w:szCs w:val="20"/>
                <w:lang w:val="vi-VN"/>
              </w:rPr>
            </w:pPr>
            <w:r w:rsidRPr="00361D1A">
              <w:rPr>
                <w:bCs/>
                <w:sz w:val="20"/>
                <w:szCs w:val="20"/>
                <w:lang w:val="vi-VN"/>
              </w:rPr>
              <w:t>4</w:t>
            </w:r>
          </w:p>
        </w:tc>
        <w:tc>
          <w:tcPr>
            <w:tcW w:w="2165" w:type="pct"/>
            <w:shd w:val="clear" w:color="auto" w:fill="auto"/>
            <w:vAlign w:val="center"/>
          </w:tcPr>
          <w:p w:rsidR="00AD3295" w:rsidRPr="0097778D" w:rsidRDefault="00AD3295" w:rsidP="00AD3295">
            <w:pPr>
              <w:ind w:left="-147" w:firstLine="180"/>
              <w:jc w:val="left"/>
              <w:rPr>
                <w:b/>
                <w:bCs/>
                <w:szCs w:val="24"/>
                <w:lang w:val="nl-NL"/>
              </w:rPr>
            </w:pPr>
            <w:r w:rsidRPr="006032BE">
              <w:rPr>
                <w:sz w:val="20"/>
              </w:rPr>
              <w:t>Cắt thấp tán, khống chế chiều cao cây loại 3</w:t>
            </w:r>
          </w:p>
        </w:tc>
        <w:tc>
          <w:tcPr>
            <w:tcW w:w="1108" w:type="pct"/>
            <w:shd w:val="clear" w:color="auto" w:fill="auto"/>
          </w:tcPr>
          <w:p w:rsidR="00AD3295" w:rsidRPr="00361D1A" w:rsidRDefault="00AD3295" w:rsidP="00AD3295">
            <w:pPr>
              <w:spacing w:before="120" w:after="120"/>
              <w:ind w:left="0" w:firstLine="0"/>
              <w:jc w:val="center"/>
              <w:rPr>
                <w:b/>
                <w:bCs/>
                <w:sz w:val="20"/>
                <w:szCs w:val="20"/>
                <w:lang w:val="nl-NL"/>
              </w:rPr>
            </w:pPr>
            <w:r w:rsidRPr="00361D1A">
              <w:rPr>
                <w:sz w:val="20"/>
                <w:szCs w:val="20"/>
                <w:lang w:val="vi-VN"/>
              </w:rPr>
              <w:t>Phát quang cây xanh</w:t>
            </w:r>
          </w:p>
        </w:tc>
        <w:tc>
          <w:tcPr>
            <w:tcW w:w="669" w:type="pct"/>
            <w:shd w:val="clear" w:color="auto" w:fill="auto"/>
            <w:vAlign w:val="center"/>
          </w:tcPr>
          <w:p w:rsidR="00AD3295" w:rsidRPr="0097778D" w:rsidRDefault="00AD3295" w:rsidP="00AD3295">
            <w:pPr>
              <w:ind w:left="0" w:firstLine="104"/>
              <w:jc w:val="right"/>
              <w:rPr>
                <w:b/>
                <w:bCs/>
                <w:szCs w:val="24"/>
                <w:lang w:val="nl-NL"/>
              </w:rPr>
            </w:pPr>
            <w:r w:rsidRPr="006032BE">
              <w:rPr>
                <w:sz w:val="20"/>
              </w:rPr>
              <w:t>5</w:t>
            </w:r>
          </w:p>
        </w:tc>
        <w:tc>
          <w:tcPr>
            <w:tcW w:w="635" w:type="pct"/>
            <w:shd w:val="clear" w:color="auto" w:fill="auto"/>
            <w:vAlign w:val="center"/>
          </w:tcPr>
          <w:p w:rsidR="00AD3295" w:rsidRPr="00361D1A" w:rsidRDefault="00AD3295" w:rsidP="00AD3295">
            <w:pPr>
              <w:spacing w:before="120" w:after="120"/>
              <w:ind w:left="0" w:firstLine="28"/>
              <w:jc w:val="center"/>
              <w:rPr>
                <w:b/>
                <w:bCs/>
                <w:sz w:val="20"/>
                <w:szCs w:val="20"/>
                <w:lang w:val="nl-NL"/>
              </w:rPr>
            </w:pPr>
            <w:r w:rsidRPr="00361D1A">
              <w:rPr>
                <w:sz w:val="20"/>
                <w:szCs w:val="20"/>
              </w:rPr>
              <w:t>Cây</w:t>
            </w:r>
          </w:p>
        </w:tc>
      </w:tr>
      <w:tr w:rsidR="00AD3295" w:rsidRPr="00133AEA" w:rsidTr="00FE6B4B">
        <w:trPr>
          <w:trHeight w:val="227"/>
        </w:trPr>
        <w:tc>
          <w:tcPr>
            <w:tcW w:w="423" w:type="pct"/>
            <w:shd w:val="clear" w:color="auto" w:fill="auto"/>
            <w:vAlign w:val="center"/>
          </w:tcPr>
          <w:p w:rsidR="00AD3295" w:rsidRPr="00361D1A" w:rsidRDefault="00AD3295" w:rsidP="00AD3295">
            <w:pPr>
              <w:spacing w:before="120" w:after="120"/>
              <w:ind w:left="0" w:firstLine="28"/>
              <w:jc w:val="center"/>
              <w:rPr>
                <w:bCs/>
                <w:sz w:val="20"/>
                <w:szCs w:val="20"/>
                <w:lang w:val="vi-VN"/>
              </w:rPr>
            </w:pPr>
            <w:r w:rsidRPr="00361D1A">
              <w:rPr>
                <w:bCs/>
                <w:sz w:val="20"/>
                <w:szCs w:val="20"/>
                <w:lang w:val="vi-VN"/>
              </w:rPr>
              <w:t>5</w:t>
            </w:r>
          </w:p>
        </w:tc>
        <w:tc>
          <w:tcPr>
            <w:tcW w:w="2165" w:type="pct"/>
            <w:shd w:val="clear" w:color="auto" w:fill="auto"/>
            <w:vAlign w:val="center"/>
          </w:tcPr>
          <w:p w:rsidR="00AD3295" w:rsidRPr="0097778D" w:rsidRDefault="00AD3295" w:rsidP="00AD3295">
            <w:pPr>
              <w:ind w:left="-147" w:firstLine="180"/>
              <w:jc w:val="left"/>
              <w:rPr>
                <w:b/>
                <w:bCs/>
                <w:szCs w:val="24"/>
                <w:lang w:val="nl-NL"/>
              </w:rPr>
            </w:pPr>
            <w:r w:rsidRPr="006032BE">
              <w:rPr>
                <w:sz w:val="20"/>
              </w:rPr>
              <w:t>Đốn hạ cây xanh loại 1</w:t>
            </w:r>
          </w:p>
        </w:tc>
        <w:tc>
          <w:tcPr>
            <w:tcW w:w="1108" w:type="pct"/>
            <w:shd w:val="clear" w:color="auto" w:fill="auto"/>
          </w:tcPr>
          <w:p w:rsidR="00AD3295" w:rsidRPr="00361D1A" w:rsidRDefault="00AD3295" w:rsidP="00AD3295">
            <w:pPr>
              <w:spacing w:before="120" w:after="120"/>
              <w:ind w:left="0" w:firstLine="0"/>
              <w:jc w:val="center"/>
              <w:rPr>
                <w:b/>
                <w:bCs/>
                <w:sz w:val="20"/>
                <w:szCs w:val="20"/>
                <w:lang w:val="nl-NL"/>
              </w:rPr>
            </w:pPr>
            <w:r w:rsidRPr="00361D1A">
              <w:rPr>
                <w:sz w:val="20"/>
                <w:szCs w:val="20"/>
                <w:lang w:val="vi-VN"/>
              </w:rPr>
              <w:t>Phát quang cây xanh</w:t>
            </w:r>
          </w:p>
        </w:tc>
        <w:tc>
          <w:tcPr>
            <w:tcW w:w="669" w:type="pct"/>
            <w:shd w:val="clear" w:color="auto" w:fill="auto"/>
            <w:vAlign w:val="center"/>
          </w:tcPr>
          <w:p w:rsidR="00AD3295" w:rsidRPr="0097778D" w:rsidRDefault="00AD3295" w:rsidP="00AD3295">
            <w:pPr>
              <w:ind w:left="0" w:firstLine="104"/>
              <w:jc w:val="right"/>
              <w:rPr>
                <w:b/>
                <w:bCs/>
                <w:szCs w:val="24"/>
                <w:lang w:val="nl-NL"/>
              </w:rPr>
            </w:pPr>
            <w:r w:rsidRPr="006032BE">
              <w:rPr>
                <w:sz w:val="20"/>
              </w:rPr>
              <w:t>50</w:t>
            </w:r>
          </w:p>
        </w:tc>
        <w:tc>
          <w:tcPr>
            <w:tcW w:w="635" w:type="pct"/>
            <w:shd w:val="clear" w:color="auto" w:fill="auto"/>
            <w:vAlign w:val="center"/>
          </w:tcPr>
          <w:p w:rsidR="00AD3295" w:rsidRPr="00361D1A" w:rsidRDefault="00AD3295" w:rsidP="00AD3295">
            <w:pPr>
              <w:spacing w:before="120" w:after="120"/>
              <w:ind w:left="0" w:firstLine="28"/>
              <w:jc w:val="center"/>
              <w:rPr>
                <w:b/>
                <w:bCs/>
                <w:sz w:val="20"/>
                <w:szCs w:val="20"/>
                <w:lang w:val="nl-NL"/>
              </w:rPr>
            </w:pPr>
            <w:r w:rsidRPr="00361D1A">
              <w:rPr>
                <w:sz w:val="20"/>
                <w:szCs w:val="20"/>
              </w:rPr>
              <w:t>Cây</w:t>
            </w:r>
          </w:p>
        </w:tc>
      </w:tr>
      <w:tr w:rsidR="00AD3295" w:rsidRPr="00133AEA" w:rsidTr="00FE6B4B">
        <w:trPr>
          <w:trHeight w:val="227"/>
        </w:trPr>
        <w:tc>
          <w:tcPr>
            <w:tcW w:w="423" w:type="pct"/>
            <w:shd w:val="clear" w:color="auto" w:fill="auto"/>
            <w:vAlign w:val="center"/>
          </w:tcPr>
          <w:p w:rsidR="00AD3295" w:rsidRPr="00361D1A" w:rsidRDefault="00AD3295" w:rsidP="00AD3295">
            <w:pPr>
              <w:spacing w:before="120" w:after="120"/>
              <w:ind w:left="0" w:firstLine="28"/>
              <w:jc w:val="center"/>
              <w:rPr>
                <w:bCs/>
                <w:sz w:val="20"/>
                <w:szCs w:val="20"/>
                <w:lang w:val="vi-VN"/>
              </w:rPr>
            </w:pPr>
            <w:r w:rsidRPr="00361D1A">
              <w:rPr>
                <w:bCs/>
                <w:sz w:val="20"/>
                <w:szCs w:val="20"/>
                <w:lang w:val="vi-VN"/>
              </w:rPr>
              <w:t>6</w:t>
            </w:r>
          </w:p>
        </w:tc>
        <w:tc>
          <w:tcPr>
            <w:tcW w:w="2165" w:type="pct"/>
            <w:shd w:val="clear" w:color="auto" w:fill="auto"/>
            <w:vAlign w:val="center"/>
          </w:tcPr>
          <w:p w:rsidR="00AD3295" w:rsidRPr="0097778D" w:rsidRDefault="00AD3295" w:rsidP="00AD3295">
            <w:pPr>
              <w:ind w:left="-147" w:firstLine="180"/>
              <w:jc w:val="left"/>
              <w:rPr>
                <w:b/>
                <w:bCs/>
                <w:szCs w:val="24"/>
                <w:lang w:val="nl-NL"/>
              </w:rPr>
            </w:pPr>
            <w:r w:rsidRPr="006032BE">
              <w:rPr>
                <w:sz w:val="20"/>
              </w:rPr>
              <w:t>Đốn hạ cây xanh loại 2</w:t>
            </w:r>
          </w:p>
        </w:tc>
        <w:tc>
          <w:tcPr>
            <w:tcW w:w="1108" w:type="pct"/>
            <w:shd w:val="clear" w:color="auto" w:fill="auto"/>
          </w:tcPr>
          <w:p w:rsidR="00AD3295" w:rsidRPr="00361D1A" w:rsidRDefault="00AD3295" w:rsidP="00AD3295">
            <w:pPr>
              <w:spacing w:before="120" w:after="120"/>
              <w:ind w:left="0" w:firstLine="0"/>
              <w:jc w:val="center"/>
              <w:rPr>
                <w:b/>
                <w:bCs/>
                <w:sz w:val="20"/>
                <w:szCs w:val="20"/>
                <w:lang w:val="nl-NL"/>
              </w:rPr>
            </w:pPr>
            <w:r w:rsidRPr="00361D1A">
              <w:rPr>
                <w:sz w:val="20"/>
                <w:szCs w:val="20"/>
                <w:lang w:val="vi-VN"/>
              </w:rPr>
              <w:t>Phát quang cây xanh</w:t>
            </w:r>
          </w:p>
        </w:tc>
        <w:tc>
          <w:tcPr>
            <w:tcW w:w="669" w:type="pct"/>
            <w:shd w:val="clear" w:color="auto" w:fill="auto"/>
            <w:vAlign w:val="center"/>
          </w:tcPr>
          <w:p w:rsidR="00AD3295" w:rsidRPr="0097778D" w:rsidRDefault="00AD3295" w:rsidP="00AD3295">
            <w:pPr>
              <w:ind w:left="0" w:firstLine="104"/>
              <w:jc w:val="right"/>
              <w:rPr>
                <w:b/>
                <w:bCs/>
                <w:szCs w:val="24"/>
                <w:lang w:val="nl-NL"/>
              </w:rPr>
            </w:pPr>
            <w:r w:rsidRPr="006032BE">
              <w:rPr>
                <w:sz w:val="20"/>
              </w:rPr>
              <w:t>5</w:t>
            </w:r>
          </w:p>
        </w:tc>
        <w:tc>
          <w:tcPr>
            <w:tcW w:w="635" w:type="pct"/>
            <w:shd w:val="clear" w:color="auto" w:fill="auto"/>
            <w:vAlign w:val="center"/>
          </w:tcPr>
          <w:p w:rsidR="00AD3295" w:rsidRPr="00361D1A" w:rsidRDefault="00AD3295" w:rsidP="00AD3295">
            <w:pPr>
              <w:spacing w:before="120" w:after="120"/>
              <w:ind w:left="0" w:firstLine="28"/>
              <w:jc w:val="center"/>
              <w:rPr>
                <w:b/>
                <w:bCs/>
                <w:sz w:val="20"/>
                <w:szCs w:val="20"/>
                <w:lang w:val="nl-NL"/>
              </w:rPr>
            </w:pPr>
            <w:r w:rsidRPr="00361D1A">
              <w:rPr>
                <w:sz w:val="20"/>
                <w:szCs w:val="20"/>
              </w:rPr>
              <w:t>Cây</w:t>
            </w:r>
          </w:p>
        </w:tc>
      </w:tr>
      <w:tr w:rsidR="00AD3295" w:rsidRPr="00133AEA" w:rsidTr="00FE6B4B">
        <w:trPr>
          <w:trHeight w:val="227"/>
        </w:trPr>
        <w:tc>
          <w:tcPr>
            <w:tcW w:w="423" w:type="pct"/>
            <w:shd w:val="clear" w:color="auto" w:fill="auto"/>
            <w:vAlign w:val="center"/>
          </w:tcPr>
          <w:p w:rsidR="00AD3295" w:rsidRPr="00361D1A" w:rsidRDefault="00AD3295" w:rsidP="00AD3295">
            <w:pPr>
              <w:spacing w:before="120" w:after="120"/>
              <w:ind w:left="0" w:firstLine="28"/>
              <w:jc w:val="center"/>
              <w:rPr>
                <w:bCs/>
                <w:sz w:val="20"/>
                <w:szCs w:val="20"/>
                <w:lang w:val="vi-VN"/>
              </w:rPr>
            </w:pPr>
            <w:r w:rsidRPr="00361D1A">
              <w:rPr>
                <w:bCs/>
                <w:sz w:val="20"/>
                <w:szCs w:val="20"/>
                <w:lang w:val="vi-VN"/>
              </w:rPr>
              <w:t>7</w:t>
            </w:r>
          </w:p>
        </w:tc>
        <w:tc>
          <w:tcPr>
            <w:tcW w:w="2165" w:type="pct"/>
            <w:shd w:val="clear" w:color="auto" w:fill="auto"/>
            <w:vAlign w:val="center"/>
          </w:tcPr>
          <w:p w:rsidR="00AD3295" w:rsidRPr="0097778D" w:rsidRDefault="00AD3295" w:rsidP="00AD3295">
            <w:pPr>
              <w:ind w:left="-147" w:firstLine="180"/>
              <w:jc w:val="left"/>
              <w:rPr>
                <w:b/>
                <w:bCs/>
                <w:szCs w:val="24"/>
                <w:lang w:val="nl-NL"/>
              </w:rPr>
            </w:pPr>
            <w:r w:rsidRPr="006032BE">
              <w:rPr>
                <w:sz w:val="20"/>
              </w:rPr>
              <w:t xml:space="preserve">Vận chuyển rác </w:t>
            </w:r>
          </w:p>
        </w:tc>
        <w:tc>
          <w:tcPr>
            <w:tcW w:w="1108" w:type="pct"/>
            <w:shd w:val="clear" w:color="auto" w:fill="auto"/>
            <w:vAlign w:val="center"/>
          </w:tcPr>
          <w:p w:rsidR="00AD3295" w:rsidRPr="00361D1A" w:rsidRDefault="00AD3295" w:rsidP="00AD3295">
            <w:pPr>
              <w:spacing w:before="120" w:after="120"/>
              <w:ind w:left="0" w:firstLine="0"/>
              <w:jc w:val="center"/>
              <w:rPr>
                <w:b/>
                <w:bCs/>
                <w:sz w:val="20"/>
                <w:szCs w:val="20"/>
                <w:lang w:val="nl-NL"/>
              </w:rPr>
            </w:pPr>
            <w:r w:rsidRPr="00361D1A">
              <w:rPr>
                <w:sz w:val="20"/>
                <w:szCs w:val="20"/>
              </w:rPr>
              <w:t>Vận chuyển rác trong quá trong phát quang cây xanh trên địa bàn;</w:t>
            </w:r>
          </w:p>
        </w:tc>
        <w:tc>
          <w:tcPr>
            <w:tcW w:w="669" w:type="pct"/>
            <w:shd w:val="clear" w:color="auto" w:fill="auto"/>
            <w:vAlign w:val="center"/>
          </w:tcPr>
          <w:p w:rsidR="00AD3295" w:rsidRPr="0097778D" w:rsidRDefault="00AD3295" w:rsidP="00AD3295">
            <w:pPr>
              <w:ind w:left="0" w:firstLine="104"/>
              <w:jc w:val="right"/>
              <w:rPr>
                <w:b/>
                <w:bCs/>
                <w:szCs w:val="24"/>
                <w:lang w:val="nl-NL"/>
              </w:rPr>
            </w:pPr>
            <w:r w:rsidRPr="006032BE">
              <w:rPr>
                <w:sz w:val="20"/>
              </w:rPr>
              <w:t>1274</w:t>
            </w:r>
          </w:p>
        </w:tc>
        <w:tc>
          <w:tcPr>
            <w:tcW w:w="635" w:type="pct"/>
            <w:shd w:val="clear" w:color="auto" w:fill="auto"/>
            <w:vAlign w:val="center"/>
          </w:tcPr>
          <w:p w:rsidR="00AD3295" w:rsidRPr="00361D1A" w:rsidRDefault="00AD3295" w:rsidP="00AD3295">
            <w:pPr>
              <w:spacing w:before="120" w:after="120"/>
              <w:ind w:left="0" w:firstLine="28"/>
              <w:jc w:val="center"/>
              <w:rPr>
                <w:b/>
                <w:bCs/>
                <w:sz w:val="20"/>
                <w:szCs w:val="20"/>
                <w:lang w:val="nl-NL"/>
              </w:rPr>
            </w:pPr>
            <w:r w:rsidRPr="00361D1A">
              <w:rPr>
                <w:sz w:val="20"/>
                <w:szCs w:val="20"/>
              </w:rPr>
              <w:t>Cây</w:t>
            </w:r>
          </w:p>
        </w:tc>
      </w:tr>
    </w:tbl>
    <w:p w:rsidR="00361D1A" w:rsidRPr="00640D50" w:rsidRDefault="00361D1A" w:rsidP="00361D1A">
      <w:pPr>
        <w:spacing w:before="120" w:after="120"/>
        <w:ind w:left="0" w:firstLine="709"/>
        <w:rPr>
          <w:b/>
          <w:szCs w:val="28"/>
          <w:lang w:val="nl-NL"/>
        </w:rPr>
      </w:pPr>
      <w:r w:rsidRPr="00640D50">
        <w:rPr>
          <w:b/>
          <w:szCs w:val="28"/>
          <w:lang w:val="nl-NL"/>
        </w:rPr>
        <w:t>2. Mục tiêu công việc:</w:t>
      </w:r>
    </w:p>
    <w:p w:rsidR="00361D1A" w:rsidRPr="00794BB7" w:rsidRDefault="00361D1A" w:rsidP="00361D1A">
      <w:pPr>
        <w:pStyle w:val="Title"/>
        <w:spacing w:before="0" w:after="0" w:line="360" w:lineRule="auto"/>
        <w:ind w:firstLine="709"/>
        <w:jc w:val="both"/>
        <w:rPr>
          <w:rFonts w:ascii="Times New Roman" w:hAnsi="Times New Roman"/>
          <w:b w:val="0"/>
          <w:color w:val="000000" w:themeColor="text1"/>
          <w:sz w:val="28"/>
          <w:szCs w:val="28"/>
          <w:lang w:val="en-US"/>
        </w:rPr>
      </w:pPr>
      <w:r w:rsidRPr="008F3FC5">
        <w:rPr>
          <w:rFonts w:ascii="Times New Roman" w:hAnsi="Times New Roman"/>
          <w:b w:val="0"/>
          <w:color w:val="000000" w:themeColor="text1"/>
          <w:sz w:val="28"/>
          <w:szCs w:val="28"/>
          <w:lang w:val="vi-VN"/>
        </w:rPr>
        <w:t xml:space="preserve">Phát quang cây xanh </w:t>
      </w:r>
      <w:r>
        <w:rPr>
          <w:rFonts w:ascii="Times New Roman" w:hAnsi="Times New Roman"/>
          <w:b w:val="0"/>
          <w:color w:val="000000" w:themeColor="text1"/>
          <w:sz w:val="28"/>
          <w:szCs w:val="28"/>
          <w:lang w:val="vi-VN"/>
        </w:rPr>
        <w:t>các k</w:t>
      </w:r>
      <w:r w:rsidRPr="008F3FC5">
        <w:rPr>
          <w:rFonts w:ascii="Times New Roman" w:hAnsi="Times New Roman"/>
          <w:b w:val="0"/>
          <w:color w:val="000000" w:themeColor="text1"/>
          <w:sz w:val="28"/>
          <w:szCs w:val="28"/>
          <w:lang w:val="vi-VN"/>
        </w:rPr>
        <w:t xml:space="preserve">hu vực 1,2,3 </w:t>
      </w:r>
      <w:r w:rsidR="00AD3295">
        <w:rPr>
          <w:rFonts w:ascii="Times New Roman" w:hAnsi="Times New Roman"/>
          <w:b w:val="0"/>
          <w:color w:val="000000" w:themeColor="text1"/>
          <w:sz w:val="28"/>
          <w:szCs w:val="28"/>
          <w:lang w:val="en-US"/>
        </w:rPr>
        <w:t xml:space="preserve">dọc các tuyến đường dây trung hạ thế do Công ty Điện lực Thủ Đức quản lý </w:t>
      </w:r>
      <w:r>
        <w:rPr>
          <w:rFonts w:ascii="Times New Roman" w:hAnsi="Times New Roman"/>
          <w:b w:val="0"/>
          <w:color w:val="000000" w:themeColor="text1"/>
          <w:sz w:val="28"/>
          <w:szCs w:val="28"/>
          <w:lang w:val="vi-VN"/>
        </w:rPr>
        <w:t>và vận chuyển rác trong quá trong phát quang cây xanh trên địa bàn nhằm bảo đảm hành lang an toàn trong công tác vận hành lưới điện phân phối</w:t>
      </w:r>
      <w:r>
        <w:rPr>
          <w:rFonts w:ascii="Times New Roman" w:hAnsi="Times New Roman"/>
          <w:b w:val="0"/>
          <w:color w:val="000000" w:themeColor="text1"/>
          <w:sz w:val="28"/>
          <w:szCs w:val="28"/>
          <w:lang w:val="en-US"/>
        </w:rPr>
        <w:t>.</w:t>
      </w:r>
    </w:p>
    <w:p w:rsidR="00361D1A" w:rsidRPr="00640D50" w:rsidRDefault="00361D1A" w:rsidP="00361D1A">
      <w:pPr>
        <w:spacing w:before="120" w:after="120"/>
        <w:ind w:left="0" w:firstLine="709"/>
        <w:rPr>
          <w:b/>
          <w:szCs w:val="28"/>
          <w:lang w:val="nl-NL"/>
        </w:rPr>
      </w:pPr>
      <w:r w:rsidRPr="00640D50">
        <w:rPr>
          <w:b/>
          <w:szCs w:val="28"/>
          <w:lang w:val="nl-NL"/>
        </w:rPr>
        <w:t>3. Yêu cầu kỹ thuật của gói thầu:</w:t>
      </w:r>
    </w:p>
    <w:p w:rsidR="00361D1A" w:rsidRDefault="00361D1A" w:rsidP="00361D1A">
      <w:pPr>
        <w:tabs>
          <w:tab w:val="left" w:pos="3720"/>
        </w:tabs>
        <w:suppressAutoHyphens/>
        <w:spacing w:before="60" w:line="288" w:lineRule="auto"/>
        <w:ind w:left="0" w:firstLine="567"/>
        <w:rPr>
          <w:noProof/>
          <w:spacing w:val="-6"/>
          <w:szCs w:val="28"/>
        </w:rPr>
      </w:pPr>
      <w:r>
        <w:rPr>
          <w:noProof/>
          <w:spacing w:val="-6"/>
          <w:szCs w:val="28"/>
        </w:rPr>
        <w:t>Khi triển khai phát quang cây xanh trên địa bàn cần tuân thủ các nội dung sau:</w:t>
      </w:r>
    </w:p>
    <w:p w:rsidR="00361D1A" w:rsidRDefault="00361D1A" w:rsidP="0060483A">
      <w:pPr>
        <w:tabs>
          <w:tab w:val="left" w:pos="3720"/>
        </w:tabs>
        <w:suppressAutoHyphens/>
        <w:spacing w:before="60" w:line="288" w:lineRule="auto"/>
        <w:ind w:left="0" w:right="155" w:firstLine="709"/>
        <w:rPr>
          <w:noProof/>
          <w:spacing w:val="-6"/>
          <w:szCs w:val="28"/>
        </w:rPr>
      </w:pPr>
      <w:r>
        <w:rPr>
          <w:noProof/>
          <w:spacing w:val="-6"/>
          <w:szCs w:val="28"/>
        </w:rPr>
        <w:t xml:space="preserve">1. Ngay sau khi nhận được yêu cầu của Bên A (bằng văn bản hoặc bằng điện thoại đối với các trường hợp cấp bách, xử lý sự cố), Bên B phải cử cán bộ phối hợp ngay với Bên A tiến hành khảo sát, lập phương án kỹ thuật thi công, triển khai thi công </w:t>
      </w:r>
      <w:r>
        <w:rPr>
          <w:noProof/>
          <w:spacing w:val="-6"/>
          <w:szCs w:val="28"/>
        </w:rPr>
        <w:lastRenderedPageBreak/>
        <w:t>kịp thời, đảm bảo không để ảnh hưởng đến an toàn, mỹ quan và tính liên tục cung cấp điện, thời gian cắt điện của Điện lực;</w:t>
      </w:r>
    </w:p>
    <w:p w:rsidR="00361D1A" w:rsidRDefault="00361D1A" w:rsidP="00361D1A">
      <w:pPr>
        <w:tabs>
          <w:tab w:val="left" w:pos="3720"/>
        </w:tabs>
        <w:suppressAutoHyphens/>
        <w:spacing w:before="60" w:line="288" w:lineRule="auto"/>
        <w:ind w:left="0" w:firstLine="567"/>
        <w:rPr>
          <w:noProof/>
          <w:spacing w:val="-6"/>
          <w:szCs w:val="28"/>
        </w:rPr>
      </w:pPr>
      <w:r>
        <w:rPr>
          <w:noProof/>
          <w:spacing w:val="-6"/>
          <w:szCs w:val="28"/>
        </w:rPr>
        <w:t>2. Sau khi nhận mặt bằng thi công do Bên A bàn giao, Bên B có trách nhiệm bảo vệ công trường, đảm bảo an ninh, trật tự an toàn lao động và vệ sinh môi trường. Bên B có trách nhiệm thi công đúng phương án, vị trí, công việc được bàn giao theo đúng quy trình, quy định;</w:t>
      </w:r>
    </w:p>
    <w:p w:rsidR="00361D1A" w:rsidRDefault="00361D1A" w:rsidP="00361D1A">
      <w:pPr>
        <w:tabs>
          <w:tab w:val="left" w:pos="3720"/>
        </w:tabs>
        <w:suppressAutoHyphens/>
        <w:spacing w:before="60" w:line="288" w:lineRule="auto"/>
        <w:ind w:left="0" w:firstLine="567"/>
        <w:rPr>
          <w:noProof/>
          <w:spacing w:val="-6"/>
          <w:szCs w:val="28"/>
        </w:rPr>
      </w:pPr>
      <w:r>
        <w:rPr>
          <w:noProof/>
          <w:spacing w:val="-6"/>
          <w:szCs w:val="28"/>
        </w:rPr>
        <w:t>3. Bên B chịu trách nhiệm sửa chữa, bồi thường, khắc phục các tồn tại, các lỗi, các hư hại khác do nguyên nhân Bên B gây ra, đồng thời phải chịu trách nhiệm đối với các công việc thi công không đảm bảo chất lượng;</w:t>
      </w:r>
    </w:p>
    <w:p w:rsidR="00361D1A" w:rsidRDefault="00361D1A" w:rsidP="00361D1A">
      <w:pPr>
        <w:spacing w:before="60" w:line="288" w:lineRule="auto"/>
        <w:ind w:left="0" w:firstLine="545"/>
        <w:rPr>
          <w:noProof/>
          <w:spacing w:val="-6"/>
          <w:szCs w:val="28"/>
        </w:rPr>
      </w:pPr>
      <w:r>
        <w:rPr>
          <w:noProof/>
          <w:spacing w:val="-6"/>
          <w:szCs w:val="28"/>
        </w:rPr>
        <w:t>4 Khi có nhu cầu thực hiện khai quang cây xanh, Bên A phải thông báo cho Bên B trước ít nhất 05 ngày để Bên B chuẩn bị Phương án thi công, phương tiện, nhân lực triển khai công tác (trừ các trường hợp sự cố đột xuất hoặc thiên tai). Trong trường hợp Bên A báo sát ngày thi công (&lt;03 ngày), Bên B có quyền từ chối không thực hiện công việc;</w:t>
      </w:r>
    </w:p>
    <w:p w:rsidR="00361D1A" w:rsidRDefault="00361D1A" w:rsidP="00361D1A">
      <w:pPr>
        <w:spacing w:before="60" w:line="288" w:lineRule="auto"/>
        <w:ind w:left="0" w:firstLine="545"/>
        <w:rPr>
          <w:noProof/>
          <w:spacing w:val="-6"/>
          <w:szCs w:val="28"/>
        </w:rPr>
      </w:pPr>
      <w:r>
        <w:rPr>
          <w:noProof/>
          <w:spacing w:val="-6"/>
          <w:szCs w:val="28"/>
        </w:rPr>
        <w:t>5  Đối với trường hợp cây xanh gãy đổ gây sự cố lưới điện hoặc thiên tai (cây ngã đổ vào đường dây, trạm biến thế), Bên B hỗ trợ khắc phục ngay sau khi nhận được yêu cầu từ Bên A nhằm đảm bảo thời gian tái lập điện cho khách hàng;</w:t>
      </w:r>
    </w:p>
    <w:p w:rsidR="00361D1A" w:rsidRDefault="00361D1A" w:rsidP="00361D1A">
      <w:pPr>
        <w:spacing w:before="60" w:line="288" w:lineRule="auto"/>
        <w:ind w:left="0" w:firstLine="545"/>
        <w:rPr>
          <w:szCs w:val="28"/>
          <w:lang w:val="fr-FR"/>
        </w:rPr>
      </w:pPr>
      <w:r>
        <w:rPr>
          <w:szCs w:val="28"/>
          <w:lang w:val="fr-FR"/>
        </w:rPr>
        <w:t>6. Nhà thầu chịu trách nhiệm về an toàn lao động trong quá trình triển khai phát quang cây xanh;</w:t>
      </w:r>
    </w:p>
    <w:p w:rsidR="00361D1A" w:rsidRDefault="00361D1A" w:rsidP="00361D1A">
      <w:pPr>
        <w:spacing w:before="60" w:line="288" w:lineRule="auto"/>
        <w:ind w:left="0" w:firstLine="545"/>
        <w:rPr>
          <w:szCs w:val="28"/>
          <w:lang w:val="fr-FR"/>
        </w:rPr>
      </w:pPr>
      <w:r>
        <w:rPr>
          <w:szCs w:val="28"/>
          <w:lang w:val="fr-FR"/>
        </w:rPr>
        <w:t>7. Sau khi phát quang cây xanh, nhà thầu phải dọn và vận chuyển rác cây xanh đảm bảo an toàn cho khu vực công tác và không ảnh hưởng đến giao thông trong khi thực hiện.</w:t>
      </w:r>
    </w:p>
    <w:p w:rsidR="00361D1A" w:rsidRPr="00640D50" w:rsidRDefault="00361D1A" w:rsidP="00361D1A">
      <w:pPr>
        <w:spacing w:before="120" w:after="120"/>
        <w:ind w:left="0" w:firstLine="709"/>
        <w:rPr>
          <w:b/>
          <w:szCs w:val="28"/>
          <w:lang w:val="nl-NL"/>
        </w:rPr>
      </w:pPr>
      <w:r w:rsidRPr="00640D50">
        <w:rPr>
          <w:b/>
          <w:szCs w:val="28"/>
          <w:lang w:val="nl-NL"/>
        </w:rPr>
        <w:t>4. Giải pháp và phương pháp luận</w:t>
      </w:r>
      <w:r>
        <w:rPr>
          <w:b/>
          <w:szCs w:val="28"/>
          <w:lang w:val="vi-VN"/>
        </w:rPr>
        <w:t xml:space="preserve"> (Phương án kỹ thuật thi công)</w:t>
      </w:r>
      <w:r w:rsidRPr="00640D50">
        <w:rPr>
          <w:b/>
          <w:szCs w:val="28"/>
          <w:lang w:val="nl-NL"/>
        </w:rPr>
        <w:t>:</w:t>
      </w:r>
    </w:p>
    <w:p w:rsidR="00361D1A" w:rsidRPr="00640D50" w:rsidRDefault="00361D1A" w:rsidP="00361D1A">
      <w:pPr>
        <w:spacing w:before="120" w:after="120"/>
        <w:ind w:left="0" w:firstLine="709"/>
        <w:rPr>
          <w:i/>
          <w:spacing w:val="-2"/>
          <w:szCs w:val="28"/>
          <w:lang w:val="nl-NL"/>
        </w:rPr>
      </w:pPr>
      <w:r w:rsidRPr="00640D50">
        <w:rPr>
          <w:i/>
          <w:spacing w:val="-2"/>
          <w:szCs w:val="28"/>
          <w:lang w:val="nl-NL"/>
        </w:rPr>
        <w:t xml:space="preserve">Nhà thầu chuẩn bị đề xuất giải pháp, phương pháp luận tổng quát thực hiện dịch vụ theo các nội dung quy định tại Chương này, gồm các phần như sau: </w:t>
      </w:r>
    </w:p>
    <w:p w:rsidR="00361D1A" w:rsidRPr="00E828F9" w:rsidRDefault="00361D1A" w:rsidP="00361D1A">
      <w:pPr>
        <w:spacing w:before="120" w:after="120"/>
        <w:ind w:left="0" w:firstLine="709"/>
        <w:rPr>
          <w:b/>
          <w:i/>
          <w:spacing w:val="-2"/>
          <w:szCs w:val="28"/>
          <w:lang w:val="nl-NL"/>
        </w:rPr>
      </w:pPr>
      <w:r w:rsidRPr="00E828F9">
        <w:rPr>
          <w:b/>
          <w:i/>
          <w:spacing w:val="-2"/>
          <w:szCs w:val="28"/>
          <w:lang w:val="nl-NL"/>
        </w:rPr>
        <w:t>1. Giải pháp và phương pháp luận</w:t>
      </w:r>
    </w:p>
    <w:p w:rsidR="00361D1A" w:rsidRDefault="00361D1A" w:rsidP="00361D1A">
      <w:pPr>
        <w:spacing w:before="120" w:after="120"/>
        <w:ind w:left="0" w:firstLine="709"/>
        <w:rPr>
          <w:spacing w:val="-2"/>
          <w:szCs w:val="28"/>
          <w:lang w:val="vi-VN"/>
        </w:rPr>
      </w:pPr>
      <w:r>
        <w:rPr>
          <w:spacing w:val="-2"/>
          <w:szCs w:val="28"/>
          <w:lang w:val="vi-VN"/>
        </w:rPr>
        <w:t xml:space="preserve">- </w:t>
      </w:r>
      <w:r w:rsidRPr="00E828F9">
        <w:rPr>
          <w:spacing w:val="-2"/>
          <w:szCs w:val="28"/>
          <w:lang w:val="vi-VN"/>
        </w:rPr>
        <w:t xml:space="preserve">Nhà thầu </w:t>
      </w:r>
      <w:r>
        <w:rPr>
          <w:spacing w:val="-2"/>
          <w:szCs w:val="28"/>
          <w:lang w:val="vi-VN"/>
        </w:rPr>
        <w:t>trình bày sơ đồ tổ chức để thực hiện công tác phát quang và thu gom rác thải từ công tác phát quang cây xanh trên khu vực thi công;</w:t>
      </w:r>
    </w:p>
    <w:p w:rsidR="00361D1A" w:rsidRPr="00F27FA9" w:rsidRDefault="00361D1A" w:rsidP="00361D1A">
      <w:pPr>
        <w:spacing w:before="120" w:after="120"/>
        <w:ind w:left="0" w:firstLine="709"/>
        <w:rPr>
          <w:spacing w:val="-2"/>
          <w:szCs w:val="28"/>
        </w:rPr>
      </w:pPr>
      <w:r>
        <w:rPr>
          <w:spacing w:val="-2"/>
          <w:szCs w:val="28"/>
          <w:lang w:val="vi-VN"/>
        </w:rPr>
        <w:t>- Bố trí nhân lực (</w:t>
      </w:r>
      <w:r>
        <w:rPr>
          <w:i/>
          <w:spacing w:val="-2"/>
          <w:szCs w:val="28"/>
          <w:lang w:val="vi-VN"/>
        </w:rPr>
        <w:t xml:space="preserve">đội trưởng, công nhân lao động, ...) </w:t>
      </w:r>
      <w:r>
        <w:rPr>
          <w:spacing w:val="-2"/>
          <w:szCs w:val="28"/>
          <w:lang w:val="vi-VN"/>
        </w:rPr>
        <w:t>và phương tiện (xe tải vận chuyển dụng cụ thi công và thu gom rác cây xanh phát quang,...) thực hiện công tác phát quang cây xanh phù hợ với tình hình thực tế tại công trường</w:t>
      </w:r>
      <w:r>
        <w:rPr>
          <w:spacing w:val="-2"/>
          <w:szCs w:val="28"/>
        </w:rPr>
        <w:t>.</w:t>
      </w:r>
    </w:p>
    <w:p w:rsidR="00361D1A" w:rsidRDefault="00361D1A" w:rsidP="00361D1A">
      <w:pPr>
        <w:spacing w:before="120" w:after="120"/>
        <w:ind w:left="0" w:firstLine="709"/>
        <w:rPr>
          <w:b/>
          <w:i/>
          <w:spacing w:val="-2"/>
          <w:szCs w:val="28"/>
          <w:lang w:val="vi-VN"/>
        </w:rPr>
      </w:pPr>
      <w:r w:rsidRPr="00E828F9">
        <w:rPr>
          <w:b/>
          <w:i/>
          <w:spacing w:val="-2"/>
          <w:szCs w:val="28"/>
          <w:lang w:val="nl-NL"/>
        </w:rPr>
        <w:t>2.  Kế hoạch công tác</w:t>
      </w:r>
      <w:r w:rsidRPr="00E828F9">
        <w:rPr>
          <w:b/>
          <w:i/>
          <w:spacing w:val="-2"/>
          <w:szCs w:val="28"/>
          <w:lang w:val="vi-VN"/>
        </w:rPr>
        <w:t>:</w:t>
      </w:r>
    </w:p>
    <w:p w:rsidR="00361D1A" w:rsidRDefault="00361D1A" w:rsidP="00361D1A">
      <w:pPr>
        <w:spacing w:before="120" w:after="120"/>
        <w:ind w:left="0" w:firstLine="709"/>
        <w:rPr>
          <w:spacing w:val="-2"/>
          <w:szCs w:val="28"/>
          <w:lang w:val="vi-VN"/>
        </w:rPr>
      </w:pPr>
      <w:r>
        <w:rPr>
          <w:spacing w:val="-2"/>
          <w:szCs w:val="28"/>
          <w:lang w:val="vi-VN"/>
        </w:rPr>
        <w:t>Lập kế hoạch công tác phát quang cây xanh và thu gọm, vận chuyển rác từ công tác phát quang cây xanh theo hàng ngày, tuần, tháng;</w:t>
      </w:r>
    </w:p>
    <w:p w:rsidR="00DB0AC2" w:rsidRDefault="00DB0AC2" w:rsidP="00361D1A">
      <w:pPr>
        <w:spacing w:before="120" w:after="120"/>
        <w:ind w:left="0" w:firstLine="709"/>
        <w:rPr>
          <w:spacing w:val="-2"/>
          <w:szCs w:val="28"/>
          <w:lang w:val="vi-VN"/>
        </w:rPr>
      </w:pPr>
    </w:p>
    <w:p w:rsidR="00DB0AC2" w:rsidRDefault="00DB0AC2" w:rsidP="00361D1A">
      <w:pPr>
        <w:spacing w:before="120" w:after="120"/>
        <w:ind w:left="0" w:firstLine="709"/>
        <w:rPr>
          <w:spacing w:val="-2"/>
          <w:szCs w:val="28"/>
          <w:lang w:val="vi-VN"/>
        </w:rPr>
      </w:pPr>
    </w:p>
    <w:p w:rsidR="00361D1A" w:rsidRPr="00640D50" w:rsidRDefault="00361D1A" w:rsidP="00361D1A">
      <w:pPr>
        <w:spacing w:before="120" w:after="120"/>
        <w:ind w:left="0" w:firstLine="709"/>
        <w:rPr>
          <w:b/>
          <w:szCs w:val="28"/>
          <w:lang w:val="nl-NL"/>
        </w:rPr>
      </w:pPr>
      <w:r w:rsidRPr="00640D50">
        <w:rPr>
          <w:b/>
          <w:szCs w:val="28"/>
          <w:lang w:val="nl-NL"/>
        </w:rPr>
        <w:t>5. Quy định về kiểm tra, nghiệm thu sản phẩm:</w:t>
      </w:r>
    </w:p>
    <w:p w:rsidR="00361D1A" w:rsidRDefault="00361D1A" w:rsidP="00361D1A">
      <w:pPr>
        <w:spacing w:before="120" w:after="120"/>
        <w:ind w:left="0" w:firstLine="709"/>
        <w:rPr>
          <w:spacing w:val="-2"/>
          <w:szCs w:val="28"/>
          <w:lang w:val="vi-VN"/>
        </w:rPr>
      </w:pPr>
      <w:r>
        <w:rPr>
          <w:spacing w:val="-2"/>
          <w:szCs w:val="28"/>
          <w:lang w:val="vi-VN"/>
        </w:rPr>
        <w:t>- Ngay sau khi thực hiện công tác phát quang cây xanh, Nhà thầu phải thông báo cho Chủ đầu tư về số lượng, chuẩn loại các loại cây để nghiệm thu sản phẩm dịch vụ;</w:t>
      </w:r>
    </w:p>
    <w:p w:rsidR="00361D1A" w:rsidRPr="00365DD6" w:rsidRDefault="00361D1A" w:rsidP="00361D1A">
      <w:pPr>
        <w:spacing w:before="120" w:after="120"/>
        <w:ind w:left="0" w:firstLine="709"/>
        <w:rPr>
          <w:spacing w:val="-2"/>
          <w:szCs w:val="28"/>
          <w:lang w:val="vi-VN"/>
        </w:rPr>
      </w:pPr>
      <w:r>
        <w:rPr>
          <w:spacing w:val="-2"/>
          <w:szCs w:val="28"/>
          <w:lang w:val="vi-VN"/>
        </w:rPr>
        <w:t xml:space="preserve">- Sau khi thực hiện xong dịch vụ phát quang, Nhà thầu cùng Chủ đầu tư tổ chức kiểm tra, xác định tổng khối lượng mà Nhà thầu đã thực hiện theo hợp đồng và tổ chức nghiệm thu khối lượng hoàn thành </w:t>
      </w:r>
      <w:r w:rsidRPr="00365DD6">
        <w:rPr>
          <w:spacing w:val="-2"/>
          <w:szCs w:val="28"/>
          <w:lang w:val="vi-VN"/>
        </w:rPr>
        <w:t>để phục vụ công tác thanh, quyết toán hợp đồng</w:t>
      </w:r>
      <w:r>
        <w:rPr>
          <w:spacing w:val="-2"/>
          <w:szCs w:val="28"/>
          <w:lang w:val="vi-VN"/>
        </w:rPr>
        <w:t>.</w:t>
      </w:r>
    </w:p>
    <w:p w:rsidR="009C0038" w:rsidRPr="0018623B" w:rsidRDefault="009C0038" w:rsidP="0018623B"/>
    <w:sectPr w:rsidR="009C0038" w:rsidRPr="0018623B" w:rsidSect="00FE6B4B">
      <w:pgSz w:w="12240" w:h="15840"/>
      <w:pgMar w:top="709" w:right="1431" w:bottom="709" w:left="144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812" w:rsidRDefault="00926812" w:rsidP="00A448A4">
      <w:pPr>
        <w:spacing w:after="0" w:line="240" w:lineRule="auto"/>
      </w:pPr>
      <w:r>
        <w:separator/>
      </w:r>
    </w:p>
  </w:endnote>
  <w:endnote w:type="continuationSeparator" w:id="0">
    <w:p w:rsidR="00926812" w:rsidRDefault="00926812" w:rsidP="00A4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812" w:rsidRDefault="00926812" w:rsidP="00A448A4">
      <w:pPr>
        <w:spacing w:after="0" w:line="240" w:lineRule="auto"/>
      </w:pPr>
      <w:r>
        <w:separator/>
      </w:r>
    </w:p>
  </w:footnote>
  <w:footnote w:type="continuationSeparator" w:id="0">
    <w:p w:rsidR="00926812" w:rsidRDefault="00926812" w:rsidP="00A44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A0B07"/>
    <w:multiLevelType w:val="hybridMultilevel"/>
    <w:tmpl w:val="829C180A"/>
    <w:lvl w:ilvl="0" w:tplc="79868826">
      <w:start w:val="1"/>
      <w:numFmt w:val="bullet"/>
      <w:lvlText w:val="-"/>
      <w:lvlJc w:val="left"/>
      <w:pPr>
        <w:ind w:left="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3664F0">
      <w:start w:val="1"/>
      <w:numFmt w:val="bullet"/>
      <w:lvlText w:val="o"/>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AE14C6">
      <w:start w:val="1"/>
      <w:numFmt w:val="bullet"/>
      <w:lvlText w:val="▪"/>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EDEDBDA">
      <w:start w:val="1"/>
      <w:numFmt w:val="bullet"/>
      <w:lvlText w:val="•"/>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20D7B6">
      <w:start w:val="1"/>
      <w:numFmt w:val="bullet"/>
      <w:lvlText w:val="o"/>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9639AE">
      <w:start w:val="1"/>
      <w:numFmt w:val="bullet"/>
      <w:lvlText w:val="▪"/>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921358">
      <w:start w:val="1"/>
      <w:numFmt w:val="bullet"/>
      <w:lvlText w:val="•"/>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12A534">
      <w:start w:val="1"/>
      <w:numFmt w:val="bullet"/>
      <w:lvlText w:val="o"/>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4CA9DD4">
      <w:start w:val="1"/>
      <w:numFmt w:val="bullet"/>
      <w:lvlText w:val="▪"/>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68E11D8"/>
    <w:multiLevelType w:val="hybridMultilevel"/>
    <w:tmpl w:val="6E9CC440"/>
    <w:lvl w:ilvl="0" w:tplc="8898AA9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D883304">
      <w:start w:val="1"/>
      <w:numFmt w:val="bullet"/>
      <w:lvlText w:val="o"/>
      <w:lvlJc w:val="left"/>
      <w:pPr>
        <w:ind w:left="17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6A2668">
      <w:start w:val="1"/>
      <w:numFmt w:val="bullet"/>
      <w:lvlText w:val="▪"/>
      <w:lvlJc w:val="left"/>
      <w:pPr>
        <w:ind w:left="24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96D1BE">
      <w:start w:val="1"/>
      <w:numFmt w:val="bullet"/>
      <w:lvlText w:val="•"/>
      <w:lvlJc w:val="left"/>
      <w:pPr>
        <w:ind w:left="31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3BEAEA8">
      <w:start w:val="1"/>
      <w:numFmt w:val="bullet"/>
      <w:lvlText w:val="o"/>
      <w:lvlJc w:val="left"/>
      <w:pPr>
        <w:ind w:left="38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42A3DA">
      <w:start w:val="1"/>
      <w:numFmt w:val="bullet"/>
      <w:lvlText w:val="▪"/>
      <w:lvlJc w:val="left"/>
      <w:pPr>
        <w:ind w:left="45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7C49E0">
      <w:start w:val="1"/>
      <w:numFmt w:val="bullet"/>
      <w:lvlText w:val="•"/>
      <w:lvlJc w:val="left"/>
      <w:pPr>
        <w:ind w:left="53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1A8D7C">
      <w:start w:val="1"/>
      <w:numFmt w:val="bullet"/>
      <w:lvlText w:val="o"/>
      <w:lvlJc w:val="left"/>
      <w:pPr>
        <w:ind w:left="60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308C62">
      <w:start w:val="1"/>
      <w:numFmt w:val="bullet"/>
      <w:lvlText w:val="▪"/>
      <w:lvlJc w:val="left"/>
      <w:pPr>
        <w:ind w:left="67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C85118"/>
    <w:multiLevelType w:val="hybridMultilevel"/>
    <w:tmpl w:val="B49C3ECC"/>
    <w:lvl w:ilvl="0" w:tplc="63201780">
      <w:start w:val="9"/>
      <w:numFmt w:val="decimal"/>
      <w:lvlText w:val="%1."/>
      <w:lvlJc w:val="left"/>
      <w:pPr>
        <w:ind w:left="103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A4278B8">
      <w:start w:val="1"/>
      <w:numFmt w:val="lowerLetter"/>
      <w:lvlText w:val="%2"/>
      <w:lvlJc w:val="left"/>
      <w:pPr>
        <w:ind w:left="17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1AAFAD4">
      <w:start w:val="1"/>
      <w:numFmt w:val="lowerRoman"/>
      <w:lvlText w:val="%3"/>
      <w:lvlJc w:val="left"/>
      <w:pPr>
        <w:ind w:left="24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3CCA7EA">
      <w:start w:val="1"/>
      <w:numFmt w:val="decimal"/>
      <w:lvlText w:val="%4"/>
      <w:lvlJc w:val="left"/>
      <w:pPr>
        <w:ind w:left="31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75CF070">
      <w:start w:val="1"/>
      <w:numFmt w:val="lowerLetter"/>
      <w:lvlText w:val="%5"/>
      <w:lvlJc w:val="left"/>
      <w:pPr>
        <w:ind w:left="38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12E44D8">
      <w:start w:val="1"/>
      <w:numFmt w:val="lowerRoman"/>
      <w:lvlText w:val="%6"/>
      <w:lvlJc w:val="left"/>
      <w:pPr>
        <w:ind w:left="45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B1EBD22">
      <w:start w:val="1"/>
      <w:numFmt w:val="decimal"/>
      <w:lvlText w:val="%7"/>
      <w:lvlJc w:val="left"/>
      <w:pPr>
        <w:ind w:left="53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7783108">
      <w:start w:val="1"/>
      <w:numFmt w:val="lowerLetter"/>
      <w:lvlText w:val="%8"/>
      <w:lvlJc w:val="left"/>
      <w:pPr>
        <w:ind w:left="6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F7E3D4A">
      <w:start w:val="1"/>
      <w:numFmt w:val="lowerRoman"/>
      <w:lvlText w:val="%9"/>
      <w:lvlJc w:val="left"/>
      <w:pPr>
        <w:ind w:left="67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36562AA"/>
    <w:multiLevelType w:val="hybridMultilevel"/>
    <w:tmpl w:val="CD04ACBC"/>
    <w:lvl w:ilvl="0" w:tplc="2C6A6E5A">
      <w:start w:val="1"/>
      <w:numFmt w:val="decimal"/>
      <w:lvlText w:val="%1."/>
      <w:lvlJc w:val="left"/>
      <w:pPr>
        <w:ind w:left="105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034E290E">
      <w:start w:val="1"/>
      <w:numFmt w:val="lowerLetter"/>
      <w:lvlText w:val="%2"/>
      <w:lvlJc w:val="left"/>
      <w:pPr>
        <w:ind w:left="18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88A469C4">
      <w:start w:val="1"/>
      <w:numFmt w:val="lowerRoman"/>
      <w:lvlText w:val="%3"/>
      <w:lvlJc w:val="left"/>
      <w:pPr>
        <w:ind w:left="25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1B18DD52">
      <w:start w:val="1"/>
      <w:numFmt w:val="decimal"/>
      <w:lvlText w:val="%4"/>
      <w:lvlJc w:val="left"/>
      <w:pPr>
        <w:ind w:left="32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12080C24">
      <w:start w:val="1"/>
      <w:numFmt w:val="lowerLetter"/>
      <w:lvlText w:val="%5"/>
      <w:lvlJc w:val="left"/>
      <w:pPr>
        <w:ind w:left="398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0304256E">
      <w:start w:val="1"/>
      <w:numFmt w:val="lowerRoman"/>
      <w:lvlText w:val="%6"/>
      <w:lvlJc w:val="left"/>
      <w:pPr>
        <w:ind w:left="470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6B367406">
      <w:start w:val="1"/>
      <w:numFmt w:val="decimal"/>
      <w:lvlText w:val="%7"/>
      <w:lvlJc w:val="left"/>
      <w:pPr>
        <w:ind w:left="542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8268419E">
      <w:start w:val="1"/>
      <w:numFmt w:val="lowerLetter"/>
      <w:lvlText w:val="%8"/>
      <w:lvlJc w:val="left"/>
      <w:pPr>
        <w:ind w:left="614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D28E3F1C">
      <w:start w:val="1"/>
      <w:numFmt w:val="lowerRoman"/>
      <w:lvlText w:val="%9"/>
      <w:lvlJc w:val="left"/>
      <w:pPr>
        <w:ind w:left="686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5F05725"/>
    <w:multiLevelType w:val="hybridMultilevel"/>
    <w:tmpl w:val="C6DEC944"/>
    <w:lvl w:ilvl="0" w:tplc="CD1AE928">
      <w:start w:val="3"/>
      <w:numFmt w:val="decimal"/>
      <w:lvlText w:val="%1."/>
      <w:lvlJc w:val="left"/>
      <w:pPr>
        <w:ind w:left="8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FBCE906">
      <w:start w:val="1"/>
      <w:numFmt w:val="lowerLetter"/>
      <w:lvlText w:val="%2"/>
      <w:lvlJc w:val="left"/>
      <w:pPr>
        <w:ind w:left="17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2018831C">
      <w:start w:val="1"/>
      <w:numFmt w:val="lowerRoman"/>
      <w:lvlText w:val="%3"/>
      <w:lvlJc w:val="left"/>
      <w:pPr>
        <w:ind w:left="24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3E02BD6">
      <w:start w:val="1"/>
      <w:numFmt w:val="decimal"/>
      <w:lvlText w:val="%4"/>
      <w:lvlJc w:val="left"/>
      <w:pPr>
        <w:ind w:left="31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15C7492">
      <w:start w:val="1"/>
      <w:numFmt w:val="lowerLetter"/>
      <w:lvlText w:val="%5"/>
      <w:lvlJc w:val="left"/>
      <w:pPr>
        <w:ind w:left="387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7E6F2C0">
      <w:start w:val="1"/>
      <w:numFmt w:val="lowerRoman"/>
      <w:lvlText w:val="%6"/>
      <w:lvlJc w:val="left"/>
      <w:pPr>
        <w:ind w:left="459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4A2B486">
      <w:start w:val="1"/>
      <w:numFmt w:val="decimal"/>
      <w:lvlText w:val="%7"/>
      <w:lvlJc w:val="left"/>
      <w:pPr>
        <w:ind w:left="53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8A0216C">
      <w:start w:val="1"/>
      <w:numFmt w:val="lowerLetter"/>
      <w:lvlText w:val="%8"/>
      <w:lvlJc w:val="left"/>
      <w:pPr>
        <w:ind w:left="603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F320F62">
      <w:start w:val="1"/>
      <w:numFmt w:val="lowerRoman"/>
      <w:lvlText w:val="%9"/>
      <w:lvlJc w:val="left"/>
      <w:pPr>
        <w:ind w:left="675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038"/>
    <w:rsid w:val="00063ABD"/>
    <w:rsid w:val="00165626"/>
    <w:rsid w:val="0018623B"/>
    <w:rsid w:val="00245F0E"/>
    <w:rsid w:val="002C6FEA"/>
    <w:rsid w:val="002E528A"/>
    <w:rsid w:val="00361D1A"/>
    <w:rsid w:val="004856A8"/>
    <w:rsid w:val="0060483A"/>
    <w:rsid w:val="006540B0"/>
    <w:rsid w:val="006F68FF"/>
    <w:rsid w:val="00830745"/>
    <w:rsid w:val="00926812"/>
    <w:rsid w:val="009431F8"/>
    <w:rsid w:val="009C0038"/>
    <w:rsid w:val="009D05F3"/>
    <w:rsid w:val="00A448A4"/>
    <w:rsid w:val="00AD3295"/>
    <w:rsid w:val="00BE4BE4"/>
    <w:rsid w:val="00DB0AC2"/>
    <w:rsid w:val="00DE1BE9"/>
    <w:rsid w:val="00F64A21"/>
    <w:rsid w:val="00FC53DB"/>
    <w:rsid w:val="00FE6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4AC4A"/>
  <w15:docId w15:val="{7F1DDFC9-67D7-418A-91CA-4D11F2922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70" w:line="267" w:lineRule="auto"/>
      <w:ind w:left="427" w:right="6" w:firstLine="624"/>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link w:val="TitleChar"/>
    <w:qFormat/>
    <w:rsid w:val="0018623B"/>
    <w:pPr>
      <w:spacing w:before="240" w:after="60" w:line="240" w:lineRule="auto"/>
      <w:ind w:left="0" w:right="0" w:firstLine="0"/>
      <w:jc w:val="center"/>
    </w:pPr>
    <w:rPr>
      <w:rFonts w:ascii="Arial" w:hAnsi="Arial"/>
      <w:b/>
      <w:color w:val="auto"/>
      <w:kern w:val="28"/>
      <w:sz w:val="32"/>
      <w:szCs w:val="20"/>
      <w:lang w:val="x-none" w:eastAsia="x-none"/>
    </w:rPr>
  </w:style>
  <w:style w:type="character" w:customStyle="1" w:styleId="TitleChar">
    <w:name w:val="Title Char"/>
    <w:basedOn w:val="DefaultParagraphFont"/>
    <w:link w:val="Title"/>
    <w:rsid w:val="0018623B"/>
    <w:rPr>
      <w:rFonts w:ascii="Arial" w:eastAsia="Times New Roman" w:hAnsi="Arial" w:cs="Times New Roman"/>
      <w:b/>
      <w:kern w:val="28"/>
      <w:sz w:val="32"/>
      <w:szCs w:val="20"/>
      <w:lang w:val="x-none" w:eastAsia="x-none"/>
    </w:rPr>
  </w:style>
  <w:style w:type="paragraph" w:styleId="FootnoteText">
    <w:name w:val="footnote text"/>
    <w:basedOn w:val="Normal"/>
    <w:link w:val="FootnoteTextChar"/>
    <w:uiPriority w:val="99"/>
    <w:semiHidden/>
    <w:unhideWhenUsed/>
    <w:rsid w:val="00A44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8A4"/>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A448A4"/>
    <w:rPr>
      <w:vertAlign w:val="superscript"/>
    </w:rPr>
  </w:style>
  <w:style w:type="paragraph" w:styleId="Header">
    <w:name w:val="header"/>
    <w:basedOn w:val="Normal"/>
    <w:link w:val="HeaderChar"/>
    <w:uiPriority w:val="99"/>
    <w:unhideWhenUsed/>
    <w:rsid w:val="00604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83A"/>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604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83A"/>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2582FF-529E-487C-A402-748ACEED3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Bich Thuy</dc:creator>
  <cp:keywords/>
  <cp:lastModifiedBy>Administrator</cp:lastModifiedBy>
  <cp:revision>15</cp:revision>
  <dcterms:created xsi:type="dcterms:W3CDTF">2024-12-27T07:56:00Z</dcterms:created>
  <dcterms:modified xsi:type="dcterms:W3CDTF">2026-01-06T07:44:00Z</dcterms:modified>
</cp:coreProperties>
</file>