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841F" w14:textId="398D6F50" w:rsidR="00B04F8C" w:rsidRDefault="00B04F8C" w:rsidP="0006404D">
      <w:pPr>
        <w:autoSpaceDE w:val="0"/>
        <w:autoSpaceDN w:val="0"/>
        <w:adjustRightInd w:val="0"/>
        <w:spacing w:before="120"/>
        <w:jc w:val="center"/>
        <w:rPr>
          <w:b/>
          <w:bCs/>
          <w:sz w:val="26"/>
          <w:szCs w:val="26"/>
          <w:lang w:val="vi-VN"/>
        </w:rPr>
      </w:pPr>
      <w:r w:rsidRPr="00B04F8C">
        <w:rPr>
          <w:b/>
          <w:bCs/>
          <w:sz w:val="26"/>
          <w:szCs w:val="26"/>
          <w:lang w:val="vi-VN"/>
        </w:rPr>
        <w:t>Phần 2. YÊU CẦU VỀ KỸ THUẬT</w:t>
      </w:r>
    </w:p>
    <w:p w14:paraId="4FD9A090" w14:textId="0F9C2D39" w:rsidR="0006404D" w:rsidRDefault="0006404D" w:rsidP="0006404D">
      <w:pPr>
        <w:autoSpaceDE w:val="0"/>
        <w:autoSpaceDN w:val="0"/>
        <w:adjustRightInd w:val="0"/>
        <w:spacing w:before="120"/>
        <w:jc w:val="center"/>
        <w:rPr>
          <w:b/>
          <w:bCs/>
          <w:sz w:val="26"/>
          <w:szCs w:val="26"/>
          <w:lang w:val="vi-VN"/>
        </w:rPr>
      </w:pPr>
      <w:r w:rsidRPr="00D00840">
        <w:rPr>
          <w:b/>
          <w:bCs/>
          <w:sz w:val="26"/>
          <w:szCs w:val="26"/>
          <w:lang w:val="vi-VN"/>
        </w:rPr>
        <w:t>Chương</w:t>
      </w:r>
      <w:r w:rsidRPr="00D00840">
        <w:rPr>
          <w:b/>
          <w:bCs/>
          <w:sz w:val="26"/>
          <w:szCs w:val="26"/>
        </w:rPr>
        <w:t xml:space="preserve"> V. Yêu c</w:t>
      </w:r>
      <w:r w:rsidRPr="00D00840">
        <w:rPr>
          <w:b/>
          <w:bCs/>
          <w:sz w:val="26"/>
          <w:szCs w:val="26"/>
          <w:lang w:val="vi-VN"/>
        </w:rPr>
        <w:t>ầu về kỹ thuật</w:t>
      </w:r>
    </w:p>
    <w:p w14:paraId="757F9203" w14:textId="4E7DE281" w:rsidR="00B04F8C" w:rsidRPr="00D00840" w:rsidRDefault="00B04F8C" w:rsidP="00B04F8C">
      <w:pPr>
        <w:autoSpaceDE w:val="0"/>
        <w:autoSpaceDN w:val="0"/>
        <w:adjustRightInd w:val="0"/>
        <w:spacing w:before="120"/>
        <w:ind w:firstLine="720"/>
        <w:rPr>
          <w:sz w:val="26"/>
          <w:szCs w:val="26"/>
        </w:rPr>
      </w:pPr>
      <w:r w:rsidRPr="00B04F8C">
        <w:rPr>
          <w:sz w:val="26"/>
          <w:szCs w:val="26"/>
        </w:rPr>
        <w:t>Mục 1. Yêu cầu về kỹ thuật</w:t>
      </w:r>
    </w:p>
    <w:p w14:paraId="6AF19CA6" w14:textId="77777777"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Gi</w:t>
      </w:r>
      <w:r w:rsidRPr="00D00840">
        <w:rPr>
          <w:b/>
          <w:bCs/>
          <w:sz w:val="26"/>
          <w:szCs w:val="26"/>
          <w:lang w:val="vi-VN"/>
        </w:rPr>
        <w:t>ới thiệu chung về dự án và gói thầu</w:t>
      </w:r>
    </w:p>
    <w:p w14:paraId="2A644268" w14:textId="14765843" w:rsidR="00C21DAD" w:rsidRPr="00C21DAD" w:rsidRDefault="00C21DAD" w:rsidP="00506CE4">
      <w:pPr>
        <w:autoSpaceDE w:val="0"/>
        <w:autoSpaceDN w:val="0"/>
        <w:adjustRightInd w:val="0"/>
        <w:spacing w:before="120"/>
        <w:ind w:firstLine="720"/>
        <w:jc w:val="both"/>
        <w:rPr>
          <w:sz w:val="26"/>
          <w:szCs w:val="26"/>
          <w:lang w:val="vi-VN"/>
        </w:rPr>
      </w:pPr>
      <w:r w:rsidRPr="00C21DAD">
        <w:rPr>
          <w:sz w:val="26"/>
          <w:szCs w:val="26"/>
          <w:lang w:val="vi-VN"/>
        </w:rPr>
        <w:t xml:space="preserve">Tên dự toán: </w:t>
      </w:r>
      <w:r w:rsidR="00B83BDE" w:rsidRPr="00B83BDE">
        <w:rPr>
          <w:sz w:val="26"/>
          <w:szCs w:val="26"/>
          <w:lang w:val="vi-VN"/>
        </w:rPr>
        <w:t>Mua sắm kim luồn, dây truyền, bơm tiêm, kim chọc dò, bộ gây tê, khóa ba chạc, dây nối các loại của Bệnh viện Sản Nhi tỉnh Quảng Ninh</w:t>
      </w:r>
    </w:p>
    <w:p w14:paraId="02E6155F" w14:textId="5475C2FD" w:rsidR="003057BE"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Tên gói thầu: </w:t>
      </w:r>
      <w:r w:rsidR="00B83BDE" w:rsidRPr="00B83BDE">
        <w:rPr>
          <w:sz w:val="26"/>
          <w:szCs w:val="26"/>
          <w:lang w:val="vi-VN"/>
        </w:rPr>
        <w:t>Gói thầu số 19: Mua sắm kim luồn, dây truyền, bơm tiêm, kim chọc dò, bộ gây tê, khóa ba chạc, dây nối các loại của Bệnh viện Sản Nhi tỉnh Quảng Ninh</w:t>
      </w:r>
      <w:r w:rsidR="004176B3" w:rsidRPr="00F45D48">
        <w:rPr>
          <w:sz w:val="26"/>
          <w:szCs w:val="26"/>
          <w:lang w:val="vi-VN"/>
        </w:rPr>
        <w:t>.</w:t>
      </w:r>
    </w:p>
    <w:p w14:paraId="5213852A" w14:textId="49467690" w:rsidR="0006404D" w:rsidRPr="00C21DAD"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Chủ đầu tư: Bệnh viện </w:t>
      </w:r>
      <w:r w:rsidR="00C21DAD" w:rsidRPr="00C21DAD">
        <w:rPr>
          <w:sz w:val="26"/>
          <w:szCs w:val="26"/>
          <w:lang w:val="vi-VN"/>
        </w:rPr>
        <w:t>Sản Nhi</w:t>
      </w:r>
      <w:r w:rsidRPr="00F45D48">
        <w:rPr>
          <w:sz w:val="26"/>
          <w:szCs w:val="26"/>
          <w:lang w:val="vi-VN"/>
        </w:rPr>
        <w:t xml:space="preserve"> tỉnh Quảng Ninh</w:t>
      </w:r>
      <w:r w:rsidR="0015456C" w:rsidRPr="00F45D48">
        <w:rPr>
          <w:sz w:val="26"/>
          <w:szCs w:val="26"/>
          <w:lang w:val="vi-VN"/>
        </w:rPr>
        <w:t>.</w:t>
      </w:r>
    </w:p>
    <w:p w14:paraId="51E875A6" w14:textId="32C90D9E" w:rsidR="0006404D" w:rsidRPr="00F45D48" w:rsidRDefault="0006404D" w:rsidP="0006404D">
      <w:pPr>
        <w:autoSpaceDE w:val="0"/>
        <w:autoSpaceDN w:val="0"/>
        <w:adjustRightInd w:val="0"/>
        <w:spacing w:before="120"/>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FB7D30">
        <w:rPr>
          <w:sz w:val="26"/>
          <w:szCs w:val="26"/>
        </w:rPr>
        <w:t>24</w:t>
      </w:r>
      <w:r w:rsidR="008B5B6C" w:rsidRPr="008B5B6C">
        <w:rPr>
          <w:sz w:val="26"/>
          <w:szCs w:val="26"/>
          <w:lang w:val="vi-VN"/>
        </w:rPr>
        <w:t xml:space="preserve"> tháng</w:t>
      </w:r>
      <w:r w:rsidR="0015456C" w:rsidRPr="00F45D48">
        <w:rPr>
          <w:sz w:val="26"/>
          <w:szCs w:val="26"/>
          <w:lang w:val="vi-VN"/>
        </w:rPr>
        <w:t>.</w:t>
      </w:r>
    </w:p>
    <w:p w14:paraId="5DF62F87" w14:textId="60AA6764" w:rsidR="0006404D"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Nguồn vốn: </w:t>
      </w:r>
      <w:r w:rsidR="00C21DAD" w:rsidRPr="00C21DAD">
        <w:rPr>
          <w:sz w:val="26"/>
          <w:szCs w:val="26"/>
          <w:lang w:val="vi-VN"/>
        </w:rPr>
        <w:t>Từ nguồn thu dịch vụ khám chữa bệnh và các nguồn thu phợp pháp khác của Bệnh viện Sản Nhi tỉnh Quảng Ninh</w:t>
      </w:r>
      <w:r w:rsidRPr="00F45D48">
        <w:rPr>
          <w:sz w:val="26"/>
          <w:szCs w:val="26"/>
          <w:lang w:val="vi-VN"/>
        </w:rPr>
        <w:t>.</w:t>
      </w:r>
    </w:p>
    <w:p w14:paraId="75BD0ECA"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Phương thức đấu thầu: Một giai đoạn, một túi hồ sơ;</w:t>
      </w:r>
    </w:p>
    <w:p w14:paraId="58A68BDD" w14:textId="17DCBFE8" w:rsidR="00A66309" w:rsidRPr="00314313"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Thời gian bắt đầu tổ chức lựa chọn nhà thầu: </w:t>
      </w:r>
      <w:r w:rsidR="006C32BC">
        <w:rPr>
          <w:sz w:val="26"/>
          <w:szCs w:val="26"/>
        </w:rPr>
        <w:t>Quý I</w:t>
      </w:r>
      <w:r w:rsidRPr="00F45D48">
        <w:rPr>
          <w:sz w:val="26"/>
          <w:szCs w:val="26"/>
          <w:lang w:val="vi-VN"/>
        </w:rPr>
        <w:t xml:space="preserve"> năm 202</w:t>
      </w:r>
      <w:r w:rsidR="00AB4A60">
        <w:rPr>
          <w:sz w:val="26"/>
          <w:szCs w:val="26"/>
        </w:rPr>
        <w:t>6</w:t>
      </w:r>
      <w:r w:rsidR="00800463" w:rsidRPr="00314313">
        <w:rPr>
          <w:sz w:val="26"/>
          <w:szCs w:val="26"/>
          <w:lang w:val="vi-VN"/>
        </w:rPr>
        <w:t>.</w:t>
      </w:r>
    </w:p>
    <w:p w14:paraId="4B319446" w14:textId="7CF22AC6" w:rsidR="00A66309" w:rsidRPr="006773DD"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1A6DFADE" w14:textId="6489F184" w:rsidR="00F1208C" w:rsidRPr="006773DD" w:rsidRDefault="00F1208C" w:rsidP="00A66309">
      <w:pPr>
        <w:autoSpaceDE w:val="0"/>
        <w:autoSpaceDN w:val="0"/>
        <w:adjustRightInd w:val="0"/>
        <w:spacing w:before="120"/>
        <w:ind w:firstLine="720"/>
        <w:jc w:val="both"/>
        <w:rPr>
          <w:sz w:val="26"/>
          <w:szCs w:val="26"/>
          <w:lang w:val="vi-VN"/>
        </w:rPr>
      </w:pPr>
      <w:r w:rsidRPr="006773DD">
        <w:rPr>
          <w:sz w:val="26"/>
          <w:szCs w:val="26"/>
          <w:lang w:val="vi-VN"/>
        </w:rPr>
        <w:t>Địa điểm thực hiện: Bệnh viện Sản Nhi tỉnh Quảng Ninh</w:t>
      </w:r>
    </w:p>
    <w:p w14:paraId="7319E688" w14:textId="43ADE26C" w:rsidR="00F1208C" w:rsidRPr="006773DD" w:rsidRDefault="00F1208C" w:rsidP="00F1208C">
      <w:pPr>
        <w:autoSpaceDE w:val="0"/>
        <w:autoSpaceDN w:val="0"/>
        <w:adjustRightInd w:val="0"/>
        <w:spacing w:before="120"/>
        <w:ind w:firstLine="720"/>
        <w:jc w:val="both"/>
        <w:rPr>
          <w:sz w:val="26"/>
          <w:szCs w:val="26"/>
          <w:lang w:val="vi-VN"/>
        </w:rPr>
      </w:pPr>
      <w:r w:rsidRPr="006773DD">
        <w:rPr>
          <w:sz w:val="26"/>
          <w:szCs w:val="26"/>
          <w:lang w:val="vi-VN"/>
        </w:rPr>
        <w:t>Địa điểm giao hàng: Bệnh viện Sản Nhi tỉnh Quảng Ninh</w:t>
      </w:r>
    </w:p>
    <w:p w14:paraId="488A4029" w14:textId="4722DB8D"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Yêu c</w:t>
      </w:r>
      <w:r w:rsidRPr="00D00840">
        <w:rPr>
          <w:b/>
          <w:bCs/>
          <w:sz w:val="26"/>
          <w:szCs w:val="26"/>
          <w:lang w:val="vi-VN"/>
        </w:rPr>
        <w:t>ầu về kỹ thuật</w:t>
      </w:r>
    </w:p>
    <w:p w14:paraId="59ACE412"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nhà thầu có thể chào các hàng hóa có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58B665D9"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Nhà thầu phải chào toàn bộ các mặt hàng trong một phần thuộc phạm vi cung cấp của gói thầu. Nhà thầu có thể chào 1 phần hoặc toàn bộ các phần của gói thầu.</w:t>
      </w:r>
    </w:p>
    <w:p w14:paraId="686E1178"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Nếu một hoặc nhiều mặt hàng trong phần không đáp ứng yêu cầu của E-HSMT thì cả phần đó được coi là không đáp ứng yêu cầu của E-HSMT.</w:t>
      </w:r>
    </w:p>
    <w:p w14:paraId="61A1080D"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Trường hợp cần thiết chủ đầu tư có thể yêu cầu Nhà thầu cung cấp bản dịch tài liệu của hàng hóa từ tiếng nước ngoài sang tiếng Việt Nam để chứng minh sự phù hợp của hàng hóa với yêu cầu của E-HSMT, được dịch từ văn phòng dịch thuật hoặc tương đương hợp pháp.</w:t>
      </w:r>
    </w:p>
    <w:p w14:paraId="79BEC44B"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lastRenderedPageBreak/>
        <w:t xml:space="preserve">Nhà thầu phải điền đầy đủ thông tin vào bảng kê khai dữ liệu hàng hóa dự thầu </w:t>
      </w:r>
      <w:r w:rsidRPr="00A47534">
        <w:rPr>
          <w:i/>
          <w:iCs/>
          <w:sz w:val="26"/>
          <w:szCs w:val="26"/>
          <w:lang w:val="vi-VN"/>
        </w:rPr>
        <w:t>(Mẫu đính kèm)</w:t>
      </w:r>
      <w:r w:rsidRPr="00820DB1">
        <w:rPr>
          <w:sz w:val="26"/>
          <w:szCs w:val="26"/>
          <w:lang w:val="vi-VN"/>
        </w:rPr>
        <w:t>.</w:t>
      </w:r>
    </w:p>
    <w:p w14:paraId="267D6ED4"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 xml:space="preserve">Nhà thầu phải cung cấp đầy đủ tài liệu, catalogue… do nhà sản xuất phát hành theo Mục 15 Chương I để chứng minh sự phù hợp của hàng hóa, dịch vụ liên quan </w:t>
      </w:r>
      <w:r w:rsidRPr="004A2E7D">
        <w:rPr>
          <w:i/>
          <w:iCs/>
          <w:sz w:val="26"/>
          <w:szCs w:val="26"/>
          <w:lang w:val="vi-VN"/>
        </w:rPr>
        <w:t>(phải có bảng ghi chú rõ tài liệu chứng minh này chứng minh cho thông số nào của E-HSMT vào cột ghi chú của Mẫu đính kèm)</w:t>
      </w:r>
      <w:r w:rsidRPr="00820DB1">
        <w:rPr>
          <w:sz w:val="26"/>
          <w:szCs w:val="26"/>
          <w:lang w:val="vi-VN"/>
        </w:rPr>
        <w:t>. Đối với tài liệu chứng minh thông số kỹ thuật, phân loại đề nghị nhà thầu ghi chú vào tên hàng hóa, thông tin đáp ứng trên tài liệu so với yêu cầu của E-HSMT.</w:t>
      </w:r>
    </w:p>
    <w:p w14:paraId="35117EFA"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w:t>
      </w:r>
    </w:p>
    <w:p w14:paraId="7B410CFE"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099C53C1"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Lưu ý: Theo quy định tại khoản 5 Điều 30 Nghị định 214/2025/NĐ-CP ngày 04/8/2025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Chủ đầu tư xác minh.</w:t>
      </w:r>
    </w:p>
    <w:p w14:paraId="4D45C0BE" w14:textId="77777777" w:rsidR="00820DB1" w:rsidRPr="00820DB1" w:rsidRDefault="00820DB1" w:rsidP="00820DB1">
      <w:pPr>
        <w:autoSpaceDE w:val="0"/>
        <w:autoSpaceDN w:val="0"/>
        <w:adjustRightInd w:val="0"/>
        <w:spacing w:before="120"/>
        <w:ind w:firstLine="720"/>
        <w:jc w:val="both"/>
        <w:rPr>
          <w:b/>
          <w:bCs/>
          <w:sz w:val="26"/>
          <w:szCs w:val="26"/>
          <w:lang w:val="vi-VN"/>
        </w:rPr>
      </w:pPr>
      <w:r w:rsidRPr="00820DB1">
        <w:rPr>
          <w:b/>
          <w:bCs/>
          <w:sz w:val="26"/>
          <w:szCs w:val="26"/>
          <w:lang w:val="vi-VN"/>
        </w:rPr>
        <w:t>2.1 Yêu cầu chi tiết</w:t>
      </w:r>
    </w:p>
    <w:p w14:paraId="08002A9E"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096FB0F7" w14:textId="77777777" w:rsidR="00820DB1" w:rsidRPr="00820DB1" w:rsidRDefault="00820DB1" w:rsidP="00820DB1">
      <w:pPr>
        <w:autoSpaceDE w:val="0"/>
        <w:autoSpaceDN w:val="0"/>
        <w:adjustRightInd w:val="0"/>
        <w:spacing w:before="120"/>
        <w:ind w:firstLine="720"/>
        <w:jc w:val="both"/>
        <w:rPr>
          <w:sz w:val="26"/>
          <w:szCs w:val="26"/>
          <w:lang w:val="vi-VN"/>
        </w:rPr>
      </w:pPr>
      <w:r w:rsidRPr="00820DB1">
        <w:rPr>
          <w:sz w:val="26"/>
          <w:szCs w:val="26"/>
          <w:lang w:val="vi-VN"/>
        </w:rPr>
        <w:t>+ Đối với trang thiết bị y tế loại A, B: Cung cấp bảng phân loại, số công bố tiêu chuẩn áp dụng (còn hiệu lực) Hồ sơ công bố tiêu chuẩn áp dụng của trang thiết bị y tế trên Cổng thông tin điện tử Bộ Y tế (imda.moh.gov.vn).</w:t>
      </w:r>
    </w:p>
    <w:p w14:paraId="2BA20C46" w14:textId="1CE4A4BC" w:rsidR="00723332" w:rsidRDefault="00820DB1" w:rsidP="00820DB1">
      <w:pPr>
        <w:autoSpaceDE w:val="0"/>
        <w:autoSpaceDN w:val="0"/>
        <w:adjustRightInd w:val="0"/>
        <w:spacing w:before="120"/>
        <w:ind w:firstLine="720"/>
        <w:jc w:val="both"/>
        <w:rPr>
          <w:iCs/>
          <w:sz w:val="26"/>
          <w:szCs w:val="26"/>
          <w:lang w:val="vi-VN"/>
        </w:rPr>
      </w:pPr>
      <w:r w:rsidRPr="00820DB1">
        <w:rPr>
          <w:sz w:val="26"/>
          <w:szCs w:val="26"/>
          <w:lang w:val="vi-VN"/>
        </w:rPr>
        <w:t>+ Đối với trang thiết bị y tế loại C, D: Cung cấp bảng phân loại, số lưu hành, số đăng ký lưu hành, giấy chứng nhận đăng ký lưu hành, giấy phép nhập khẩu (còn hiệu lực).</w:t>
      </w:r>
    </w:p>
    <w:p w14:paraId="71870EFE" w14:textId="644D5F05" w:rsidR="00EA0F33" w:rsidRPr="00EA0F33" w:rsidRDefault="00EA0F33" w:rsidP="00EA0F33">
      <w:pPr>
        <w:autoSpaceDE w:val="0"/>
        <w:autoSpaceDN w:val="0"/>
        <w:adjustRightInd w:val="0"/>
        <w:spacing w:before="120"/>
        <w:ind w:firstLine="720"/>
        <w:jc w:val="both"/>
        <w:rPr>
          <w:b/>
          <w:bCs/>
          <w:iCs/>
          <w:sz w:val="26"/>
          <w:szCs w:val="26"/>
        </w:rPr>
      </w:pPr>
      <w:r w:rsidRPr="00EA0F33">
        <w:rPr>
          <w:b/>
          <w:bCs/>
          <w:iCs/>
          <w:sz w:val="26"/>
          <w:szCs w:val="26"/>
        </w:rPr>
        <w:t>- Thông số kỹ thuật</w:t>
      </w:r>
    </w:p>
    <w:tbl>
      <w:tblPr>
        <w:tblW w:w="1134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58"/>
        <w:gridCol w:w="4537"/>
        <w:gridCol w:w="992"/>
        <w:gridCol w:w="992"/>
        <w:gridCol w:w="993"/>
      </w:tblGrid>
      <w:tr w:rsidR="00401868" w:rsidRPr="00F30594" w14:paraId="0AD20D0D" w14:textId="77777777" w:rsidTr="00401868">
        <w:trPr>
          <w:trHeight w:val="20"/>
          <w:tblHeader/>
        </w:trPr>
        <w:tc>
          <w:tcPr>
            <w:tcW w:w="709" w:type="dxa"/>
            <w:vAlign w:val="center"/>
            <w:hideMark/>
          </w:tcPr>
          <w:p w14:paraId="210C6115" w14:textId="77777777" w:rsidR="00401868" w:rsidRPr="00F30594" w:rsidRDefault="00401868" w:rsidP="00105D00">
            <w:pPr>
              <w:spacing w:before="60" w:after="60" w:line="312" w:lineRule="auto"/>
              <w:jc w:val="center"/>
              <w:rPr>
                <w:b/>
                <w:bCs/>
                <w:sz w:val="20"/>
                <w:szCs w:val="20"/>
              </w:rPr>
            </w:pPr>
            <w:r w:rsidRPr="00F30594">
              <w:rPr>
                <w:b/>
                <w:bCs/>
                <w:sz w:val="20"/>
                <w:szCs w:val="20"/>
              </w:rPr>
              <w:t>STT</w:t>
            </w:r>
          </w:p>
        </w:tc>
        <w:tc>
          <w:tcPr>
            <w:tcW w:w="1560" w:type="dxa"/>
            <w:vAlign w:val="center"/>
          </w:tcPr>
          <w:p w14:paraId="2C7BA779" w14:textId="2FFF2AD3" w:rsidR="00401868" w:rsidRPr="00F30594" w:rsidRDefault="00401868" w:rsidP="00105D00">
            <w:pPr>
              <w:spacing w:before="60" w:after="60" w:line="312" w:lineRule="auto"/>
              <w:jc w:val="center"/>
              <w:rPr>
                <w:b/>
                <w:bCs/>
                <w:sz w:val="20"/>
                <w:szCs w:val="20"/>
              </w:rPr>
            </w:pPr>
            <w:r w:rsidRPr="00F30594">
              <w:rPr>
                <w:b/>
                <w:bCs/>
                <w:sz w:val="20"/>
                <w:szCs w:val="20"/>
              </w:rPr>
              <w:t>Mã phần (lô)</w:t>
            </w:r>
          </w:p>
        </w:tc>
        <w:tc>
          <w:tcPr>
            <w:tcW w:w="1558" w:type="dxa"/>
            <w:vAlign w:val="center"/>
            <w:hideMark/>
          </w:tcPr>
          <w:p w14:paraId="72F537E5" w14:textId="6097E258" w:rsidR="00401868" w:rsidRPr="00F30594" w:rsidRDefault="00401868" w:rsidP="00105D00">
            <w:pPr>
              <w:spacing w:before="60" w:after="60" w:line="312" w:lineRule="auto"/>
              <w:jc w:val="center"/>
              <w:rPr>
                <w:b/>
                <w:bCs/>
                <w:sz w:val="20"/>
                <w:szCs w:val="20"/>
              </w:rPr>
            </w:pPr>
            <w:r w:rsidRPr="00F30594">
              <w:rPr>
                <w:b/>
                <w:bCs/>
                <w:sz w:val="20"/>
                <w:szCs w:val="20"/>
              </w:rPr>
              <w:t>Tên phần (lô)</w:t>
            </w:r>
          </w:p>
        </w:tc>
        <w:tc>
          <w:tcPr>
            <w:tcW w:w="4537" w:type="dxa"/>
            <w:vAlign w:val="center"/>
            <w:hideMark/>
          </w:tcPr>
          <w:p w14:paraId="446E4128" w14:textId="77777777" w:rsidR="00401868" w:rsidRPr="00F30594" w:rsidRDefault="00401868" w:rsidP="00105D00">
            <w:pPr>
              <w:spacing w:before="60" w:after="60" w:line="312" w:lineRule="auto"/>
              <w:jc w:val="center"/>
              <w:rPr>
                <w:b/>
                <w:bCs/>
                <w:sz w:val="20"/>
                <w:szCs w:val="20"/>
              </w:rPr>
            </w:pPr>
            <w:r w:rsidRPr="00F30594">
              <w:rPr>
                <w:b/>
                <w:bCs/>
                <w:sz w:val="20"/>
                <w:szCs w:val="20"/>
              </w:rPr>
              <w:t>Tiêu chuẩn kỹ thuật tối thiểu</w:t>
            </w:r>
          </w:p>
        </w:tc>
        <w:tc>
          <w:tcPr>
            <w:tcW w:w="992" w:type="dxa"/>
            <w:vAlign w:val="center"/>
          </w:tcPr>
          <w:p w14:paraId="77D00E8C" w14:textId="6CE9BE4E" w:rsidR="00401868" w:rsidRPr="00F30594" w:rsidRDefault="00401868" w:rsidP="00105D00">
            <w:pPr>
              <w:spacing w:before="60" w:after="60" w:line="312" w:lineRule="auto"/>
              <w:jc w:val="center"/>
              <w:rPr>
                <w:b/>
                <w:bCs/>
                <w:sz w:val="20"/>
                <w:szCs w:val="20"/>
              </w:rPr>
            </w:pPr>
            <w:r>
              <w:rPr>
                <w:b/>
                <w:bCs/>
                <w:sz w:val="20"/>
                <w:szCs w:val="20"/>
              </w:rPr>
              <w:t>Xuất xứ</w:t>
            </w:r>
          </w:p>
        </w:tc>
        <w:tc>
          <w:tcPr>
            <w:tcW w:w="992" w:type="dxa"/>
            <w:vAlign w:val="center"/>
            <w:hideMark/>
          </w:tcPr>
          <w:p w14:paraId="54C663D6" w14:textId="43178181" w:rsidR="00401868" w:rsidRPr="00F30594" w:rsidRDefault="00401868" w:rsidP="00105D00">
            <w:pPr>
              <w:spacing w:before="60" w:after="60" w:line="312" w:lineRule="auto"/>
              <w:jc w:val="center"/>
              <w:rPr>
                <w:b/>
                <w:bCs/>
                <w:sz w:val="20"/>
                <w:szCs w:val="20"/>
              </w:rPr>
            </w:pPr>
            <w:r w:rsidRPr="00F30594">
              <w:rPr>
                <w:b/>
                <w:bCs/>
                <w:sz w:val="20"/>
                <w:szCs w:val="20"/>
              </w:rPr>
              <w:t>Đơn vị tính</w:t>
            </w:r>
          </w:p>
        </w:tc>
        <w:tc>
          <w:tcPr>
            <w:tcW w:w="993" w:type="dxa"/>
            <w:vAlign w:val="center"/>
            <w:hideMark/>
          </w:tcPr>
          <w:p w14:paraId="59F0ED72" w14:textId="77777777" w:rsidR="00401868" w:rsidRPr="00F30594" w:rsidRDefault="00401868" w:rsidP="00105D00">
            <w:pPr>
              <w:spacing w:before="60" w:after="60" w:line="312" w:lineRule="auto"/>
              <w:jc w:val="center"/>
              <w:rPr>
                <w:b/>
                <w:bCs/>
                <w:sz w:val="20"/>
                <w:szCs w:val="20"/>
              </w:rPr>
            </w:pPr>
            <w:r w:rsidRPr="00F30594">
              <w:rPr>
                <w:b/>
                <w:bCs/>
                <w:sz w:val="20"/>
                <w:szCs w:val="20"/>
              </w:rPr>
              <w:t>Số lượng</w:t>
            </w:r>
          </w:p>
        </w:tc>
      </w:tr>
      <w:tr w:rsidR="00401868" w:rsidRPr="00F30594" w14:paraId="75CE0CC8" w14:textId="77777777" w:rsidTr="00C83FBC">
        <w:trPr>
          <w:trHeight w:val="20"/>
        </w:trPr>
        <w:tc>
          <w:tcPr>
            <w:tcW w:w="709" w:type="dxa"/>
            <w:vAlign w:val="center"/>
          </w:tcPr>
          <w:p w14:paraId="381FE16B" w14:textId="27B5EE69" w:rsidR="00401868" w:rsidRPr="00F30594" w:rsidRDefault="00401868" w:rsidP="00635696">
            <w:pPr>
              <w:spacing w:before="60" w:after="60" w:line="312" w:lineRule="auto"/>
              <w:jc w:val="center"/>
              <w:rPr>
                <w:sz w:val="20"/>
                <w:szCs w:val="20"/>
              </w:rPr>
            </w:pPr>
            <w:r w:rsidRPr="00F30594">
              <w:rPr>
                <w:color w:val="000000"/>
                <w:sz w:val="20"/>
                <w:szCs w:val="20"/>
              </w:rPr>
              <w:t>1</w:t>
            </w:r>
          </w:p>
        </w:tc>
        <w:tc>
          <w:tcPr>
            <w:tcW w:w="1560" w:type="dxa"/>
            <w:vAlign w:val="center"/>
          </w:tcPr>
          <w:p w14:paraId="3A17A1E2" w14:textId="4C4634F9" w:rsidR="00401868" w:rsidRPr="002314C5" w:rsidRDefault="00401868" w:rsidP="00635696">
            <w:pPr>
              <w:spacing w:before="60" w:after="60" w:line="312" w:lineRule="auto"/>
              <w:jc w:val="center"/>
              <w:rPr>
                <w:b/>
                <w:bCs/>
                <w:sz w:val="20"/>
                <w:szCs w:val="20"/>
                <w:highlight w:val="yellow"/>
              </w:rPr>
            </w:pPr>
            <w:r w:rsidRPr="002314C5">
              <w:rPr>
                <w:b/>
                <w:bCs/>
                <w:color w:val="000000"/>
                <w:sz w:val="20"/>
                <w:szCs w:val="20"/>
              </w:rPr>
              <w:t>PP2500641177</w:t>
            </w:r>
          </w:p>
        </w:tc>
        <w:tc>
          <w:tcPr>
            <w:tcW w:w="9072" w:type="dxa"/>
            <w:gridSpan w:val="5"/>
          </w:tcPr>
          <w:p w14:paraId="30D851FC" w14:textId="03CB0527" w:rsidR="00401868" w:rsidRPr="00F30594" w:rsidRDefault="00401868" w:rsidP="002314C5">
            <w:pPr>
              <w:spacing w:before="60" w:after="60" w:line="312" w:lineRule="auto"/>
              <w:rPr>
                <w:sz w:val="20"/>
                <w:szCs w:val="20"/>
              </w:rPr>
            </w:pPr>
            <w:r w:rsidRPr="002314C5">
              <w:rPr>
                <w:b/>
                <w:bCs/>
                <w:color w:val="000000"/>
                <w:sz w:val="20"/>
                <w:szCs w:val="20"/>
              </w:rPr>
              <w:t>Phần 1: Kim luồn, khóa ba chạc, dây truyền dịch, dây nối các loại</w:t>
            </w:r>
          </w:p>
        </w:tc>
      </w:tr>
      <w:tr w:rsidR="00401868" w:rsidRPr="00F30594" w14:paraId="59D66E98" w14:textId="77777777" w:rsidTr="00401868">
        <w:trPr>
          <w:trHeight w:val="20"/>
        </w:trPr>
        <w:tc>
          <w:tcPr>
            <w:tcW w:w="709" w:type="dxa"/>
            <w:vAlign w:val="center"/>
          </w:tcPr>
          <w:p w14:paraId="1EEE8F40" w14:textId="3E330E6A" w:rsidR="00401868" w:rsidRPr="00F30594" w:rsidRDefault="00401868" w:rsidP="00F30594">
            <w:pPr>
              <w:spacing w:before="60" w:after="60" w:line="312" w:lineRule="auto"/>
              <w:jc w:val="center"/>
              <w:rPr>
                <w:sz w:val="20"/>
                <w:szCs w:val="20"/>
              </w:rPr>
            </w:pPr>
            <w:r w:rsidRPr="00F30594">
              <w:rPr>
                <w:color w:val="000000"/>
                <w:sz w:val="20"/>
                <w:szCs w:val="20"/>
              </w:rPr>
              <w:lastRenderedPageBreak/>
              <w:t>1.1</w:t>
            </w:r>
          </w:p>
        </w:tc>
        <w:tc>
          <w:tcPr>
            <w:tcW w:w="1560" w:type="dxa"/>
            <w:vAlign w:val="center"/>
          </w:tcPr>
          <w:p w14:paraId="40FA516F" w14:textId="4887C0E5" w:rsidR="00401868" w:rsidRPr="00F30594" w:rsidRDefault="00401868" w:rsidP="00F30594">
            <w:pPr>
              <w:spacing w:before="60" w:after="60" w:line="312" w:lineRule="auto"/>
              <w:jc w:val="center"/>
              <w:rPr>
                <w:sz w:val="20"/>
                <w:szCs w:val="20"/>
                <w:highlight w:val="yellow"/>
              </w:rPr>
            </w:pPr>
          </w:p>
        </w:tc>
        <w:tc>
          <w:tcPr>
            <w:tcW w:w="1558" w:type="dxa"/>
            <w:vAlign w:val="center"/>
          </w:tcPr>
          <w:p w14:paraId="5E12D83A" w14:textId="1A7BDB28" w:rsidR="00401868" w:rsidRPr="00F30594" w:rsidRDefault="00401868" w:rsidP="00F30594">
            <w:pPr>
              <w:spacing w:before="60" w:after="60" w:line="312" w:lineRule="auto"/>
              <w:jc w:val="both"/>
              <w:rPr>
                <w:sz w:val="20"/>
                <w:szCs w:val="20"/>
              </w:rPr>
            </w:pPr>
            <w:r w:rsidRPr="00F30594">
              <w:rPr>
                <w:sz w:val="20"/>
                <w:szCs w:val="20"/>
              </w:rPr>
              <w:t>Kim luồn tĩnh mạch an toàn các số</w:t>
            </w:r>
          </w:p>
        </w:tc>
        <w:tc>
          <w:tcPr>
            <w:tcW w:w="4537" w:type="dxa"/>
            <w:vAlign w:val="center"/>
          </w:tcPr>
          <w:p w14:paraId="13FE1F29" w14:textId="266E2570" w:rsidR="00401868" w:rsidRPr="00F30594" w:rsidRDefault="00401868" w:rsidP="00F30594">
            <w:pPr>
              <w:spacing w:before="60" w:after="60" w:line="312" w:lineRule="auto"/>
              <w:jc w:val="both"/>
              <w:rPr>
                <w:sz w:val="20"/>
                <w:szCs w:val="20"/>
                <w:highlight w:val="yellow"/>
              </w:rPr>
            </w:pPr>
            <w:r w:rsidRPr="00F30594">
              <w:rPr>
                <w:sz w:val="20"/>
                <w:szCs w:val="20"/>
              </w:rPr>
              <w:t>Có đầu bảo vệ bằng kim loại dạng lò xo gồm 2 cánh tay đòn bắt chéo nhau. Đầu kim 3 mặt vát. Cathether có ≥ 4 đường cản quang ngầm. vật liệu FEP-Teflon hoặc tương đương. Thời gian lưu kim ≥ 72h. Tốc độ dòng chảy các kích cỡ: Cỡ 18G: 96ml/phút (±5%); Cỡ 20G: 61 ml/phút (±5%); Cỡ 22G: 36 ml/phút (±5%); Cỡ 24G: 22 ml/phút (±5%). Đạt tiêu chuẩn ISO 13485. Chứng nhận CE. Tối thiểu 02 CFS của nước thuộc Châu Âu, G7, Úc.</w:t>
            </w:r>
          </w:p>
        </w:tc>
        <w:tc>
          <w:tcPr>
            <w:tcW w:w="992" w:type="dxa"/>
          </w:tcPr>
          <w:p w14:paraId="524340AC" w14:textId="77777777" w:rsidR="00401868" w:rsidRPr="00F30594" w:rsidRDefault="00401868" w:rsidP="00F30594">
            <w:pPr>
              <w:spacing w:before="60" w:after="60" w:line="312" w:lineRule="auto"/>
              <w:jc w:val="center"/>
              <w:rPr>
                <w:sz w:val="20"/>
                <w:szCs w:val="20"/>
              </w:rPr>
            </w:pPr>
          </w:p>
        </w:tc>
        <w:tc>
          <w:tcPr>
            <w:tcW w:w="992" w:type="dxa"/>
            <w:vAlign w:val="center"/>
          </w:tcPr>
          <w:p w14:paraId="16FE2590" w14:textId="4911FDD2" w:rsidR="00401868" w:rsidRPr="00F30594" w:rsidRDefault="00401868" w:rsidP="00F30594">
            <w:pPr>
              <w:spacing w:before="60" w:after="60" w:line="312" w:lineRule="auto"/>
              <w:jc w:val="center"/>
              <w:rPr>
                <w:sz w:val="20"/>
                <w:szCs w:val="20"/>
              </w:rPr>
            </w:pPr>
            <w:r w:rsidRPr="00F30594">
              <w:rPr>
                <w:sz w:val="20"/>
                <w:szCs w:val="20"/>
              </w:rPr>
              <w:t>Cái</w:t>
            </w:r>
          </w:p>
        </w:tc>
        <w:tc>
          <w:tcPr>
            <w:tcW w:w="993" w:type="dxa"/>
            <w:vAlign w:val="center"/>
          </w:tcPr>
          <w:p w14:paraId="2EF3CB99" w14:textId="2D0AC4C7" w:rsidR="00401868" w:rsidRPr="00F30594" w:rsidRDefault="00401868" w:rsidP="00F30594">
            <w:pPr>
              <w:spacing w:before="60" w:after="60" w:line="312" w:lineRule="auto"/>
              <w:jc w:val="right"/>
              <w:rPr>
                <w:sz w:val="20"/>
                <w:szCs w:val="20"/>
              </w:rPr>
            </w:pPr>
            <w:r w:rsidRPr="00F30594">
              <w:rPr>
                <w:sz w:val="20"/>
                <w:szCs w:val="20"/>
              </w:rPr>
              <w:t>170.000</w:t>
            </w:r>
          </w:p>
        </w:tc>
      </w:tr>
      <w:tr w:rsidR="00401868" w:rsidRPr="00F30594" w14:paraId="3C675A12" w14:textId="77777777" w:rsidTr="00401868">
        <w:trPr>
          <w:trHeight w:val="20"/>
        </w:trPr>
        <w:tc>
          <w:tcPr>
            <w:tcW w:w="709" w:type="dxa"/>
            <w:vAlign w:val="center"/>
          </w:tcPr>
          <w:p w14:paraId="1ED2249D" w14:textId="33C15C47" w:rsidR="00401868" w:rsidRPr="00F30594" w:rsidRDefault="00401868" w:rsidP="00F30594">
            <w:pPr>
              <w:spacing w:before="60" w:after="60" w:line="312" w:lineRule="auto"/>
              <w:jc w:val="center"/>
              <w:rPr>
                <w:sz w:val="20"/>
                <w:szCs w:val="20"/>
              </w:rPr>
            </w:pPr>
            <w:r w:rsidRPr="00F30594">
              <w:rPr>
                <w:color w:val="000000"/>
                <w:sz w:val="20"/>
                <w:szCs w:val="20"/>
              </w:rPr>
              <w:t>1.2</w:t>
            </w:r>
          </w:p>
        </w:tc>
        <w:tc>
          <w:tcPr>
            <w:tcW w:w="1560" w:type="dxa"/>
            <w:vAlign w:val="center"/>
          </w:tcPr>
          <w:p w14:paraId="7ED34AD6" w14:textId="1AFFEFC1" w:rsidR="00401868" w:rsidRPr="00F30594" w:rsidRDefault="00401868" w:rsidP="00F30594">
            <w:pPr>
              <w:spacing w:before="60" w:after="60" w:line="312" w:lineRule="auto"/>
              <w:jc w:val="center"/>
              <w:rPr>
                <w:sz w:val="20"/>
                <w:szCs w:val="20"/>
                <w:highlight w:val="yellow"/>
              </w:rPr>
            </w:pPr>
          </w:p>
        </w:tc>
        <w:tc>
          <w:tcPr>
            <w:tcW w:w="1558" w:type="dxa"/>
            <w:vAlign w:val="center"/>
          </w:tcPr>
          <w:p w14:paraId="0AEAEF9A" w14:textId="5AFA9B53" w:rsidR="00401868" w:rsidRPr="00F30594" w:rsidRDefault="00401868" w:rsidP="00F30594">
            <w:pPr>
              <w:spacing w:before="60" w:after="60" w:line="312" w:lineRule="auto"/>
              <w:jc w:val="both"/>
              <w:rPr>
                <w:sz w:val="20"/>
                <w:szCs w:val="20"/>
              </w:rPr>
            </w:pPr>
            <w:r w:rsidRPr="00F30594">
              <w:rPr>
                <w:sz w:val="20"/>
                <w:szCs w:val="20"/>
              </w:rPr>
              <w:t>Dây truyền dịch có van lọc khí, không liền kim</w:t>
            </w:r>
          </w:p>
        </w:tc>
        <w:tc>
          <w:tcPr>
            <w:tcW w:w="4537" w:type="dxa"/>
            <w:vAlign w:val="center"/>
          </w:tcPr>
          <w:p w14:paraId="71F6A429" w14:textId="7086D8B3" w:rsidR="00401868" w:rsidRPr="00F30594" w:rsidRDefault="00401868" w:rsidP="00F30594">
            <w:pPr>
              <w:spacing w:before="60" w:after="60" w:line="312" w:lineRule="auto"/>
              <w:jc w:val="both"/>
              <w:rPr>
                <w:sz w:val="20"/>
                <w:szCs w:val="20"/>
                <w:highlight w:val="yellow"/>
              </w:rPr>
            </w:pPr>
            <w:r w:rsidRPr="00F30594">
              <w:rPr>
                <w:sz w:val="20"/>
                <w:szCs w:val="20"/>
              </w:rPr>
              <w:t>Chiều dài dây 180cm (±5%). Đường kính trong dây: 3 mm (±5%). Đường kính ngoài 4.1 mm (±5%). Có bầu đếm giọt 2 ngăn cứng mềm. Chịu được áp lực đến ≥ 2 bar. Màng lọc có chức năng lọc vi khuẩn, vi rút tại van thông khí. Màng lọc dịch 15 µm (±5%). Đầu khóa vặn xoắn Luer Lock hoặc tương đương. Được làm mềm bằng DEHT an toàn hoặc tương đương. Đạt tiêu chuẩn ISO 13485. Chứng nhận CE. Tối thiểu 02 CFS của nước thuộc Châu Âu, G7, Úc.</w:t>
            </w:r>
          </w:p>
        </w:tc>
        <w:tc>
          <w:tcPr>
            <w:tcW w:w="992" w:type="dxa"/>
          </w:tcPr>
          <w:p w14:paraId="323EF2B2" w14:textId="77777777" w:rsidR="00401868" w:rsidRPr="00F30594" w:rsidRDefault="00401868" w:rsidP="00F30594">
            <w:pPr>
              <w:spacing w:before="60" w:after="60" w:line="312" w:lineRule="auto"/>
              <w:jc w:val="center"/>
              <w:rPr>
                <w:sz w:val="20"/>
                <w:szCs w:val="20"/>
              </w:rPr>
            </w:pPr>
          </w:p>
        </w:tc>
        <w:tc>
          <w:tcPr>
            <w:tcW w:w="992" w:type="dxa"/>
            <w:vAlign w:val="center"/>
          </w:tcPr>
          <w:p w14:paraId="1E04A219" w14:textId="7914E916" w:rsidR="00401868" w:rsidRPr="00F30594" w:rsidRDefault="00401868" w:rsidP="00F30594">
            <w:pPr>
              <w:spacing w:before="60" w:after="60" w:line="312" w:lineRule="auto"/>
              <w:jc w:val="center"/>
              <w:rPr>
                <w:sz w:val="20"/>
                <w:szCs w:val="20"/>
              </w:rPr>
            </w:pPr>
            <w:r w:rsidRPr="00F30594">
              <w:rPr>
                <w:sz w:val="20"/>
                <w:szCs w:val="20"/>
              </w:rPr>
              <w:t>Bộ</w:t>
            </w:r>
          </w:p>
        </w:tc>
        <w:tc>
          <w:tcPr>
            <w:tcW w:w="993" w:type="dxa"/>
            <w:vAlign w:val="center"/>
          </w:tcPr>
          <w:p w14:paraId="32CB4D75" w14:textId="017198C4" w:rsidR="00401868" w:rsidRPr="00F30594" w:rsidRDefault="00401868" w:rsidP="00F30594">
            <w:pPr>
              <w:spacing w:before="60" w:after="60" w:line="312" w:lineRule="auto"/>
              <w:jc w:val="right"/>
              <w:rPr>
                <w:sz w:val="20"/>
                <w:szCs w:val="20"/>
              </w:rPr>
            </w:pPr>
            <w:r w:rsidRPr="00F30594">
              <w:rPr>
                <w:sz w:val="20"/>
                <w:szCs w:val="20"/>
              </w:rPr>
              <w:t>120.000</w:t>
            </w:r>
          </w:p>
        </w:tc>
      </w:tr>
      <w:tr w:rsidR="00401868" w:rsidRPr="00F30594" w14:paraId="22966485" w14:textId="77777777" w:rsidTr="00401868">
        <w:trPr>
          <w:trHeight w:val="20"/>
        </w:trPr>
        <w:tc>
          <w:tcPr>
            <w:tcW w:w="709" w:type="dxa"/>
            <w:vAlign w:val="center"/>
          </w:tcPr>
          <w:p w14:paraId="58200B95" w14:textId="76A28166" w:rsidR="00401868" w:rsidRPr="00F30594" w:rsidRDefault="00401868" w:rsidP="00F30594">
            <w:pPr>
              <w:spacing w:before="60" w:after="60" w:line="312" w:lineRule="auto"/>
              <w:jc w:val="center"/>
              <w:rPr>
                <w:sz w:val="20"/>
                <w:szCs w:val="20"/>
              </w:rPr>
            </w:pPr>
            <w:r w:rsidRPr="00F30594">
              <w:rPr>
                <w:color w:val="000000"/>
                <w:sz w:val="20"/>
                <w:szCs w:val="20"/>
              </w:rPr>
              <w:t>1.3</w:t>
            </w:r>
          </w:p>
        </w:tc>
        <w:tc>
          <w:tcPr>
            <w:tcW w:w="1560" w:type="dxa"/>
            <w:vAlign w:val="center"/>
          </w:tcPr>
          <w:p w14:paraId="60693EA6" w14:textId="679D7B6E" w:rsidR="00401868" w:rsidRPr="00F30594" w:rsidRDefault="00401868" w:rsidP="00F30594">
            <w:pPr>
              <w:spacing w:before="60" w:after="60" w:line="312" w:lineRule="auto"/>
              <w:jc w:val="center"/>
              <w:rPr>
                <w:sz w:val="20"/>
                <w:szCs w:val="20"/>
                <w:highlight w:val="yellow"/>
              </w:rPr>
            </w:pPr>
          </w:p>
        </w:tc>
        <w:tc>
          <w:tcPr>
            <w:tcW w:w="1558" w:type="dxa"/>
            <w:vAlign w:val="center"/>
          </w:tcPr>
          <w:p w14:paraId="4095593F" w14:textId="4E6AC2ED" w:rsidR="00401868" w:rsidRPr="00F30594" w:rsidRDefault="00401868" w:rsidP="00F30594">
            <w:pPr>
              <w:spacing w:before="60" w:after="60" w:line="312" w:lineRule="auto"/>
              <w:jc w:val="both"/>
              <w:rPr>
                <w:sz w:val="20"/>
                <w:szCs w:val="20"/>
              </w:rPr>
            </w:pPr>
            <w:r w:rsidRPr="00F30594">
              <w:rPr>
                <w:sz w:val="20"/>
                <w:szCs w:val="20"/>
              </w:rPr>
              <w:t>Khóa ba chạc có dây</w:t>
            </w:r>
          </w:p>
        </w:tc>
        <w:tc>
          <w:tcPr>
            <w:tcW w:w="4537" w:type="dxa"/>
            <w:vAlign w:val="center"/>
          </w:tcPr>
          <w:p w14:paraId="3C8D91CA" w14:textId="6F8D7B51" w:rsidR="00401868" w:rsidRPr="00F30594" w:rsidRDefault="00401868" w:rsidP="00F30594">
            <w:pPr>
              <w:spacing w:before="60" w:after="60" w:line="312" w:lineRule="auto"/>
              <w:jc w:val="both"/>
              <w:rPr>
                <w:sz w:val="20"/>
                <w:szCs w:val="20"/>
                <w:highlight w:val="yellow"/>
              </w:rPr>
            </w:pPr>
            <w:r w:rsidRPr="00F30594">
              <w:rPr>
                <w:sz w:val="20"/>
                <w:szCs w:val="20"/>
              </w:rPr>
              <w:t>Chịu được áp lực ≥ 4 bar. Dây nối dài 25 cm. Thể tích mồi 2ml. Thời gian sử dụng ≥ 96h. Vật liệu Polyamide hoặc tương đương. Dây nối được làm mềm bằng DEHT an toàn. Đạt tiêu chuẩn ISO 13485. Chứng nhận CE. Tối thiểu 02 CFS của nước thuộc Châu Âu, G7, Úc.</w:t>
            </w:r>
          </w:p>
        </w:tc>
        <w:tc>
          <w:tcPr>
            <w:tcW w:w="992" w:type="dxa"/>
          </w:tcPr>
          <w:p w14:paraId="4D22FCD1" w14:textId="77777777" w:rsidR="00401868" w:rsidRPr="00F30594" w:rsidRDefault="00401868" w:rsidP="00F30594">
            <w:pPr>
              <w:spacing w:before="60" w:after="60" w:line="312" w:lineRule="auto"/>
              <w:jc w:val="center"/>
              <w:rPr>
                <w:sz w:val="20"/>
                <w:szCs w:val="20"/>
              </w:rPr>
            </w:pPr>
          </w:p>
        </w:tc>
        <w:tc>
          <w:tcPr>
            <w:tcW w:w="992" w:type="dxa"/>
            <w:vAlign w:val="center"/>
          </w:tcPr>
          <w:p w14:paraId="1E1ECC4D" w14:textId="33F15A53" w:rsidR="00401868" w:rsidRPr="00F30594" w:rsidRDefault="00401868" w:rsidP="00F30594">
            <w:pPr>
              <w:spacing w:before="60" w:after="60" w:line="312" w:lineRule="auto"/>
              <w:jc w:val="center"/>
              <w:rPr>
                <w:sz w:val="20"/>
                <w:szCs w:val="20"/>
              </w:rPr>
            </w:pPr>
            <w:r w:rsidRPr="00F30594">
              <w:rPr>
                <w:sz w:val="20"/>
                <w:szCs w:val="20"/>
              </w:rPr>
              <w:t>Cái</w:t>
            </w:r>
          </w:p>
        </w:tc>
        <w:tc>
          <w:tcPr>
            <w:tcW w:w="993" w:type="dxa"/>
            <w:vAlign w:val="center"/>
          </w:tcPr>
          <w:p w14:paraId="1E905840" w14:textId="57E127CF" w:rsidR="00401868" w:rsidRPr="00F30594" w:rsidRDefault="00401868" w:rsidP="00F30594">
            <w:pPr>
              <w:spacing w:before="60" w:after="60" w:line="312" w:lineRule="auto"/>
              <w:jc w:val="right"/>
              <w:rPr>
                <w:sz w:val="20"/>
                <w:szCs w:val="20"/>
              </w:rPr>
            </w:pPr>
            <w:r w:rsidRPr="00F30594">
              <w:rPr>
                <w:sz w:val="20"/>
                <w:szCs w:val="20"/>
              </w:rPr>
              <w:t>2.000</w:t>
            </w:r>
          </w:p>
        </w:tc>
      </w:tr>
      <w:tr w:rsidR="00401868" w:rsidRPr="00F30594" w14:paraId="0D146832" w14:textId="77777777" w:rsidTr="00401868">
        <w:trPr>
          <w:trHeight w:val="20"/>
        </w:trPr>
        <w:tc>
          <w:tcPr>
            <w:tcW w:w="709" w:type="dxa"/>
            <w:vAlign w:val="center"/>
          </w:tcPr>
          <w:p w14:paraId="4F0584C4" w14:textId="063DF5C3" w:rsidR="00401868" w:rsidRPr="00F30594" w:rsidRDefault="00401868" w:rsidP="00F30594">
            <w:pPr>
              <w:spacing w:before="60" w:after="60" w:line="312" w:lineRule="auto"/>
              <w:jc w:val="center"/>
              <w:rPr>
                <w:sz w:val="20"/>
                <w:szCs w:val="20"/>
              </w:rPr>
            </w:pPr>
            <w:r w:rsidRPr="00F30594">
              <w:rPr>
                <w:color w:val="000000"/>
                <w:sz w:val="20"/>
                <w:szCs w:val="20"/>
              </w:rPr>
              <w:t>1.4</w:t>
            </w:r>
          </w:p>
        </w:tc>
        <w:tc>
          <w:tcPr>
            <w:tcW w:w="1560" w:type="dxa"/>
            <w:vAlign w:val="center"/>
          </w:tcPr>
          <w:p w14:paraId="21C322A1" w14:textId="1F950D45" w:rsidR="00401868" w:rsidRPr="00F30594" w:rsidRDefault="00401868" w:rsidP="00F30594">
            <w:pPr>
              <w:spacing w:before="60" w:after="60" w:line="312" w:lineRule="auto"/>
              <w:jc w:val="center"/>
              <w:rPr>
                <w:sz w:val="20"/>
                <w:szCs w:val="20"/>
                <w:highlight w:val="yellow"/>
              </w:rPr>
            </w:pPr>
          </w:p>
        </w:tc>
        <w:tc>
          <w:tcPr>
            <w:tcW w:w="1558" w:type="dxa"/>
            <w:vAlign w:val="center"/>
          </w:tcPr>
          <w:p w14:paraId="561442A5" w14:textId="49D96CA7" w:rsidR="00401868" w:rsidRPr="00F30594" w:rsidRDefault="00401868" w:rsidP="00F30594">
            <w:pPr>
              <w:spacing w:before="60" w:after="60" w:line="312" w:lineRule="auto"/>
              <w:jc w:val="both"/>
              <w:rPr>
                <w:sz w:val="20"/>
                <w:szCs w:val="20"/>
              </w:rPr>
            </w:pPr>
            <w:r w:rsidRPr="00F30594">
              <w:rPr>
                <w:sz w:val="20"/>
                <w:szCs w:val="20"/>
              </w:rPr>
              <w:t>Khóa ba chạc không dây</w:t>
            </w:r>
          </w:p>
        </w:tc>
        <w:tc>
          <w:tcPr>
            <w:tcW w:w="4537" w:type="dxa"/>
            <w:vAlign w:val="center"/>
          </w:tcPr>
          <w:p w14:paraId="624D8AB5" w14:textId="7DC1E604" w:rsidR="00401868" w:rsidRPr="00F30594" w:rsidRDefault="00401868" w:rsidP="00F30594">
            <w:pPr>
              <w:spacing w:before="60" w:after="60" w:line="312" w:lineRule="auto"/>
              <w:jc w:val="both"/>
              <w:rPr>
                <w:sz w:val="20"/>
                <w:szCs w:val="20"/>
                <w:highlight w:val="yellow"/>
              </w:rPr>
            </w:pPr>
            <w:r w:rsidRPr="00F30594">
              <w:rPr>
                <w:sz w:val="20"/>
                <w:szCs w:val="20"/>
              </w:rPr>
              <w:t>Thể tích mồi 0.26ml. Chịu được áp lực ≥ 4 bar. Thời gian sử dụng ≥ 96h. Vật liệu polyamide hoặc tương đương. Đạt tiêu chuẩn ISO 13485. Chứng nhận CE. Tối thiểu 02 CFS của nước thuộc Châu Âu, G7, Úc.</w:t>
            </w:r>
          </w:p>
        </w:tc>
        <w:tc>
          <w:tcPr>
            <w:tcW w:w="992" w:type="dxa"/>
          </w:tcPr>
          <w:p w14:paraId="6FDF7A19" w14:textId="77777777" w:rsidR="00401868" w:rsidRPr="00F30594" w:rsidRDefault="00401868" w:rsidP="00F30594">
            <w:pPr>
              <w:spacing w:before="60" w:after="60" w:line="312" w:lineRule="auto"/>
              <w:jc w:val="center"/>
              <w:rPr>
                <w:sz w:val="20"/>
                <w:szCs w:val="20"/>
              </w:rPr>
            </w:pPr>
          </w:p>
        </w:tc>
        <w:tc>
          <w:tcPr>
            <w:tcW w:w="992" w:type="dxa"/>
            <w:vAlign w:val="center"/>
          </w:tcPr>
          <w:p w14:paraId="53CF28A1" w14:textId="5249AF86" w:rsidR="00401868" w:rsidRPr="00F30594" w:rsidRDefault="00401868" w:rsidP="00F30594">
            <w:pPr>
              <w:spacing w:before="60" w:after="60" w:line="312" w:lineRule="auto"/>
              <w:jc w:val="center"/>
              <w:rPr>
                <w:sz w:val="20"/>
                <w:szCs w:val="20"/>
              </w:rPr>
            </w:pPr>
            <w:r w:rsidRPr="00F30594">
              <w:rPr>
                <w:sz w:val="20"/>
                <w:szCs w:val="20"/>
              </w:rPr>
              <w:t>Cái</w:t>
            </w:r>
          </w:p>
        </w:tc>
        <w:tc>
          <w:tcPr>
            <w:tcW w:w="993" w:type="dxa"/>
            <w:vAlign w:val="center"/>
          </w:tcPr>
          <w:p w14:paraId="4D569163" w14:textId="4BCA6F03" w:rsidR="00401868" w:rsidRPr="00F30594" w:rsidRDefault="00401868" w:rsidP="00F30594">
            <w:pPr>
              <w:spacing w:before="60" w:after="60" w:line="312" w:lineRule="auto"/>
              <w:jc w:val="right"/>
              <w:rPr>
                <w:sz w:val="20"/>
                <w:szCs w:val="20"/>
              </w:rPr>
            </w:pPr>
            <w:r w:rsidRPr="00F30594">
              <w:rPr>
                <w:sz w:val="20"/>
                <w:szCs w:val="20"/>
              </w:rPr>
              <w:t>16.000</w:t>
            </w:r>
          </w:p>
        </w:tc>
      </w:tr>
      <w:tr w:rsidR="00401868" w:rsidRPr="00F30594" w14:paraId="7C90DC82" w14:textId="77777777" w:rsidTr="00401868">
        <w:trPr>
          <w:trHeight w:val="20"/>
        </w:trPr>
        <w:tc>
          <w:tcPr>
            <w:tcW w:w="709" w:type="dxa"/>
            <w:vAlign w:val="center"/>
          </w:tcPr>
          <w:p w14:paraId="50AA078E" w14:textId="1F66CAAE" w:rsidR="00401868" w:rsidRPr="00F30594" w:rsidRDefault="00401868" w:rsidP="00F30594">
            <w:pPr>
              <w:spacing w:before="60" w:after="60" w:line="312" w:lineRule="auto"/>
              <w:jc w:val="center"/>
              <w:rPr>
                <w:sz w:val="20"/>
                <w:szCs w:val="20"/>
              </w:rPr>
            </w:pPr>
            <w:r w:rsidRPr="00F30594">
              <w:rPr>
                <w:color w:val="000000"/>
                <w:sz w:val="20"/>
                <w:szCs w:val="20"/>
              </w:rPr>
              <w:t>1.5</w:t>
            </w:r>
          </w:p>
        </w:tc>
        <w:tc>
          <w:tcPr>
            <w:tcW w:w="1560" w:type="dxa"/>
            <w:vAlign w:val="center"/>
          </w:tcPr>
          <w:p w14:paraId="25F0A0BD" w14:textId="342ACF88" w:rsidR="00401868" w:rsidRPr="00F30594" w:rsidRDefault="00401868" w:rsidP="00F30594">
            <w:pPr>
              <w:spacing w:before="60" w:after="60" w:line="312" w:lineRule="auto"/>
              <w:jc w:val="center"/>
              <w:rPr>
                <w:sz w:val="20"/>
                <w:szCs w:val="20"/>
                <w:highlight w:val="yellow"/>
              </w:rPr>
            </w:pPr>
          </w:p>
        </w:tc>
        <w:tc>
          <w:tcPr>
            <w:tcW w:w="1558" w:type="dxa"/>
            <w:vAlign w:val="center"/>
          </w:tcPr>
          <w:p w14:paraId="1B533772" w14:textId="2D49653E" w:rsidR="00401868" w:rsidRPr="00F30594" w:rsidRDefault="00401868" w:rsidP="00F30594">
            <w:pPr>
              <w:spacing w:before="60" w:after="60" w:line="312" w:lineRule="auto"/>
              <w:jc w:val="both"/>
              <w:rPr>
                <w:sz w:val="20"/>
                <w:szCs w:val="20"/>
              </w:rPr>
            </w:pPr>
            <w:r w:rsidRPr="00F30594">
              <w:rPr>
                <w:color w:val="000000"/>
                <w:sz w:val="20"/>
                <w:szCs w:val="20"/>
              </w:rPr>
              <w:t>Dây nối bơm tiêm điện 140cm</w:t>
            </w:r>
          </w:p>
        </w:tc>
        <w:tc>
          <w:tcPr>
            <w:tcW w:w="4537" w:type="dxa"/>
            <w:vAlign w:val="center"/>
          </w:tcPr>
          <w:p w14:paraId="6282E083" w14:textId="727082D9" w:rsidR="00401868" w:rsidRPr="00F30594" w:rsidRDefault="00401868" w:rsidP="00F30594">
            <w:pPr>
              <w:spacing w:before="60" w:after="60" w:line="312" w:lineRule="auto"/>
              <w:jc w:val="both"/>
              <w:rPr>
                <w:sz w:val="20"/>
                <w:szCs w:val="20"/>
                <w:highlight w:val="yellow"/>
              </w:rPr>
            </w:pPr>
            <w:r w:rsidRPr="00F30594">
              <w:rPr>
                <w:color w:val="000000"/>
                <w:sz w:val="20"/>
                <w:szCs w:val="20"/>
              </w:rPr>
              <w:t>Dây nối bơm tiêm điện. Không chứa latex. Thể tích tồn dư ≤ 1 ml. Sử dụng thành phần chất hóa dẻo không độc hại với người. Đường kính trong 0,9 mm (±5%), đường kính ngoài 1,9 mm (±5%). Độ dài của dây 140cm (±5%). Đạt tiêu chuẩn ISO 13485. Chứng nhận CE. Tối thiểu 02 CFS của nước thuộc Châu Âu, G7, Úc.</w:t>
            </w:r>
          </w:p>
        </w:tc>
        <w:tc>
          <w:tcPr>
            <w:tcW w:w="992" w:type="dxa"/>
          </w:tcPr>
          <w:p w14:paraId="44F07C33" w14:textId="77777777" w:rsidR="00401868" w:rsidRPr="00F30594" w:rsidRDefault="00401868" w:rsidP="00F30594">
            <w:pPr>
              <w:spacing w:before="60" w:after="60" w:line="312" w:lineRule="auto"/>
              <w:jc w:val="center"/>
              <w:rPr>
                <w:color w:val="000000"/>
                <w:sz w:val="20"/>
                <w:szCs w:val="20"/>
              </w:rPr>
            </w:pPr>
          </w:p>
        </w:tc>
        <w:tc>
          <w:tcPr>
            <w:tcW w:w="992" w:type="dxa"/>
            <w:vAlign w:val="center"/>
          </w:tcPr>
          <w:p w14:paraId="51EBE219" w14:textId="6B5C09CA" w:rsidR="00401868" w:rsidRPr="00F30594" w:rsidRDefault="00401868" w:rsidP="00F30594">
            <w:pPr>
              <w:spacing w:before="60" w:after="60" w:line="312" w:lineRule="auto"/>
              <w:jc w:val="center"/>
              <w:rPr>
                <w:sz w:val="20"/>
                <w:szCs w:val="20"/>
              </w:rPr>
            </w:pPr>
            <w:r w:rsidRPr="00F30594">
              <w:rPr>
                <w:color w:val="000000"/>
                <w:sz w:val="20"/>
                <w:szCs w:val="20"/>
              </w:rPr>
              <w:t>Cái</w:t>
            </w:r>
          </w:p>
        </w:tc>
        <w:tc>
          <w:tcPr>
            <w:tcW w:w="993" w:type="dxa"/>
            <w:vAlign w:val="center"/>
          </w:tcPr>
          <w:p w14:paraId="614DB11F" w14:textId="259C6D47" w:rsidR="00401868" w:rsidRPr="00F30594" w:rsidRDefault="00401868" w:rsidP="00F30594">
            <w:pPr>
              <w:spacing w:before="60" w:after="60" w:line="312" w:lineRule="auto"/>
              <w:jc w:val="right"/>
              <w:rPr>
                <w:sz w:val="20"/>
                <w:szCs w:val="20"/>
              </w:rPr>
            </w:pPr>
            <w:r w:rsidRPr="00F30594">
              <w:rPr>
                <w:sz w:val="20"/>
                <w:szCs w:val="20"/>
              </w:rPr>
              <w:t>70.000</w:t>
            </w:r>
          </w:p>
        </w:tc>
      </w:tr>
      <w:tr w:rsidR="00401868" w:rsidRPr="00F30594" w14:paraId="6A6589E7" w14:textId="77777777" w:rsidTr="00401868">
        <w:trPr>
          <w:trHeight w:val="20"/>
        </w:trPr>
        <w:tc>
          <w:tcPr>
            <w:tcW w:w="709" w:type="dxa"/>
            <w:vAlign w:val="center"/>
          </w:tcPr>
          <w:p w14:paraId="2D691C99" w14:textId="7EA7E95E" w:rsidR="00401868" w:rsidRPr="00F30594" w:rsidRDefault="00401868" w:rsidP="00F30594">
            <w:pPr>
              <w:spacing w:before="60" w:after="60" w:line="312" w:lineRule="auto"/>
              <w:jc w:val="center"/>
              <w:rPr>
                <w:sz w:val="20"/>
                <w:szCs w:val="20"/>
              </w:rPr>
            </w:pPr>
            <w:r w:rsidRPr="00F30594">
              <w:rPr>
                <w:color w:val="000000"/>
                <w:sz w:val="20"/>
                <w:szCs w:val="20"/>
              </w:rPr>
              <w:t>1.6</w:t>
            </w:r>
          </w:p>
        </w:tc>
        <w:tc>
          <w:tcPr>
            <w:tcW w:w="1560" w:type="dxa"/>
            <w:vAlign w:val="center"/>
          </w:tcPr>
          <w:p w14:paraId="347AD1DB" w14:textId="69686879" w:rsidR="00401868" w:rsidRPr="00F30594" w:rsidRDefault="00401868" w:rsidP="00F30594">
            <w:pPr>
              <w:spacing w:before="60" w:after="60" w:line="312" w:lineRule="auto"/>
              <w:jc w:val="center"/>
              <w:rPr>
                <w:sz w:val="20"/>
                <w:szCs w:val="20"/>
                <w:highlight w:val="yellow"/>
              </w:rPr>
            </w:pPr>
          </w:p>
        </w:tc>
        <w:tc>
          <w:tcPr>
            <w:tcW w:w="1558" w:type="dxa"/>
            <w:vAlign w:val="center"/>
          </w:tcPr>
          <w:p w14:paraId="66D181D8" w14:textId="52BAF8F5" w:rsidR="00401868" w:rsidRPr="00F30594" w:rsidRDefault="00401868" w:rsidP="00F30594">
            <w:pPr>
              <w:spacing w:before="60" w:after="60" w:line="312" w:lineRule="auto"/>
              <w:jc w:val="both"/>
              <w:rPr>
                <w:sz w:val="20"/>
                <w:szCs w:val="20"/>
              </w:rPr>
            </w:pPr>
            <w:r w:rsidRPr="00F30594">
              <w:rPr>
                <w:color w:val="000000"/>
                <w:sz w:val="20"/>
                <w:szCs w:val="20"/>
              </w:rPr>
              <w:t>Dây nối bơm tiêm điện 75cm</w:t>
            </w:r>
          </w:p>
        </w:tc>
        <w:tc>
          <w:tcPr>
            <w:tcW w:w="4537" w:type="dxa"/>
            <w:vAlign w:val="center"/>
          </w:tcPr>
          <w:p w14:paraId="0E6F19A8" w14:textId="6158A3FC" w:rsidR="00401868" w:rsidRPr="00F30594" w:rsidRDefault="00401868" w:rsidP="00F30594">
            <w:pPr>
              <w:spacing w:before="60" w:after="60" w:line="312" w:lineRule="auto"/>
              <w:jc w:val="both"/>
              <w:rPr>
                <w:sz w:val="20"/>
                <w:szCs w:val="20"/>
                <w:highlight w:val="yellow"/>
              </w:rPr>
            </w:pPr>
            <w:r w:rsidRPr="00F30594">
              <w:rPr>
                <w:color w:val="000000"/>
                <w:sz w:val="20"/>
                <w:szCs w:val="20"/>
              </w:rPr>
              <w:t xml:space="preserve">Dây nối bơm tiêm điện. Không chứa latex. Thể tích tồn dư ≤ 0,6 ml. Sử dụng thành phần chất hóa dẻo không độc hại với người. Đường kính trong 0,9 mm (±5%), đường kính ngoài 1,9 mm (±5%). Độ dài của dây 75cm (±5%). Đạt tiêu chuẩn ISO 13485. Chứng </w:t>
            </w:r>
            <w:r w:rsidRPr="00F30594">
              <w:rPr>
                <w:color w:val="000000"/>
                <w:sz w:val="20"/>
                <w:szCs w:val="20"/>
              </w:rPr>
              <w:lastRenderedPageBreak/>
              <w:t>nhận CE. Tối thiểu 02 CFS của nước thuộc Châu Âu, G7, Úc.</w:t>
            </w:r>
          </w:p>
        </w:tc>
        <w:tc>
          <w:tcPr>
            <w:tcW w:w="992" w:type="dxa"/>
          </w:tcPr>
          <w:p w14:paraId="2C1F8F83" w14:textId="77777777" w:rsidR="00401868" w:rsidRPr="00F30594" w:rsidRDefault="00401868" w:rsidP="00F30594">
            <w:pPr>
              <w:spacing w:before="60" w:after="60" w:line="312" w:lineRule="auto"/>
              <w:jc w:val="center"/>
              <w:rPr>
                <w:color w:val="000000"/>
                <w:sz w:val="20"/>
                <w:szCs w:val="20"/>
              </w:rPr>
            </w:pPr>
          </w:p>
        </w:tc>
        <w:tc>
          <w:tcPr>
            <w:tcW w:w="992" w:type="dxa"/>
            <w:vAlign w:val="center"/>
          </w:tcPr>
          <w:p w14:paraId="573801DE" w14:textId="58D98711" w:rsidR="00401868" w:rsidRPr="00F30594" w:rsidRDefault="00401868" w:rsidP="00F30594">
            <w:pPr>
              <w:spacing w:before="60" w:after="60" w:line="312" w:lineRule="auto"/>
              <w:jc w:val="center"/>
              <w:rPr>
                <w:sz w:val="20"/>
                <w:szCs w:val="20"/>
              </w:rPr>
            </w:pPr>
            <w:r w:rsidRPr="00F30594">
              <w:rPr>
                <w:color w:val="000000"/>
                <w:sz w:val="20"/>
                <w:szCs w:val="20"/>
              </w:rPr>
              <w:t>Cái</w:t>
            </w:r>
          </w:p>
        </w:tc>
        <w:tc>
          <w:tcPr>
            <w:tcW w:w="993" w:type="dxa"/>
            <w:vAlign w:val="center"/>
          </w:tcPr>
          <w:p w14:paraId="1AAC9890" w14:textId="44E26968" w:rsidR="00401868" w:rsidRPr="00F30594" w:rsidRDefault="00401868" w:rsidP="00F30594">
            <w:pPr>
              <w:spacing w:before="60" w:after="60" w:line="312" w:lineRule="auto"/>
              <w:jc w:val="right"/>
              <w:rPr>
                <w:sz w:val="20"/>
                <w:szCs w:val="20"/>
              </w:rPr>
            </w:pPr>
            <w:r w:rsidRPr="00F30594">
              <w:rPr>
                <w:sz w:val="20"/>
                <w:szCs w:val="20"/>
              </w:rPr>
              <w:t>90.000</w:t>
            </w:r>
          </w:p>
        </w:tc>
      </w:tr>
      <w:tr w:rsidR="00401868" w:rsidRPr="00F30594" w14:paraId="700C6784" w14:textId="77777777" w:rsidTr="005836EB">
        <w:trPr>
          <w:trHeight w:val="20"/>
        </w:trPr>
        <w:tc>
          <w:tcPr>
            <w:tcW w:w="709" w:type="dxa"/>
            <w:vAlign w:val="center"/>
          </w:tcPr>
          <w:p w14:paraId="3AF72F99" w14:textId="389A62D2" w:rsidR="00401868" w:rsidRPr="00F30594" w:rsidRDefault="00401868" w:rsidP="00F30594">
            <w:pPr>
              <w:spacing w:before="60" w:after="60" w:line="312" w:lineRule="auto"/>
              <w:jc w:val="center"/>
              <w:rPr>
                <w:sz w:val="20"/>
                <w:szCs w:val="20"/>
              </w:rPr>
            </w:pPr>
            <w:r w:rsidRPr="00F30594">
              <w:rPr>
                <w:color w:val="000000"/>
                <w:sz w:val="20"/>
                <w:szCs w:val="20"/>
              </w:rPr>
              <w:t>2</w:t>
            </w:r>
          </w:p>
        </w:tc>
        <w:tc>
          <w:tcPr>
            <w:tcW w:w="1560" w:type="dxa"/>
            <w:vAlign w:val="center"/>
          </w:tcPr>
          <w:p w14:paraId="37E9C12C" w14:textId="2BA7A7D1" w:rsidR="00401868" w:rsidRPr="002A76A4" w:rsidRDefault="00401868" w:rsidP="008414BB">
            <w:pPr>
              <w:spacing w:before="60" w:after="60" w:line="312" w:lineRule="auto"/>
              <w:jc w:val="center"/>
              <w:rPr>
                <w:b/>
                <w:bCs/>
                <w:sz w:val="20"/>
                <w:szCs w:val="20"/>
                <w:highlight w:val="yellow"/>
              </w:rPr>
            </w:pPr>
            <w:r w:rsidRPr="002A76A4">
              <w:rPr>
                <w:b/>
                <w:bCs/>
                <w:color w:val="000000"/>
                <w:sz w:val="20"/>
                <w:szCs w:val="20"/>
              </w:rPr>
              <w:t>PP2500641178</w:t>
            </w:r>
          </w:p>
        </w:tc>
        <w:tc>
          <w:tcPr>
            <w:tcW w:w="9072" w:type="dxa"/>
            <w:gridSpan w:val="5"/>
          </w:tcPr>
          <w:p w14:paraId="46E59185" w14:textId="51D1637D" w:rsidR="00401868" w:rsidRPr="002A76A4" w:rsidRDefault="00401868" w:rsidP="008414BB">
            <w:pPr>
              <w:spacing w:before="60" w:after="60" w:line="312" w:lineRule="auto"/>
              <w:rPr>
                <w:b/>
                <w:bCs/>
                <w:sz w:val="20"/>
                <w:szCs w:val="20"/>
              </w:rPr>
            </w:pPr>
            <w:r w:rsidRPr="002A76A4">
              <w:rPr>
                <w:b/>
                <w:bCs/>
                <w:color w:val="000000"/>
                <w:sz w:val="20"/>
                <w:szCs w:val="20"/>
              </w:rPr>
              <w:t>Phần 2: Kim chọc dò, bộ gây tê ngoài màng cứng</w:t>
            </w:r>
          </w:p>
        </w:tc>
      </w:tr>
      <w:tr w:rsidR="00401868" w:rsidRPr="00F30594" w14:paraId="2DF08AE9" w14:textId="77777777" w:rsidTr="00401868">
        <w:trPr>
          <w:trHeight w:val="20"/>
        </w:trPr>
        <w:tc>
          <w:tcPr>
            <w:tcW w:w="709" w:type="dxa"/>
            <w:vAlign w:val="center"/>
          </w:tcPr>
          <w:p w14:paraId="769C229A" w14:textId="16812FD4" w:rsidR="00401868" w:rsidRPr="00F30594" w:rsidRDefault="00401868" w:rsidP="00F30594">
            <w:pPr>
              <w:spacing w:before="60" w:after="60" w:line="312" w:lineRule="auto"/>
              <w:jc w:val="center"/>
              <w:rPr>
                <w:sz w:val="20"/>
                <w:szCs w:val="20"/>
              </w:rPr>
            </w:pPr>
            <w:r w:rsidRPr="00F30594">
              <w:rPr>
                <w:color w:val="000000"/>
                <w:sz w:val="20"/>
                <w:szCs w:val="20"/>
              </w:rPr>
              <w:t>2.1</w:t>
            </w:r>
          </w:p>
        </w:tc>
        <w:tc>
          <w:tcPr>
            <w:tcW w:w="1560" w:type="dxa"/>
            <w:vAlign w:val="center"/>
          </w:tcPr>
          <w:p w14:paraId="5EE866A7" w14:textId="657CE284" w:rsidR="00401868" w:rsidRPr="00F30594" w:rsidRDefault="00401868" w:rsidP="00F30594">
            <w:pPr>
              <w:spacing w:before="60" w:after="60" w:line="312" w:lineRule="auto"/>
              <w:jc w:val="center"/>
              <w:rPr>
                <w:sz w:val="20"/>
                <w:szCs w:val="20"/>
                <w:highlight w:val="yellow"/>
              </w:rPr>
            </w:pPr>
          </w:p>
        </w:tc>
        <w:tc>
          <w:tcPr>
            <w:tcW w:w="1558" w:type="dxa"/>
            <w:vAlign w:val="center"/>
          </w:tcPr>
          <w:p w14:paraId="14B7067D" w14:textId="0FF5886C" w:rsidR="00401868" w:rsidRPr="00F30594" w:rsidRDefault="00401868" w:rsidP="00F30594">
            <w:pPr>
              <w:spacing w:before="60" w:after="60" w:line="312" w:lineRule="auto"/>
              <w:jc w:val="both"/>
              <w:rPr>
                <w:sz w:val="20"/>
                <w:szCs w:val="20"/>
              </w:rPr>
            </w:pPr>
            <w:r w:rsidRPr="00F30594">
              <w:rPr>
                <w:sz w:val="20"/>
                <w:szCs w:val="20"/>
              </w:rPr>
              <w:t>Kim chọc dò tủy sống các số</w:t>
            </w:r>
          </w:p>
        </w:tc>
        <w:tc>
          <w:tcPr>
            <w:tcW w:w="4537" w:type="dxa"/>
            <w:vAlign w:val="center"/>
          </w:tcPr>
          <w:p w14:paraId="4C809984" w14:textId="3A0DD052" w:rsidR="00401868" w:rsidRPr="00F30594" w:rsidRDefault="00401868" w:rsidP="00F30594">
            <w:pPr>
              <w:spacing w:before="60" w:after="60" w:line="312" w:lineRule="auto"/>
              <w:jc w:val="both"/>
              <w:rPr>
                <w:sz w:val="20"/>
                <w:szCs w:val="20"/>
                <w:highlight w:val="yellow"/>
              </w:rPr>
            </w:pPr>
            <w:r w:rsidRPr="00F30594">
              <w:rPr>
                <w:sz w:val="20"/>
                <w:szCs w:val="20"/>
              </w:rPr>
              <w:t>Đầu kim sắc bén. Nòng kim vừa khít với thân kim, hạn chế nguy cơ tạo u biểu mô. Tích hợp lăng kính phản quang giúp phát hiện nhanh dịch não tủy chảy ra. Các cỡ G18, G20, G22, G25, G27.  Đạt tiêu chuẩn ISO 13485. Chứng nhận CE. Tối thiểu 02 CFS của nước thuộc Châu Âu, G7, Úc.</w:t>
            </w:r>
          </w:p>
        </w:tc>
        <w:tc>
          <w:tcPr>
            <w:tcW w:w="992" w:type="dxa"/>
          </w:tcPr>
          <w:p w14:paraId="58AE9625" w14:textId="77777777" w:rsidR="00401868" w:rsidRPr="00F30594" w:rsidRDefault="00401868" w:rsidP="00F30594">
            <w:pPr>
              <w:spacing w:before="60" w:after="60" w:line="312" w:lineRule="auto"/>
              <w:jc w:val="center"/>
              <w:rPr>
                <w:sz w:val="20"/>
                <w:szCs w:val="20"/>
              </w:rPr>
            </w:pPr>
          </w:p>
        </w:tc>
        <w:tc>
          <w:tcPr>
            <w:tcW w:w="992" w:type="dxa"/>
            <w:vAlign w:val="center"/>
          </w:tcPr>
          <w:p w14:paraId="7C8E27F4" w14:textId="57B51334" w:rsidR="00401868" w:rsidRPr="00F30594" w:rsidRDefault="00401868" w:rsidP="00F30594">
            <w:pPr>
              <w:spacing w:before="60" w:after="60" w:line="312" w:lineRule="auto"/>
              <w:jc w:val="center"/>
              <w:rPr>
                <w:sz w:val="20"/>
                <w:szCs w:val="20"/>
              </w:rPr>
            </w:pPr>
            <w:r w:rsidRPr="00F30594">
              <w:rPr>
                <w:sz w:val="20"/>
                <w:szCs w:val="20"/>
              </w:rPr>
              <w:t>Cái</w:t>
            </w:r>
          </w:p>
        </w:tc>
        <w:tc>
          <w:tcPr>
            <w:tcW w:w="993" w:type="dxa"/>
            <w:vAlign w:val="center"/>
          </w:tcPr>
          <w:p w14:paraId="749FB506" w14:textId="4F0A67EC" w:rsidR="00401868" w:rsidRPr="00F30594" w:rsidRDefault="00401868" w:rsidP="00F30594">
            <w:pPr>
              <w:spacing w:before="60" w:after="60" w:line="312" w:lineRule="auto"/>
              <w:jc w:val="right"/>
              <w:rPr>
                <w:sz w:val="20"/>
                <w:szCs w:val="20"/>
              </w:rPr>
            </w:pPr>
            <w:r w:rsidRPr="00F30594">
              <w:rPr>
                <w:sz w:val="20"/>
                <w:szCs w:val="20"/>
              </w:rPr>
              <w:t>12.000</w:t>
            </w:r>
          </w:p>
        </w:tc>
      </w:tr>
      <w:tr w:rsidR="00401868" w:rsidRPr="00F30594" w14:paraId="4573A8AB" w14:textId="77777777" w:rsidTr="00401868">
        <w:trPr>
          <w:trHeight w:val="20"/>
        </w:trPr>
        <w:tc>
          <w:tcPr>
            <w:tcW w:w="709" w:type="dxa"/>
            <w:vAlign w:val="center"/>
          </w:tcPr>
          <w:p w14:paraId="136404B6" w14:textId="329C76E6" w:rsidR="00401868" w:rsidRPr="00F30594" w:rsidRDefault="00401868" w:rsidP="00F30594">
            <w:pPr>
              <w:spacing w:before="60" w:after="60" w:line="312" w:lineRule="auto"/>
              <w:jc w:val="center"/>
              <w:rPr>
                <w:b/>
                <w:bCs/>
                <w:sz w:val="20"/>
                <w:szCs w:val="20"/>
              </w:rPr>
            </w:pPr>
            <w:r w:rsidRPr="00F30594">
              <w:rPr>
                <w:color w:val="000000"/>
                <w:sz w:val="20"/>
                <w:szCs w:val="20"/>
              </w:rPr>
              <w:t>2.2</w:t>
            </w:r>
          </w:p>
        </w:tc>
        <w:tc>
          <w:tcPr>
            <w:tcW w:w="1560" w:type="dxa"/>
            <w:vAlign w:val="center"/>
          </w:tcPr>
          <w:p w14:paraId="73393519" w14:textId="28107AEB" w:rsidR="00401868" w:rsidRPr="00F30594" w:rsidRDefault="00401868" w:rsidP="00F30594">
            <w:pPr>
              <w:spacing w:before="60" w:after="60" w:line="312" w:lineRule="auto"/>
              <w:jc w:val="center"/>
              <w:rPr>
                <w:b/>
                <w:bCs/>
                <w:sz w:val="20"/>
                <w:szCs w:val="20"/>
                <w:highlight w:val="yellow"/>
              </w:rPr>
            </w:pPr>
          </w:p>
        </w:tc>
        <w:tc>
          <w:tcPr>
            <w:tcW w:w="1558" w:type="dxa"/>
            <w:vAlign w:val="center"/>
          </w:tcPr>
          <w:p w14:paraId="7F1583C5" w14:textId="03EED375" w:rsidR="00401868" w:rsidRPr="00F30594" w:rsidRDefault="00401868" w:rsidP="00F30594">
            <w:pPr>
              <w:spacing w:before="60" w:after="60" w:line="312" w:lineRule="auto"/>
              <w:jc w:val="both"/>
              <w:rPr>
                <w:b/>
                <w:bCs/>
                <w:sz w:val="20"/>
                <w:szCs w:val="20"/>
              </w:rPr>
            </w:pPr>
            <w:r w:rsidRPr="00F30594">
              <w:rPr>
                <w:sz w:val="20"/>
                <w:szCs w:val="20"/>
              </w:rPr>
              <w:t>Bộ gây tê ngoài màng cứng</w:t>
            </w:r>
          </w:p>
        </w:tc>
        <w:tc>
          <w:tcPr>
            <w:tcW w:w="4537" w:type="dxa"/>
            <w:vAlign w:val="center"/>
          </w:tcPr>
          <w:p w14:paraId="776D0B9B" w14:textId="2331F812" w:rsidR="00401868" w:rsidRPr="00F30594" w:rsidRDefault="00401868" w:rsidP="00F30594">
            <w:pPr>
              <w:spacing w:before="60" w:after="60" w:line="312" w:lineRule="auto"/>
              <w:jc w:val="both"/>
              <w:rPr>
                <w:sz w:val="20"/>
                <w:szCs w:val="20"/>
                <w:highlight w:val="yellow"/>
              </w:rPr>
            </w:pPr>
            <w:r w:rsidRPr="00F30594">
              <w:rPr>
                <w:sz w:val="20"/>
                <w:szCs w:val="20"/>
              </w:rPr>
              <w:t>Kim G18, dài 80 mm. Bơm tiêm giảm kháng lực. Catheter G20 dài 1.000 mm có đường cản quang ngầm, đầu catheter có 3 lỗ thoát thuốc. Đầu nối catheter dạng nắp bật. Bao gồm màng lọc, bơm tiêm, kim tiêm. Đạt tiêu chuẩn ISO 13485. Chứng nhận CE. Tối thiểu 02 CFS của nước thuộc Châu Âu, G7, Úc.</w:t>
            </w:r>
          </w:p>
        </w:tc>
        <w:tc>
          <w:tcPr>
            <w:tcW w:w="992" w:type="dxa"/>
          </w:tcPr>
          <w:p w14:paraId="1BC9D081" w14:textId="77777777" w:rsidR="00401868" w:rsidRPr="00F30594" w:rsidRDefault="00401868" w:rsidP="00F30594">
            <w:pPr>
              <w:spacing w:before="60" w:after="60" w:line="312" w:lineRule="auto"/>
              <w:jc w:val="center"/>
              <w:rPr>
                <w:sz w:val="20"/>
                <w:szCs w:val="20"/>
              </w:rPr>
            </w:pPr>
          </w:p>
        </w:tc>
        <w:tc>
          <w:tcPr>
            <w:tcW w:w="992" w:type="dxa"/>
            <w:vAlign w:val="center"/>
          </w:tcPr>
          <w:p w14:paraId="2D634101" w14:textId="3CC2E4A1" w:rsidR="00401868" w:rsidRPr="00F30594" w:rsidRDefault="00401868" w:rsidP="00F30594">
            <w:pPr>
              <w:spacing w:before="60" w:after="60" w:line="312" w:lineRule="auto"/>
              <w:jc w:val="center"/>
              <w:rPr>
                <w:sz w:val="20"/>
                <w:szCs w:val="20"/>
                <w:highlight w:val="yellow"/>
              </w:rPr>
            </w:pPr>
            <w:r w:rsidRPr="00F30594">
              <w:rPr>
                <w:sz w:val="20"/>
                <w:szCs w:val="20"/>
              </w:rPr>
              <w:t>Bộ</w:t>
            </w:r>
          </w:p>
        </w:tc>
        <w:tc>
          <w:tcPr>
            <w:tcW w:w="993" w:type="dxa"/>
            <w:vAlign w:val="center"/>
          </w:tcPr>
          <w:p w14:paraId="53C19B67" w14:textId="383EBEDA" w:rsidR="00401868" w:rsidRPr="00F30594" w:rsidRDefault="00401868" w:rsidP="00F30594">
            <w:pPr>
              <w:spacing w:before="60" w:after="60" w:line="312" w:lineRule="auto"/>
              <w:jc w:val="right"/>
              <w:rPr>
                <w:sz w:val="20"/>
                <w:szCs w:val="20"/>
                <w:highlight w:val="yellow"/>
              </w:rPr>
            </w:pPr>
            <w:r w:rsidRPr="00F30594">
              <w:rPr>
                <w:sz w:val="20"/>
                <w:szCs w:val="20"/>
              </w:rPr>
              <w:t>14.000</w:t>
            </w:r>
          </w:p>
        </w:tc>
      </w:tr>
      <w:tr w:rsidR="00401868" w:rsidRPr="00F30594" w14:paraId="098E4D03" w14:textId="77777777" w:rsidTr="00401868">
        <w:trPr>
          <w:trHeight w:val="20"/>
        </w:trPr>
        <w:tc>
          <w:tcPr>
            <w:tcW w:w="709" w:type="dxa"/>
            <w:vAlign w:val="center"/>
          </w:tcPr>
          <w:p w14:paraId="25E90CEB" w14:textId="4BEA001F" w:rsidR="00401868" w:rsidRPr="00F30594" w:rsidRDefault="00401868" w:rsidP="00F30594">
            <w:pPr>
              <w:spacing w:before="60" w:after="60" w:line="312" w:lineRule="auto"/>
              <w:jc w:val="center"/>
              <w:rPr>
                <w:sz w:val="20"/>
                <w:szCs w:val="20"/>
              </w:rPr>
            </w:pPr>
            <w:r w:rsidRPr="00F30594">
              <w:rPr>
                <w:color w:val="000000"/>
                <w:sz w:val="20"/>
                <w:szCs w:val="20"/>
              </w:rPr>
              <w:t>2.3</w:t>
            </w:r>
          </w:p>
        </w:tc>
        <w:tc>
          <w:tcPr>
            <w:tcW w:w="1560" w:type="dxa"/>
            <w:vAlign w:val="center"/>
          </w:tcPr>
          <w:p w14:paraId="78A16650" w14:textId="1B4848D7" w:rsidR="00401868" w:rsidRPr="00F30594" w:rsidRDefault="00401868" w:rsidP="00F30594">
            <w:pPr>
              <w:spacing w:before="60" w:after="60" w:line="312" w:lineRule="auto"/>
              <w:jc w:val="center"/>
              <w:rPr>
                <w:sz w:val="20"/>
                <w:szCs w:val="20"/>
                <w:highlight w:val="yellow"/>
              </w:rPr>
            </w:pPr>
          </w:p>
        </w:tc>
        <w:tc>
          <w:tcPr>
            <w:tcW w:w="1558" w:type="dxa"/>
            <w:vAlign w:val="center"/>
          </w:tcPr>
          <w:p w14:paraId="62DF0E2F" w14:textId="45A53B17" w:rsidR="00401868" w:rsidRPr="00F30594" w:rsidRDefault="00401868" w:rsidP="00F30594">
            <w:pPr>
              <w:spacing w:before="60" w:after="60" w:line="312" w:lineRule="auto"/>
              <w:jc w:val="both"/>
              <w:rPr>
                <w:sz w:val="20"/>
                <w:szCs w:val="20"/>
              </w:rPr>
            </w:pPr>
            <w:r w:rsidRPr="00F30594">
              <w:rPr>
                <w:sz w:val="20"/>
                <w:szCs w:val="20"/>
              </w:rPr>
              <w:t>Bộ gây tê ngoài màng cứng và tủy sống phối hợp</w:t>
            </w:r>
          </w:p>
        </w:tc>
        <w:tc>
          <w:tcPr>
            <w:tcW w:w="4537" w:type="dxa"/>
            <w:vAlign w:val="center"/>
          </w:tcPr>
          <w:p w14:paraId="22301C7C" w14:textId="4AEBA548" w:rsidR="00401868" w:rsidRPr="00F30594" w:rsidRDefault="00401868" w:rsidP="00F30594">
            <w:pPr>
              <w:spacing w:before="60" w:after="60" w:line="312" w:lineRule="auto"/>
              <w:jc w:val="both"/>
              <w:rPr>
                <w:sz w:val="20"/>
                <w:szCs w:val="20"/>
                <w:highlight w:val="yellow"/>
              </w:rPr>
            </w:pPr>
            <w:r w:rsidRPr="00F30594">
              <w:rPr>
                <w:sz w:val="20"/>
                <w:szCs w:val="20"/>
              </w:rPr>
              <w:t>Kim đầu cong G18 dài 3 1/2"  (±5%), kim gây tê tủy sống G27 dài 5'' (±5%). Nguyên liệu catheter bằng polyamid hoặc tương đương không bị gẫy gập, dài 1000mm  (±5%), có đường cản quang ngầm. Đầu nối catheter dạng nắp bật. Bơm tiêm giảm kháng lực. Màng lọc vi khuẩn với kích thước lỗ lọc ≤ 0.2 micron. Đạt tiêu chuẩn ISO 13485. Chứng nhận CE. Tối thiểu 02 CFS của nước thuộc Châu Âu, G7, Úc.</w:t>
            </w:r>
          </w:p>
        </w:tc>
        <w:tc>
          <w:tcPr>
            <w:tcW w:w="992" w:type="dxa"/>
          </w:tcPr>
          <w:p w14:paraId="37418FA8" w14:textId="77777777" w:rsidR="00401868" w:rsidRPr="00F30594" w:rsidRDefault="00401868" w:rsidP="00F30594">
            <w:pPr>
              <w:spacing w:before="60" w:after="60" w:line="312" w:lineRule="auto"/>
              <w:jc w:val="center"/>
              <w:rPr>
                <w:sz w:val="20"/>
                <w:szCs w:val="20"/>
              </w:rPr>
            </w:pPr>
          </w:p>
        </w:tc>
        <w:tc>
          <w:tcPr>
            <w:tcW w:w="992" w:type="dxa"/>
            <w:vAlign w:val="center"/>
          </w:tcPr>
          <w:p w14:paraId="2AC17ABE" w14:textId="28509A70" w:rsidR="00401868" w:rsidRPr="00F30594" w:rsidRDefault="00401868" w:rsidP="00F30594">
            <w:pPr>
              <w:spacing w:before="60" w:after="60" w:line="312" w:lineRule="auto"/>
              <w:jc w:val="center"/>
              <w:rPr>
                <w:sz w:val="20"/>
                <w:szCs w:val="20"/>
                <w:highlight w:val="yellow"/>
              </w:rPr>
            </w:pPr>
            <w:r w:rsidRPr="00F30594">
              <w:rPr>
                <w:sz w:val="20"/>
                <w:szCs w:val="20"/>
              </w:rPr>
              <w:t>Bộ</w:t>
            </w:r>
          </w:p>
        </w:tc>
        <w:tc>
          <w:tcPr>
            <w:tcW w:w="993" w:type="dxa"/>
            <w:vAlign w:val="center"/>
          </w:tcPr>
          <w:p w14:paraId="5B8E9F9E" w14:textId="3D807928" w:rsidR="00401868" w:rsidRPr="00F30594" w:rsidRDefault="00401868" w:rsidP="00F30594">
            <w:pPr>
              <w:spacing w:before="60" w:after="60" w:line="312" w:lineRule="auto"/>
              <w:jc w:val="right"/>
              <w:rPr>
                <w:sz w:val="20"/>
                <w:szCs w:val="20"/>
                <w:highlight w:val="yellow"/>
              </w:rPr>
            </w:pPr>
            <w:r w:rsidRPr="00F30594">
              <w:rPr>
                <w:sz w:val="20"/>
                <w:szCs w:val="20"/>
              </w:rPr>
              <w:t>2.000</w:t>
            </w:r>
          </w:p>
        </w:tc>
      </w:tr>
      <w:tr w:rsidR="00401868" w:rsidRPr="00F30594" w14:paraId="53D6C1B9" w14:textId="77777777" w:rsidTr="00401868">
        <w:trPr>
          <w:trHeight w:val="20"/>
        </w:trPr>
        <w:tc>
          <w:tcPr>
            <w:tcW w:w="709" w:type="dxa"/>
            <w:vAlign w:val="center"/>
          </w:tcPr>
          <w:p w14:paraId="48491590" w14:textId="65D79BED" w:rsidR="00401868" w:rsidRPr="00F30594" w:rsidRDefault="00401868" w:rsidP="00F30594">
            <w:pPr>
              <w:spacing w:before="60" w:after="60" w:line="312" w:lineRule="auto"/>
              <w:jc w:val="center"/>
              <w:rPr>
                <w:sz w:val="20"/>
                <w:szCs w:val="20"/>
              </w:rPr>
            </w:pPr>
            <w:r w:rsidRPr="00F30594">
              <w:rPr>
                <w:color w:val="000000"/>
                <w:sz w:val="20"/>
                <w:szCs w:val="20"/>
              </w:rPr>
              <w:t>3</w:t>
            </w:r>
          </w:p>
        </w:tc>
        <w:tc>
          <w:tcPr>
            <w:tcW w:w="1560" w:type="dxa"/>
            <w:vAlign w:val="center"/>
          </w:tcPr>
          <w:p w14:paraId="36CD234F" w14:textId="22CBB157" w:rsidR="00401868" w:rsidRPr="00695F99" w:rsidRDefault="00401868" w:rsidP="00F30594">
            <w:pPr>
              <w:spacing w:before="60" w:after="60" w:line="312" w:lineRule="auto"/>
              <w:jc w:val="center"/>
              <w:rPr>
                <w:b/>
                <w:bCs/>
                <w:sz w:val="20"/>
                <w:szCs w:val="20"/>
                <w:highlight w:val="yellow"/>
              </w:rPr>
            </w:pPr>
            <w:r w:rsidRPr="00695F99">
              <w:rPr>
                <w:b/>
                <w:bCs/>
                <w:color w:val="000000"/>
                <w:sz w:val="20"/>
                <w:szCs w:val="20"/>
              </w:rPr>
              <w:t>PP2500641179</w:t>
            </w:r>
          </w:p>
        </w:tc>
        <w:tc>
          <w:tcPr>
            <w:tcW w:w="6095" w:type="dxa"/>
            <w:gridSpan w:val="2"/>
            <w:vAlign w:val="center"/>
          </w:tcPr>
          <w:p w14:paraId="0BE0A87D" w14:textId="38DD0ED5" w:rsidR="00401868" w:rsidRPr="00695F99" w:rsidRDefault="00401868" w:rsidP="00695F99">
            <w:pPr>
              <w:spacing w:before="60" w:after="60" w:line="312" w:lineRule="auto"/>
              <w:rPr>
                <w:b/>
                <w:bCs/>
                <w:sz w:val="20"/>
                <w:szCs w:val="20"/>
              </w:rPr>
            </w:pPr>
            <w:r w:rsidRPr="00695F99">
              <w:rPr>
                <w:b/>
                <w:bCs/>
                <w:color w:val="000000"/>
                <w:sz w:val="20"/>
                <w:szCs w:val="20"/>
              </w:rPr>
              <w:t>Phần 3: Bơm tiêm, kim tiêm các loại</w:t>
            </w:r>
          </w:p>
        </w:tc>
        <w:tc>
          <w:tcPr>
            <w:tcW w:w="992" w:type="dxa"/>
          </w:tcPr>
          <w:p w14:paraId="44AC6CEC" w14:textId="2ADB0655" w:rsidR="00401868" w:rsidRPr="00401868" w:rsidRDefault="00401868" w:rsidP="00401868">
            <w:pPr>
              <w:spacing w:before="60" w:after="60" w:line="312" w:lineRule="auto"/>
              <w:jc w:val="center"/>
              <w:rPr>
                <w:b/>
                <w:bCs/>
                <w:sz w:val="20"/>
                <w:szCs w:val="20"/>
              </w:rPr>
            </w:pPr>
            <w:r w:rsidRPr="00401868">
              <w:rPr>
                <w:b/>
                <w:bCs/>
                <w:sz w:val="20"/>
                <w:szCs w:val="20"/>
              </w:rPr>
              <w:t>Việt Nam</w:t>
            </w:r>
          </w:p>
        </w:tc>
        <w:tc>
          <w:tcPr>
            <w:tcW w:w="992" w:type="dxa"/>
          </w:tcPr>
          <w:p w14:paraId="25DB6557" w14:textId="77777777" w:rsidR="00401868" w:rsidRPr="00695F99" w:rsidRDefault="00401868" w:rsidP="00695F99">
            <w:pPr>
              <w:spacing w:before="60" w:after="60" w:line="312" w:lineRule="auto"/>
              <w:rPr>
                <w:b/>
                <w:bCs/>
                <w:sz w:val="20"/>
                <w:szCs w:val="20"/>
              </w:rPr>
            </w:pPr>
          </w:p>
        </w:tc>
        <w:tc>
          <w:tcPr>
            <w:tcW w:w="993" w:type="dxa"/>
          </w:tcPr>
          <w:p w14:paraId="763E6C89" w14:textId="5F9304E5" w:rsidR="00401868" w:rsidRPr="00695F99" w:rsidRDefault="00401868" w:rsidP="00695F99">
            <w:pPr>
              <w:spacing w:before="60" w:after="60" w:line="312" w:lineRule="auto"/>
              <w:rPr>
                <w:b/>
                <w:bCs/>
                <w:sz w:val="20"/>
                <w:szCs w:val="20"/>
              </w:rPr>
            </w:pPr>
          </w:p>
        </w:tc>
      </w:tr>
      <w:tr w:rsidR="00401868" w:rsidRPr="00F30594" w14:paraId="67F358A9" w14:textId="77777777" w:rsidTr="00401868">
        <w:trPr>
          <w:trHeight w:val="20"/>
        </w:trPr>
        <w:tc>
          <w:tcPr>
            <w:tcW w:w="709" w:type="dxa"/>
            <w:vAlign w:val="center"/>
          </w:tcPr>
          <w:p w14:paraId="0FD274B5" w14:textId="751CA444" w:rsidR="00401868" w:rsidRPr="00F30594" w:rsidRDefault="00401868" w:rsidP="00F30594">
            <w:pPr>
              <w:spacing w:before="60" w:after="60" w:line="312" w:lineRule="auto"/>
              <w:jc w:val="center"/>
              <w:rPr>
                <w:sz w:val="20"/>
                <w:szCs w:val="20"/>
              </w:rPr>
            </w:pPr>
            <w:r w:rsidRPr="00F30594">
              <w:rPr>
                <w:color w:val="000000"/>
                <w:sz w:val="20"/>
                <w:szCs w:val="20"/>
              </w:rPr>
              <w:t>3.1</w:t>
            </w:r>
          </w:p>
        </w:tc>
        <w:tc>
          <w:tcPr>
            <w:tcW w:w="1560" w:type="dxa"/>
            <w:vAlign w:val="center"/>
          </w:tcPr>
          <w:p w14:paraId="17D4059E" w14:textId="18122BF1" w:rsidR="00401868" w:rsidRPr="00F30594" w:rsidRDefault="00401868" w:rsidP="00F30594">
            <w:pPr>
              <w:spacing w:before="60" w:after="60" w:line="312" w:lineRule="auto"/>
              <w:jc w:val="center"/>
              <w:rPr>
                <w:sz w:val="20"/>
                <w:szCs w:val="20"/>
                <w:highlight w:val="yellow"/>
              </w:rPr>
            </w:pPr>
          </w:p>
        </w:tc>
        <w:tc>
          <w:tcPr>
            <w:tcW w:w="1558" w:type="dxa"/>
            <w:vAlign w:val="center"/>
          </w:tcPr>
          <w:p w14:paraId="3BE84B47" w14:textId="2BC2657B" w:rsidR="00401868" w:rsidRPr="00F30594" w:rsidRDefault="00401868" w:rsidP="00F30594">
            <w:pPr>
              <w:spacing w:before="60" w:after="60" w:line="312" w:lineRule="auto"/>
              <w:jc w:val="both"/>
              <w:rPr>
                <w:sz w:val="20"/>
                <w:szCs w:val="20"/>
              </w:rPr>
            </w:pPr>
            <w:r w:rsidRPr="00F30594">
              <w:rPr>
                <w:sz w:val="20"/>
                <w:szCs w:val="20"/>
              </w:rPr>
              <w:t>Bơm tiêm nhựa 1ml</w:t>
            </w:r>
          </w:p>
        </w:tc>
        <w:tc>
          <w:tcPr>
            <w:tcW w:w="4537" w:type="dxa"/>
            <w:vAlign w:val="center"/>
          </w:tcPr>
          <w:p w14:paraId="599CA434" w14:textId="550C27FD" w:rsidR="00401868" w:rsidRPr="00F30594" w:rsidRDefault="00401868" w:rsidP="00F30594">
            <w:pPr>
              <w:spacing w:before="60" w:after="60" w:line="312" w:lineRule="auto"/>
              <w:jc w:val="both"/>
              <w:rPr>
                <w:sz w:val="20"/>
                <w:szCs w:val="20"/>
                <w:highlight w:val="yellow"/>
              </w:rPr>
            </w:pPr>
            <w:r w:rsidRPr="00F30594">
              <w:rPr>
                <w:color w:val="000000"/>
                <w:sz w:val="20"/>
                <w:szCs w:val="20"/>
              </w:rPr>
              <w:t>Xy lanh dung tích 1ml được sản xuất từ nhựa y tế nguyên sinh trong suốt, nhẵn bóng, không cong vênh, không có ba via. Vạch chia dung tích rõ nét. Gioăng có núm bơm hết hành trình giúp tiêm hết thuốc, đạt khoảng chết ≤ 0.03ml, khí và dung dịch tiêm không lọt qua được gioăng. Kim làm bằng thép không gỉ, sắc nhọn, vát 3 cạnh. Kim 26Gx1/2". Đốc kim có màu giúp phân biệt cỡ kim theo tiêu chuẩn quốc tế và được gắn chặt với thân kim không gây rò rỉ, an toàn khi sử dụng. Bao bì có miếng giấy thoát khí EO để thoát hết dư lượng khí EO trong quá trình tiệt trùng. Sản phẩm được tiệt trùng bằng khí Ethylene Oxide (E.O) hoặc tương đương. Có giấy chứng nhận đạt tiêu chuẩn CE, TCVN 5903, tiêu chuẩn tiệt trùng EN ISO 11135, ISO 14001, EN ISO 13485 hoặc tương đương.</w:t>
            </w:r>
          </w:p>
        </w:tc>
        <w:tc>
          <w:tcPr>
            <w:tcW w:w="992" w:type="dxa"/>
          </w:tcPr>
          <w:p w14:paraId="6D2A32ED" w14:textId="63727246" w:rsidR="00401868" w:rsidRPr="00F30594" w:rsidRDefault="00401868" w:rsidP="00F30594">
            <w:pPr>
              <w:spacing w:before="60" w:after="60" w:line="312" w:lineRule="auto"/>
              <w:jc w:val="center"/>
              <w:rPr>
                <w:sz w:val="20"/>
                <w:szCs w:val="20"/>
              </w:rPr>
            </w:pPr>
          </w:p>
        </w:tc>
        <w:tc>
          <w:tcPr>
            <w:tcW w:w="992" w:type="dxa"/>
            <w:vAlign w:val="center"/>
          </w:tcPr>
          <w:p w14:paraId="69544EAE" w14:textId="0F633D0F"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625B69B6" w14:textId="02748632" w:rsidR="00401868" w:rsidRPr="00F30594" w:rsidRDefault="00401868" w:rsidP="00F30594">
            <w:pPr>
              <w:spacing w:before="60" w:after="60" w:line="312" w:lineRule="auto"/>
              <w:jc w:val="right"/>
              <w:rPr>
                <w:sz w:val="20"/>
                <w:szCs w:val="20"/>
                <w:highlight w:val="yellow"/>
              </w:rPr>
            </w:pPr>
            <w:r w:rsidRPr="00F30594">
              <w:rPr>
                <w:sz w:val="20"/>
                <w:szCs w:val="20"/>
              </w:rPr>
              <w:t>90.000</w:t>
            </w:r>
          </w:p>
        </w:tc>
      </w:tr>
      <w:tr w:rsidR="00401868" w:rsidRPr="00F30594" w14:paraId="5851586E" w14:textId="77777777" w:rsidTr="00401868">
        <w:trPr>
          <w:trHeight w:val="20"/>
        </w:trPr>
        <w:tc>
          <w:tcPr>
            <w:tcW w:w="709" w:type="dxa"/>
            <w:vAlign w:val="center"/>
          </w:tcPr>
          <w:p w14:paraId="47C71748" w14:textId="57D40F75" w:rsidR="00401868" w:rsidRPr="00F30594" w:rsidRDefault="00401868" w:rsidP="00F30594">
            <w:pPr>
              <w:spacing w:before="60" w:after="60" w:line="312" w:lineRule="auto"/>
              <w:jc w:val="center"/>
              <w:rPr>
                <w:sz w:val="20"/>
                <w:szCs w:val="20"/>
              </w:rPr>
            </w:pPr>
            <w:r w:rsidRPr="00F30594">
              <w:rPr>
                <w:color w:val="000000"/>
                <w:sz w:val="20"/>
                <w:szCs w:val="20"/>
              </w:rPr>
              <w:lastRenderedPageBreak/>
              <w:t>3.2</w:t>
            </w:r>
          </w:p>
        </w:tc>
        <w:tc>
          <w:tcPr>
            <w:tcW w:w="1560" w:type="dxa"/>
            <w:vAlign w:val="center"/>
          </w:tcPr>
          <w:p w14:paraId="3BD4EF69" w14:textId="0C2C6E3B" w:rsidR="00401868" w:rsidRPr="00F30594" w:rsidRDefault="00401868" w:rsidP="00F30594">
            <w:pPr>
              <w:spacing w:before="60" w:after="60" w:line="312" w:lineRule="auto"/>
              <w:jc w:val="center"/>
              <w:rPr>
                <w:sz w:val="20"/>
                <w:szCs w:val="20"/>
                <w:highlight w:val="yellow"/>
              </w:rPr>
            </w:pPr>
          </w:p>
        </w:tc>
        <w:tc>
          <w:tcPr>
            <w:tcW w:w="1558" w:type="dxa"/>
            <w:vAlign w:val="center"/>
          </w:tcPr>
          <w:p w14:paraId="72F16935" w14:textId="51D12459" w:rsidR="00401868" w:rsidRPr="00F30594" w:rsidRDefault="00401868" w:rsidP="00F30594">
            <w:pPr>
              <w:spacing w:before="60" w:after="60" w:line="312" w:lineRule="auto"/>
              <w:jc w:val="both"/>
              <w:rPr>
                <w:sz w:val="20"/>
                <w:szCs w:val="20"/>
              </w:rPr>
            </w:pPr>
            <w:r w:rsidRPr="00F30594">
              <w:rPr>
                <w:sz w:val="20"/>
                <w:szCs w:val="20"/>
              </w:rPr>
              <w:t>Bơm tiêm nhựa 5 ml</w:t>
            </w:r>
          </w:p>
        </w:tc>
        <w:tc>
          <w:tcPr>
            <w:tcW w:w="4537" w:type="dxa"/>
            <w:vAlign w:val="center"/>
          </w:tcPr>
          <w:p w14:paraId="325DFCD5" w14:textId="621DBCAA" w:rsidR="00401868" w:rsidRPr="00F30594" w:rsidRDefault="00401868" w:rsidP="00F30594">
            <w:pPr>
              <w:spacing w:before="60" w:after="60" w:line="312" w:lineRule="auto"/>
              <w:jc w:val="both"/>
              <w:rPr>
                <w:sz w:val="20"/>
                <w:szCs w:val="20"/>
                <w:highlight w:val="yellow"/>
              </w:rPr>
            </w:pPr>
            <w:r w:rsidRPr="00F30594">
              <w:rPr>
                <w:color w:val="000000"/>
                <w:sz w:val="20"/>
                <w:szCs w:val="20"/>
              </w:rPr>
              <w:t>Xy lanh dung tích 5ml, được sản xuất từ nhựa y tế nguyên sinh trong suốt, nhẵn bóng, không cong vênh, không có ba via. Vạch chia dung tích rõ nét. Pít tông có khía bẻ gãy để hủy, không có ba via. Kim làm bằng thép không gỉ, sắc nhọn, vát 3 cạnh. Kim các cỡ25Gx1". Đốc kim có màu giúp phân biệt cỡ kim theo tiêu chuẩn quốc tế và được gắn chặt với thân kim không gây rò rỉ, an toàn khi sử dụng. Bao bì có miếng giấy thoát khí EO cm để thoát hết dư lượng khí EO trong quá trình tiệt trùng. Có giấy chứng nhận đạt tiêu chuẩn CE, TCVN 5903, tiêu chuẩn tiệt trùng EN ISO 11135, ISO 14001, EN ISO 13485 hoặc tương đương.</w:t>
            </w:r>
          </w:p>
        </w:tc>
        <w:tc>
          <w:tcPr>
            <w:tcW w:w="992" w:type="dxa"/>
          </w:tcPr>
          <w:p w14:paraId="57C66F77" w14:textId="77777777" w:rsidR="00401868" w:rsidRPr="00F30594" w:rsidRDefault="00401868" w:rsidP="00F30594">
            <w:pPr>
              <w:spacing w:before="60" w:after="60" w:line="312" w:lineRule="auto"/>
              <w:jc w:val="center"/>
              <w:rPr>
                <w:sz w:val="20"/>
                <w:szCs w:val="20"/>
              </w:rPr>
            </w:pPr>
          </w:p>
        </w:tc>
        <w:tc>
          <w:tcPr>
            <w:tcW w:w="992" w:type="dxa"/>
            <w:vAlign w:val="center"/>
          </w:tcPr>
          <w:p w14:paraId="5AB9447B" w14:textId="06F09D12"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1084F901" w14:textId="0D382C72" w:rsidR="00401868" w:rsidRPr="00F30594" w:rsidRDefault="00401868" w:rsidP="00F30594">
            <w:pPr>
              <w:spacing w:before="60" w:after="60" w:line="312" w:lineRule="auto"/>
              <w:jc w:val="right"/>
              <w:rPr>
                <w:sz w:val="20"/>
                <w:szCs w:val="20"/>
                <w:highlight w:val="yellow"/>
              </w:rPr>
            </w:pPr>
            <w:r w:rsidRPr="00F30594">
              <w:rPr>
                <w:sz w:val="20"/>
                <w:szCs w:val="20"/>
              </w:rPr>
              <w:t>600.000</w:t>
            </w:r>
          </w:p>
        </w:tc>
      </w:tr>
      <w:tr w:rsidR="00401868" w:rsidRPr="00F30594" w14:paraId="65EA1F4A" w14:textId="77777777" w:rsidTr="00401868">
        <w:trPr>
          <w:trHeight w:val="20"/>
        </w:trPr>
        <w:tc>
          <w:tcPr>
            <w:tcW w:w="709" w:type="dxa"/>
            <w:vAlign w:val="center"/>
          </w:tcPr>
          <w:p w14:paraId="12467434" w14:textId="312D9582" w:rsidR="00401868" w:rsidRPr="00F30594" w:rsidRDefault="00401868" w:rsidP="00F30594">
            <w:pPr>
              <w:spacing w:before="60" w:after="60" w:line="312" w:lineRule="auto"/>
              <w:jc w:val="center"/>
              <w:rPr>
                <w:sz w:val="20"/>
                <w:szCs w:val="20"/>
              </w:rPr>
            </w:pPr>
            <w:r w:rsidRPr="00F30594">
              <w:rPr>
                <w:color w:val="000000"/>
                <w:sz w:val="20"/>
                <w:szCs w:val="20"/>
              </w:rPr>
              <w:t>3.3</w:t>
            </w:r>
          </w:p>
        </w:tc>
        <w:tc>
          <w:tcPr>
            <w:tcW w:w="1560" w:type="dxa"/>
            <w:vAlign w:val="center"/>
          </w:tcPr>
          <w:p w14:paraId="33E4A7C3" w14:textId="030AC5C3" w:rsidR="00401868" w:rsidRPr="00F30594" w:rsidRDefault="00401868" w:rsidP="00F30594">
            <w:pPr>
              <w:spacing w:before="60" w:after="60" w:line="312" w:lineRule="auto"/>
              <w:jc w:val="center"/>
              <w:rPr>
                <w:sz w:val="20"/>
                <w:szCs w:val="20"/>
                <w:highlight w:val="yellow"/>
              </w:rPr>
            </w:pPr>
          </w:p>
        </w:tc>
        <w:tc>
          <w:tcPr>
            <w:tcW w:w="1558" w:type="dxa"/>
            <w:vAlign w:val="center"/>
          </w:tcPr>
          <w:p w14:paraId="6604B882" w14:textId="57BC7AF0" w:rsidR="00401868" w:rsidRPr="00F30594" w:rsidRDefault="00401868" w:rsidP="00F30594">
            <w:pPr>
              <w:spacing w:before="60" w:after="60" w:line="312" w:lineRule="auto"/>
              <w:jc w:val="both"/>
              <w:rPr>
                <w:sz w:val="20"/>
                <w:szCs w:val="20"/>
              </w:rPr>
            </w:pPr>
            <w:r w:rsidRPr="00F30594">
              <w:rPr>
                <w:sz w:val="20"/>
                <w:szCs w:val="20"/>
              </w:rPr>
              <w:t>Bơm tiêm nhựa 10ml</w:t>
            </w:r>
          </w:p>
        </w:tc>
        <w:tc>
          <w:tcPr>
            <w:tcW w:w="4537" w:type="dxa"/>
            <w:vAlign w:val="center"/>
          </w:tcPr>
          <w:p w14:paraId="5E2736CE" w14:textId="6C5801CA" w:rsidR="00401868" w:rsidRPr="00F30594" w:rsidRDefault="00401868" w:rsidP="00F30594">
            <w:pPr>
              <w:spacing w:before="60" w:after="60" w:line="312" w:lineRule="auto"/>
              <w:jc w:val="both"/>
              <w:rPr>
                <w:sz w:val="20"/>
                <w:szCs w:val="20"/>
                <w:highlight w:val="yellow"/>
              </w:rPr>
            </w:pPr>
            <w:r w:rsidRPr="00F30594">
              <w:rPr>
                <w:color w:val="000000"/>
                <w:sz w:val="20"/>
                <w:szCs w:val="20"/>
              </w:rPr>
              <w:t>Xy lanh dung tích 10ml được sản xuất từ nhựa y tế nguyên sinh trong suốt, nhẵn bóng, không cong vênh, không có ba via. Vạch chia dung tích rõ nét. Có thang chia dung tích hút tối đa đến 12ml, vạch chia nhỏ nhất ≤0,2ml. Pít tông có khía bẻ gãy để hủy, không có ba via. Kim làm bằng thép không gỉ, sắc nhọn, vát 3 cạnh. Kim các cỡ 23Gx1", 25Gx1". Đốc kim có màu giúp phân biệt cỡ kim theo tiêu chuẩn quốc tế và được gắn chặt với thân kim không gây rò rỉ, an toàn khi sử dụng. Bao bì có miếng giấy thoát khí EO để thoát hết dư lượng khí EO trong quá trình tiệt trùng. Có giấy chứng nhận đạt tiêu chuẩn CE, TCVN 5903, tiêu chuẩn tiệt trùng EN ISO 11135, ISO 14001, EN ISO 13485 hoặc tương đương.</w:t>
            </w:r>
          </w:p>
        </w:tc>
        <w:tc>
          <w:tcPr>
            <w:tcW w:w="992" w:type="dxa"/>
          </w:tcPr>
          <w:p w14:paraId="3E3A265C" w14:textId="77777777" w:rsidR="00401868" w:rsidRPr="00F30594" w:rsidRDefault="00401868" w:rsidP="00F30594">
            <w:pPr>
              <w:spacing w:before="60" w:after="60" w:line="312" w:lineRule="auto"/>
              <w:jc w:val="center"/>
              <w:rPr>
                <w:sz w:val="20"/>
                <w:szCs w:val="20"/>
              </w:rPr>
            </w:pPr>
          </w:p>
        </w:tc>
        <w:tc>
          <w:tcPr>
            <w:tcW w:w="992" w:type="dxa"/>
            <w:vAlign w:val="center"/>
          </w:tcPr>
          <w:p w14:paraId="216E660A" w14:textId="72AEFD59"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234D4203" w14:textId="1D03D138" w:rsidR="00401868" w:rsidRPr="00F30594" w:rsidRDefault="00401868" w:rsidP="00F30594">
            <w:pPr>
              <w:spacing w:before="60" w:after="60" w:line="312" w:lineRule="auto"/>
              <w:jc w:val="right"/>
              <w:rPr>
                <w:sz w:val="20"/>
                <w:szCs w:val="20"/>
                <w:highlight w:val="yellow"/>
              </w:rPr>
            </w:pPr>
            <w:r w:rsidRPr="00F30594">
              <w:rPr>
                <w:sz w:val="20"/>
                <w:szCs w:val="20"/>
              </w:rPr>
              <w:t>400.000</w:t>
            </w:r>
          </w:p>
        </w:tc>
      </w:tr>
      <w:tr w:rsidR="00401868" w:rsidRPr="00F30594" w14:paraId="217F0592" w14:textId="77777777" w:rsidTr="00401868">
        <w:trPr>
          <w:trHeight w:val="20"/>
        </w:trPr>
        <w:tc>
          <w:tcPr>
            <w:tcW w:w="709" w:type="dxa"/>
            <w:vAlign w:val="center"/>
          </w:tcPr>
          <w:p w14:paraId="011A7155" w14:textId="2E575CF5" w:rsidR="00401868" w:rsidRPr="00F30594" w:rsidRDefault="00401868" w:rsidP="00F30594">
            <w:pPr>
              <w:spacing w:before="60" w:after="60" w:line="312" w:lineRule="auto"/>
              <w:jc w:val="center"/>
              <w:rPr>
                <w:b/>
                <w:bCs/>
                <w:sz w:val="20"/>
                <w:szCs w:val="20"/>
              </w:rPr>
            </w:pPr>
            <w:r w:rsidRPr="00F30594">
              <w:rPr>
                <w:color w:val="000000"/>
                <w:sz w:val="20"/>
                <w:szCs w:val="20"/>
              </w:rPr>
              <w:t>3.4</w:t>
            </w:r>
          </w:p>
        </w:tc>
        <w:tc>
          <w:tcPr>
            <w:tcW w:w="1560" w:type="dxa"/>
            <w:vAlign w:val="center"/>
          </w:tcPr>
          <w:p w14:paraId="2C4AB9FE" w14:textId="29351092" w:rsidR="00401868" w:rsidRPr="00F30594" w:rsidRDefault="00401868" w:rsidP="00F30594">
            <w:pPr>
              <w:spacing w:before="60" w:after="60" w:line="312" w:lineRule="auto"/>
              <w:jc w:val="center"/>
              <w:rPr>
                <w:b/>
                <w:bCs/>
                <w:sz w:val="20"/>
                <w:szCs w:val="20"/>
                <w:highlight w:val="yellow"/>
              </w:rPr>
            </w:pPr>
          </w:p>
        </w:tc>
        <w:tc>
          <w:tcPr>
            <w:tcW w:w="1558" w:type="dxa"/>
            <w:vAlign w:val="center"/>
          </w:tcPr>
          <w:p w14:paraId="6E7A68BF" w14:textId="4E1384B8" w:rsidR="00401868" w:rsidRPr="00F30594" w:rsidRDefault="00401868" w:rsidP="00F30594">
            <w:pPr>
              <w:spacing w:before="60" w:after="60" w:line="312" w:lineRule="auto"/>
              <w:jc w:val="both"/>
              <w:rPr>
                <w:b/>
                <w:bCs/>
                <w:sz w:val="20"/>
                <w:szCs w:val="20"/>
                <w:highlight w:val="yellow"/>
              </w:rPr>
            </w:pPr>
            <w:r w:rsidRPr="00F30594">
              <w:rPr>
                <w:sz w:val="20"/>
                <w:szCs w:val="20"/>
              </w:rPr>
              <w:t>Bơm tiêm nhựa 20ml</w:t>
            </w:r>
          </w:p>
        </w:tc>
        <w:tc>
          <w:tcPr>
            <w:tcW w:w="4537" w:type="dxa"/>
            <w:vAlign w:val="center"/>
          </w:tcPr>
          <w:p w14:paraId="6911614B" w14:textId="2F14847C" w:rsidR="00401868" w:rsidRPr="00F30594" w:rsidRDefault="00401868" w:rsidP="00F30594">
            <w:pPr>
              <w:spacing w:before="60" w:after="60" w:line="312" w:lineRule="auto"/>
              <w:jc w:val="both"/>
              <w:rPr>
                <w:sz w:val="20"/>
                <w:szCs w:val="20"/>
                <w:highlight w:val="yellow"/>
              </w:rPr>
            </w:pPr>
            <w:r w:rsidRPr="00F30594">
              <w:rPr>
                <w:color w:val="000000"/>
                <w:sz w:val="20"/>
                <w:szCs w:val="20"/>
              </w:rPr>
              <w:t>Xy lanh dung tích 20ml được sản xuất từ nhựa y tế nguyên sinh trong suốt, nhẵn bóng, không cong vênh, không có ba via. Vạch chia dung tích rõ nét. Pít tông có khía bẻ gãy để hủy, không có ba via. Bề mặt gioăng phẳng giúp bơm hết hành trình của thuốc. Kim làm bằng thép không gỉ, sắc nhọn, vát 3 cạnh. Kim cỡ 23Gx1". Đốc kim có màu giúp phân biệt cỡ kim theo tiêu chuẩn quốc tế và được gắn chặt với thân kim không gây rò rỉ, an toàn khi sử dụng. Bao bì có miếng giấy thoát khí EO để thoát hết dư lượng khí EO trong quá trình tiệt trùng. Có giấy chứng nhận đạt tiêu chuẩn CE, TCVN 5903, tiêu chuẩn tiệt trùng EN ISO 11135, ISO 14001, EN ISO 13485 hoặc tương đương.</w:t>
            </w:r>
          </w:p>
        </w:tc>
        <w:tc>
          <w:tcPr>
            <w:tcW w:w="992" w:type="dxa"/>
          </w:tcPr>
          <w:p w14:paraId="0A47790D" w14:textId="77777777" w:rsidR="00401868" w:rsidRPr="00F30594" w:rsidRDefault="00401868" w:rsidP="00F30594">
            <w:pPr>
              <w:spacing w:before="60" w:after="60" w:line="312" w:lineRule="auto"/>
              <w:jc w:val="center"/>
              <w:rPr>
                <w:sz w:val="20"/>
                <w:szCs w:val="20"/>
              </w:rPr>
            </w:pPr>
          </w:p>
        </w:tc>
        <w:tc>
          <w:tcPr>
            <w:tcW w:w="992" w:type="dxa"/>
            <w:vAlign w:val="center"/>
          </w:tcPr>
          <w:p w14:paraId="5ACE7401" w14:textId="57DE67F8"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3D452A92" w14:textId="20F83B30" w:rsidR="00401868" w:rsidRPr="00F30594" w:rsidRDefault="00401868" w:rsidP="00F30594">
            <w:pPr>
              <w:spacing w:before="60" w:after="60" w:line="312" w:lineRule="auto"/>
              <w:jc w:val="right"/>
              <w:rPr>
                <w:sz w:val="20"/>
                <w:szCs w:val="20"/>
                <w:highlight w:val="yellow"/>
              </w:rPr>
            </w:pPr>
            <w:r w:rsidRPr="00F30594">
              <w:rPr>
                <w:sz w:val="20"/>
                <w:szCs w:val="20"/>
              </w:rPr>
              <w:t>80.000</w:t>
            </w:r>
          </w:p>
        </w:tc>
      </w:tr>
      <w:tr w:rsidR="00401868" w:rsidRPr="00F30594" w14:paraId="7D979B98" w14:textId="77777777" w:rsidTr="00401868">
        <w:trPr>
          <w:trHeight w:val="20"/>
        </w:trPr>
        <w:tc>
          <w:tcPr>
            <w:tcW w:w="709" w:type="dxa"/>
            <w:vAlign w:val="center"/>
          </w:tcPr>
          <w:p w14:paraId="5A0BB2F2" w14:textId="5A209E06" w:rsidR="00401868" w:rsidRPr="00F30594" w:rsidRDefault="00401868" w:rsidP="00F30594">
            <w:pPr>
              <w:spacing w:before="60" w:after="60" w:line="312" w:lineRule="auto"/>
              <w:jc w:val="center"/>
              <w:rPr>
                <w:sz w:val="20"/>
                <w:szCs w:val="20"/>
              </w:rPr>
            </w:pPr>
            <w:r w:rsidRPr="00F30594">
              <w:rPr>
                <w:color w:val="000000"/>
                <w:sz w:val="20"/>
                <w:szCs w:val="20"/>
              </w:rPr>
              <w:t>3.5</w:t>
            </w:r>
          </w:p>
        </w:tc>
        <w:tc>
          <w:tcPr>
            <w:tcW w:w="1560" w:type="dxa"/>
            <w:vAlign w:val="center"/>
          </w:tcPr>
          <w:p w14:paraId="0DDCCCA0" w14:textId="73C96975" w:rsidR="00401868" w:rsidRPr="00F30594" w:rsidRDefault="00401868" w:rsidP="00F30594">
            <w:pPr>
              <w:spacing w:before="60" w:after="60" w:line="312" w:lineRule="auto"/>
              <w:jc w:val="center"/>
              <w:rPr>
                <w:sz w:val="20"/>
                <w:szCs w:val="20"/>
                <w:highlight w:val="yellow"/>
              </w:rPr>
            </w:pPr>
          </w:p>
        </w:tc>
        <w:tc>
          <w:tcPr>
            <w:tcW w:w="1558" w:type="dxa"/>
            <w:vAlign w:val="center"/>
          </w:tcPr>
          <w:p w14:paraId="6AA2E060" w14:textId="28F5BEA6" w:rsidR="00401868" w:rsidRPr="00F30594" w:rsidRDefault="00401868" w:rsidP="00F30594">
            <w:pPr>
              <w:spacing w:before="60" w:after="60" w:line="312" w:lineRule="auto"/>
              <w:jc w:val="both"/>
              <w:rPr>
                <w:sz w:val="20"/>
                <w:szCs w:val="20"/>
              </w:rPr>
            </w:pPr>
            <w:r w:rsidRPr="00F30594">
              <w:rPr>
                <w:sz w:val="20"/>
                <w:szCs w:val="20"/>
              </w:rPr>
              <w:t>Bơm tiêm nhựa 50ml</w:t>
            </w:r>
          </w:p>
        </w:tc>
        <w:tc>
          <w:tcPr>
            <w:tcW w:w="4537" w:type="dxa"/>
            <w:vAlign w:val="center"/>
          </w:tcPr>
          <w:p w14:paraId="0586C34E" w14:textId="3624AB2B" w:rsidR="00401868" w:rsidRPr="00F30594" w:rsidRDefault="00401868" w:rsidP="00F30594">
            <w:pPr>
              <w:spacing w:before="60" w:after="60" w:line="312" w:lineRule="auto"/>
              <w:jc w:val="both"/>
              <w:rPr>
                <w:sz w:val="20"/>
                <w:szCs w:val="20"/>
                <w:highlight w:val="yellow"/>
              </w:rPr>
            </w:pPr>
            <w:r w:rsidRPr="00F30594">
              <w:rPr>
                <w:color w:val="000000"/>
                <w:sz w:val="20"/>
                <w:szCs w:val="20"/>
              </w:rPr>
              <w:t xml:space="preserve">Xy lanh dung tích 50ml được sản xuất từ nhựa y tế nguyên sinh trong suốt, nhẵn bóng, không cong vênh, </w:t>
            </w:r>
            <w:r w:rsidRPr="00F30594">
              <w:rPr>
                <w:color w:val="000000"/>
                <w:sz w:val="20"/>
                <w:szCs w:val="20"/>
              </w:rPr>
              <w:lastRenderedPageBreak/>
              <w:t>không có ba via, sử dụng cho máy bơm tiêm điện. Vạch chia dung tích rõ nét. Pít tông có khía bẻ gãy để hủy, không có ba via. Đốc xy lanh nhỏ, gắn chắc chắn với tất cả các cỡ kim, an toàn khi sử dụng. Đầu côn lệch tâm giúp cho việc đuổi khí dễ dàng, thuận tiện. Bao bì có miếng giấy thoát khí EO để thoát hết dư lượng khí EO trong quá trình tiệt trùng. Có giấy chứng nhận đạt tiêu chuẩn CE, TCVN 5903, tiêu chuẩn tiệt trùng EN ISO 11135, ISO 14001, EN ISO 13485 hoặc tương đương.</w:t>
            </w:r>
          </w:p>
        </w:tc>
        <w:tc>
          <w:tcPr>
            <w:tcW w:w="992" w:type="dxa"/>
          </w:tcPr>
          <w:p w14:paraId="3B43F0C4" w14:textId="77777777" w:rsidR="00401868" w:rsidRPr="00F30594" w:rsidRDefault="00401868" w:rsidP="00F30594">
            <w:pPr>
              <w:spacing w:before="60" w:after="60" w:line="312" w:lineRule="auto"/>
              <w:jc w:val="center"/>
              <w:rPr>
                <w:sz w:val="20"/>
                <w:szCs w:val="20"/>
              </w:rPr>
            </w:pPr>
          </w:p>
        </w:tc>
        <w:tc>
          <w:tcPr>
            <w:tcW w:w="992" w:type="dxa"/>
            <w:vAlign w:val="center"/>
          </w:tcPr>
          <w:p w14:paraId="1DFF478D" w14:textId="72FBA709"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6568B93F" w14:textId="703101DC" w:rsidR="00401868" w:rsidRPr="00F30594" w:rsidRDefault="00401868" w:rsidP="00F30594">
            <w:pPr>
              <w:spacing w:before="60" w:after="60" w:line="312" w:lineRule="auto"/>
              <w:jc w:val="right"/>
              <w:rPr>
                <w:sz w:val="20"/>
                <w:szCs w:val="20"/>
                <w:highlight w:val="yellow"/>
              </w:rPr>
            </w:pPr>
            <w:r w:rsidRPr="00F30594">
              <w:rPr>
                <w:sz w:val="20"/>
                <w:szCs w:val="20"/>
              </w:rPr>
              <w:t>180.000</w:t>
            </w:r>
          </w:p>
        </w:tc>
      </w:tr>
      <w:tr w:rsidR="00401868" w:rsidRPr="00F30594" w14:paraId="0262279F" w14:textId="77777777" w:rsidTr="00401868">
        <w:trPr>
          <w:trHeight w:val="20"/>
        </w:trPr>
        <w:tc>
          <w:tcPr>
            <w:tcW w:w="709" w:type="dxa"/>
            <w:vAlign w:val="center"/>
          </w:tcPr>
          <w:p w14:paraId="78DE825C" w14:textId="3491D6B2" w:rsidR="00401868" w:rsidRPr="00F30594" w:rsidRDefault="00401868" w:rsidP="00F30594">
            <w:pPr>
              <w:spacing w:before="60" w:after="60" w:line="312" w:lineRule="auto"/>
              <w:jc w:val="center"/>
              <w:rPr>
                <w:sz w:val="20"/>
                <w:szCs w:val="20"/>
              </w:rPr>
            </w:pPr>
            <w:r w:rsidRPr="00F30594">
              <w:rPr>
                <w:color w:val="000000"/>
                <w:sz w:val="20"/>
                <w:szCs w:val="20"/>
              </w:rPr>
              <w:t>3.6</w:t>
            </w:r>
          </w:p>
        </w:tc>
        <w:tc>
          <w:tcPr>
            <w:tcW w:w="1560" w:type="dxa"/>
            <w:vAlign w:val="center"/>
          </w:tcPr>
          <w:p w14:paraId="0B3C0055" w14:textId="4F517B38" w:rsidR="00401868" w:rsidRPr="00F30594" w:rsidRDefault="00401868" w:rsidP="00F30594">
            <w:pPr>
              <w:spacing w:before="60" w:after="60" w:line="312" w:lineRule="auto"/>
              <w:jc w:val="center"/>
              <w:rPr>
                <w:sz w:val="20"/>
                <w:szCs w:val="20"/>
                <w:highlight w:val="yellow"/>
              </w:rPr>
            </w:pPr>
          </w:p>
        </w:tc>
        <w:tc>
          <w:tcPr>
            <w:tcW w:w="1558" w:type="dxa"/>
            <w:vAlign w:val="center"/>
          </w:tcPr>
          <w:p w14:paraId="17E56891" w14:textId="6470D89A" w:rsidR="00401868" w:rsidRPr="00F30594" w:rsidRDefault="00401868" w:rsidP="00F30594">
            <w:pPr>
              <w:spacing w:before="60" w:after="60" w:line="312" w:lineRule="auto"/>
              <w:jc w:val="both"/>
              <w:rPr>
                <w:sz w:val="20"/>
                <w:szCs w:val="20"/>
              </w:rPr>
            </w:pPr>
            <w:r w:rsidRPr="00F30594">
              <w:rPr>
                <w:sz w:val="20"/>
                <w:szCs w:val="20"/>
              </w:rPr>
              <w:t>Bơm cho ăn 50ml</w:t>
            </w:r>
          </w:p>
        </w:tc>
        <w:tc>
          <w:tcPr>
            <w:tcW w:w="4537" w:type="dxa"/>
            <w:vAlign w:val="center"/>
          </w:tcPr>
          <w:p w14:paraId="56E9322E" w14:textId="751307A7" w:rsidR="00401868" w:rsidRPr="00F30594" w:rsidRDefault="00401868" w:rsidP="00F30594">
            <w:pPr>
              <w:spacing w:before="60" w:after="60" w:line="312" w:lineRule="auto"/>
              <w:jc w:val="both"/>
              <w:rPr>
                <w:sz w:val="20"/>
                <w:szCs w:val="20"/>
                <w:highlight w:val="yellow"/>
              </w:rPr>
            </w:pPr>
            <w:r w:rsidRPr="00F30594">
              <w:rPr>
                <w:color w:val="000000"/>
                <w:sz w:val="20"/>
                <w:szCs w:val="20"/>
              </w:rPr>
              <w:t>Xy lanh dung tích 50ml được sản xuất từ nhựa y tế nguyên sinh trong suốt, nhẵn bóng, không cong vênh, không có ba via. Bơm có thiết kế có vòng ngón tay cầm giúp cầm chắc chắn, thân xylanh được chia vạch thể tích theo oz và cc. Đốc xy lanh to lắp vừa dây cho ăn và có nắp đậy. Bơm có vạch chia thể tích tối đa 60ml. Sản phẩm được tiệt trùng bằng khí Ethylene Oxide (E.O). Đạt tiêu chuẩn EN ISO 11135, ISO 14001, EN ISO 13485 hoặc tương đương.</w:t>
            </w:r>
          </w:p>
        </w:tc>
        <w:tc>
          <w:tcPr>
            <w:tcW w:w="992" w:type="dxa"/>
          </w:tcPr>
          <w:p w14:paraId="7E799BA1" w14:textId="77777777" w:rsidR="00401868" w:rsidRPr="00F30594" w:rsidRDefault="00401868" w:rsidP="00F30594">
            <w:pPr>
              <w:spacing w:before="60" w:after="60" w:line="312" w:lineRule="auto"/>
              <w:jc w:val="center"/>
              <w:rPr>
                <w:sz w:val="20"/>
                <w:szCs w:val="20"/>
              </w:rPr>
            </w:pPr>
          </w:p>
        </w:tc>
        <w:tc>
          <w:tcPr>
            <w:tcW w:w="992" w:type="dxa"/>
            <w:vAlign w:val="center"/>
          </w:tcPr>
          <w:p w14:paraId="4B36EEB2" w14:textId="387869A4"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156FF04B" w14:textId="11B08E45" w:rsidR="00401868" w:rsidRPr="00F30594" w:rsidRDefault="00401868" w:rsidP="00F30594">
            <w:pPr>
              <w:spacing w:before="60" w:after="60" w:line="312" w:lineRule="auto"/>
              <w:jc w:val="right"/>
              <w:rPr>
                <w:sz w:val="20"/>
                <w:szCs w:val="20"/>
                <w:highlight w:val="yellow"/>
              </w:rPr>
            </w:pPr>
            <w:r w:rsidRPr="00F30594">
              <w:rPr>
                <w:sz w:val="20"/>
                <w:szCs w:val="20"/>
              </w:rPr>
              <w:t>2.400</w:t>
            </w:r>
          </w:p>
        </w:tc>
      </w:tr>
      <w:tr w:rsidR="00401868" w:rsidRPr="00F30594" w14:paraId="1B76B30B" w14:textId="77777777" w:rsidTr="00401868">
        <w:trPr>
          <w:trHeight w:val="20"/>
        </w:trPr>
        <w:tc>
          <w:tcPr>
            <w:tcW w:w="709" w:type="dxa"/>
            <w:vAlign w:val="center"/>
          </w:tcPr>
          <w:p w14:paraId="273AE52B" w14:textId="700D2F7C" w:rsidR="00401868" w:rsidRPr="00F30594" w:rsidRDefault="00401868" w:rsidP="00F30594">
            <w:pPr>
              <w:spacing w:before="60" w:after="60" w:line="312" w:lineRule="auto"/>
              <w:jc w:val="center"/>
              <w:rPr>
                <w:sz w:val="20"/>
                <w:szCs w:val="20"/>
              </w:rPr>
            </w:pPr>
            <w:r w:rsidRPr="00F30594">
              <w:rPr>
                <w:color w:val="000000"/>
                <w:sz w:val="20"/>
                <w:szCs w:val="20"/>
              </w:rPr>
              <w:t>3.7</w:t>
            </w:r>
          </w:p>
        </w:tc>
        <w:tc>
          <w:tcPr>
            <w:tcW w:w="1560" w:type="dxa"/>
            <w:vAlign w:val="center"/>
          </w:tcPr>
          <w:p w14:paraId="19767472" w14:textId="461D5DA4" w:rsidR="00401868" w:rsidRPr="00F30594" w:rsidRDefault="00401868" w:rsidP="00F30594">
            <w:pPr>
              <w:spacing w:before="60" w:after="60" w:line="312" w:lineRule="auto"/>
              <w:jc w:val="center"/>
              <w:rPr>
                <w:sz w:val="20"/>
                <w:szCs w:val="20"/>
                <w:highlight w:val="yellow"/>
              </w:rPr>
            </w:pPr>
          </w:p>
        </w:tc>
        <w:tc>
          <w:tcPr>
            <w:tcW w:w="1558" w:type="dxa"/>
            <w:vAlign w:val="center"/>
          </w:tcPr>
          <w:p w14:paraId="705DFA60" w14:textId="22CD86CB" w:rsidR="00401868" w:rsidRPr="00F30594" w:rsidRDefault="00401868" w:rsidP="00F30594">
            <w:pPr>
              <w:spacing w:before="60" w:after="60" w:line="312" w:lineRule="auto"/>
              <w:jc w:val="both"/>
              <w:rPr>
                <w:sz w:val="20"/>
                <w:szCs w:val="20"/>
              </w:rPr>
            </w:pPr>
            <w:r w:rsidRPr="00F30594">
              <w:rPr>
                <w:sz w:val="20"/>
                <w:szCs w:val="20"/>
              </w:rPr>
              <w:t>Kim cánh bướm các số</w:t>
            </w:r>
          </w:p>
        </w:tc>
        <w:tc>
          <w:tcPr>
            <w:tcW w:w="4537" w:type="dxa"/>
            <w:vAlign w:val="center"/>
          </w:tcPr>
          <w:p w14:paraId="605B2138" w14:textId="4CF295DC" w:rsidR="00401868" w:rsidRPr="00F30594" w:rsidRDefault="00401868" w:rsidP="00F30594">
            <w:pPr>
              <w:spacing w:before="60" w:after="60" w:line="312" w:lineRule="auto"/>
              <w:jc w:val="both"/>
              <w:rPr>
                <w:sz w:val="20"/>
                <w:szCs w:val="20"/>
                <w:highlight w:val="yellow"/>
              </w:rPr>
            </w:pPr>
            <w:r w:rsidRPr="00F30594">
              <w:rPr>
                <w:color w:val="000000"/>
                <w:sz w:val="20"/>
                <w:szCs w:val="20"/>
              </w:rPr>
              <w:t>Kim các cỡ 23G, 25G. Dây dẫn bằng chất liệu nhựa nguyên sinh PVC hoặc tương đương, dài ≥ 30cm, đường kính trong 1.5mm, đường kính ngoài 2.5mm, không DEHP. Kim bằng vật liệu thép không gỉ, đầu kim sắc nhọn, vát 3 cạnh, không có gờ, có nắp chụp. Có đầu kết nối Luer lock. Đạt tiêu chuẩn ISO 13485. Chứng nhận CE. Tiêu chuẩn tiệt trùng EN ISO 11135. ISO 14001.</w:t>
            </w:r>
          </w:p>
        </w:tc>
        <w:tc>
          <w:tcPr>
            <w:tcW w:w="992" w:type="dxa"/>
          </w:tcPr>
          <w:p w14:paraId="350B6283" w14:textId="77777777" w:rsidR="00401868" w:rsidRPr="00F30594" w:rsidRDefault="00401868" w:rsidP="00F30594">
            <w:pPr>
              <w:spacing w:before="60" w:after="60" w:line="312" w:lineRule="auto"/>
              <w:jc w:val="center"/>
              <w:rPr>
                <w:sz w:val="20"/>
                <w:szCs w:val="20"/>
              </w:rPr>
            </w:pPr>
          </w:p>
        </w:tc>
        <w:tc>
          <w:tcPr>
            <w:tcW w:w="992" w:type="dxa"/>
            <w:vAlign w:val="center"/>
          </w:tcPr>
          <w:p w14:paraId="2316545C" w14:textId="1A5474A3"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2AAF204B" w14:textId="301A5BA5" w:rsidR="00401868" w:rsidRPr="00F30594" w:rsidRDefault="00401868" w:rsidP="00F30594">
            <w:pPr>
              <w:spacing w:before="60" w:after="60" w:line="312" w:lineRule="auto"/>
              <w:jc w:val="right"/>
              <w:rPr>
                <w:sz w:val="20"/>
                <w:szCs w:val="20"/>
                <w:highlight w:val="yellow"/>
              </w:rPr>
            </w:pPr>
            <w:r w:rsidRPr="00F30594">
              <w:rPr>
                <w:color w:val="000000"/>
                <w:sz w:val="20"/>
                <w:szCs w:val="20"/>
              </w:rPr>
              <w:t>50.000</w:t>
            </w:r>
          </w:p>
        </w:tc>
      </w:tr>
      <w:tr w:rsidR="00401868" w:rsidRPr="00F30594" w14:paraId="10FC9C23" w14:textId="77777777" w:rsidTr="00401868">
        <w:trPr>
          <w:trHeight w:val="20"/>
        </w:trPr>
        <w:tc>
          <w:tcPr>
            <w:tcW w:w="709" w:type="dxa"/>
            <w:vAlign w:val="center"/>
          </w:tcPr>
          <w:p w14:paraId="21058669" w14:textId="69399958" w:rsidR="00401868" w:rsidRPr="00F30594" w:rsidRDefault="00401868" w:rsidP="00F30594">
            <w:pPr>
              <w:spacing w:before="60" w:after="60" w:line="312" w:lineRule="auto"/>
              <w:jc w:val="center"/>
              <w:rPr>
                <w:b/>
                <w:bCs/>
                <w:sz w:val="20"/>
                <w:szCs w:val="20"/>
              </w:rPr>
            </w:pPr>
            <w:r w:rsidRPr="00F30594">
              <w:rPr>
                <w:color w:val="000000"/>
                <w:sz w:val="20"/>
                <w:szCs w:val="20"/>
              </w:rPr>
              <w:t>3.8</w:t>
            </w:r>
          </w:p>
        </w:tc>
        <w:tc>
          <w:tcPr>
            <w:tcW w:w="1560" w:type="dxa"/>
            <w:vAlign w:val="center"/>
          </w:tcPr>
          <w:p w14:paraId="7F819BC3" w14:textId="6F9E28B4" w:rsidR="00401868" w:rsidRPr="00F30594" w:rsidRDefault="00401868" w:rsidP="00F30594">
            <w:pPr>
              <w:spacing w:before="60" w:after="60" w:line="312" w:lineRule="auto"/>
              <w:jc w:val="center"/>
              <w:rPr>
                <w:b/>
                <w:bCs/>
                <w:sz w:val="20"/>
                <w:szCs w:val="20"/>
                <w:highlight w:val="yellow"/>
              </w:rPr>
            </w:pPr>
          </w:p>
        </w:tc>
        <w:tc>
          <w:tcPr>
            <w:tcW w:w="1558" w:type="dxa"/>
            <w:vAlign w:val="center"/>
          </w:tcPr>
          <w:p w14:paraId="6C0231D9" w14:textId="6D5A6AB3" w:rsidR="00401868" w:rsidRPr="00F30594" w:rsidRDefault="00401868" w:rsidP="00F30594">
            <w:pPr>
              <w:spacing w:before="60" w:after="60" w:line="312" w:lineRule="auto"/>
              <w:jc w:val="both"/>
              <w:rPr>
                <w:b/>
                <w:bCs/>
                <w:sz w:val="20"/>
                <w:szCs w:val="20"/>
                <w:highlight w:val="yellow"/>
              </w:rPr>
            </w:pPr>
            <w:r w:rsidRPr="00F30594">
              <w:rPr>
                <w:sz w:val="20"/>
                <w:szCs w:val="20"/>
              </w:rPr>
              <w:t>Kim lấy thuốc các số</w:t>
            </w:r>
          </w:p>
        </w:tc>
        <w:tc>
          <w:tcPr>
            <w:tcW w:w="4537" w:type="dxa"/>
            <w:vAlign w:val="center"/>
          </w:tcPr>
          <w:p w14:paraId="2B3F4B84" w14:textId="7746DDBF" w:rsidR="00401868" w:rsidRPr="00F30594" w:rsidRDefault="00401868" w:rsidP="00F30594">
            <w:pPr>
              <w:spacing w:before="60" w:after="60" w:line="312" w:lineRule="auto"/>
              <w:jc w:val="both"/>
              <w:rPr>
                <w:sz w:val="20"/>
                <w:szCs w:val="20"/>
                <w:highlight w:val="yellow"/>
              </w:rPr>
            </w:pPr>
            <w:r w:rsidRPr="00F30594">
              <w:rPr>
                <w:color w:val="000000"/>
                <w:sz w:val="20"/>
                <w:szCs w:val="20"/>
              </w:rPr>
              <w:t>Kim các số G18, G20, G23. Vỉ đựng kim có chỉ thị màu phân biệt các cỡ kim. Đầu kim vát 3 cạnh, sắc nhọn, làm bằng hợp kim Crom-Nikel hoặc tương đương. Không chứa độc tố DEHP. Đạt tiêu chuẩn ISO 13485. Chứng nhận CE. Tiêu chuẩn tiệt trùng EN ISO 11135. ISO 14001.</w:t>
            </w:r>
          </w:p>
        </w:tc>
        <w:tc>
          <w:tcPr>
            <w:tcW w:w="992" w:type="dxa"/>
          </w:tcPr>
          <w:p w14:paraId="73EBC954" w14:textId="77777777" w:rsidR="00401868" w:rsidRPr="00F30594" w:rsidRDefault="00401868" w:rsidP="00F30594">
            <w:pPr>
              <w:spacing w:before="60" w:after="60" w:line="312" w:lineRule="auto"/>
              <w:jc w:val="center"/>
              <w:rPr>
                <w:sz w:val="20"/>
                <w:szCs w:val="20"/>
              </w:rPr>
            </w:pPr>
          </w:p>
        </w:tc>
        <w:tc>
          <w:tcPr>
            <w:tcW w:w="992" w:type="dxa"/>
            <w:vAlign w:val="center"/>
          </w:tcPr>
          <w:p w14:paraId="3640E032" w14:textId="10CF1881" w:rsidR="00401868" w:rsidRPr="00F30594" w:rsidRDefault="00401868" w:rsidP="00F30594">
            <w:pPr>
              <w:spacing w:before="60" w:after="60" w:line="312" w:lineRule="auto"/>
              <w:jc w:val="center"/>
              <w:rPr>
                <w:sz w:val="20"/>
                <w:szCs w:val="20"/>
                <w:highlight w:val="yellow"/>
              </w:rPr>
            </w:pPr>
            <w:r w:rsidRPr="00F30594">
              <w:rPr>
                <w:sz w:val="20"/>
                <w:szCs w:val="20"/>
              </w:rPr>
              <w:t>Cái</w:t>
            </w:r>
          </w:p>
        </w:tc>
        <w:tc>
          <w:tcPr>
            <w:tcW w:w="993" w:type="dxa"/>
            <w:vAlign w:val="center"/>
          </w:tcPr>
          <w:p w14:paraId="71E59E73" w14:textId="4A8BC474" w:rsidR="00401868" w:rsidRPr="00F30594" w:rsidRDefault="00401868" w:rsidP="00F30594">
            <w:pPr>
              <w:spacing w:before="60" w:after="60" w:line="312" w:lineRule="auto"/>
              <w:jc w:val="right"/>
              <w:rPr>
                <w:sz w:val="20"/>
                <w:szCs w:val="20"/>
                <w:highlight w:val="yellow"/>
              </w:rPr>
            </w:pPr>
            <w:r w:rsidRPr="00F30594">
              <w:rPr>
                <w:color w:val="000000"/>
                <w:sz w:val="20"/>
                <w:szCs w:val="20"/>
              </w:rPr>
              <w:t>600.000</w:t>
            </w:r>
          </w:p>
        </w:tc>
      </w:tr>
    </w:tbl>
    <w:p w14:paraId="570D7585" w14:textId="096ABE32" w:rsidR="00A25005" w:rsidRDefault="00A25005" w:rsidP="00A25005">
      <w:pPr>
        <w:spacing w:before="120" w:line="288" w:lineRule="auto"/>
        <w:ind w:firstLine="720"/>
        <w:rPr>
          <w:rFonts w:eastAsia="Calibri"/>
          <w:sz w:val="26"/>
          <w:szCs w:val="26"/>
        </w:rPr>
      </w:pPr>
      <w:r>
        <w:rPr>
          <w:rFonts w:eastAsia="Calibri"/>
          <w:sz w:val="26"/>
          <w:szCs w:val="26"/>
        </w:rPr>
        <w:t>Lưu ý:</w:t>
      </w:r>
    </w:p>
    <w:p w14:paraId="2A5407B5" w14:textId="009D2424" w:rsidR="00BE6457" w:rsidRPr="00A25005" w:rsidRDefault="00A25005" w:rsidP="00A25005">
      <w:pPr>
        <w:spacing w:line="288" w:lineRule="auto"/>
        <w:ind w:firstLine="720"/>
        <w:jc w:val="both"/>
        <w:rPr>
          <w:rFonts w:eastAsia="Calibri"/>
          <w:i/>
          <w:iCs/>
          <w:sz w:val="26"/>
          <w:szCs w:val="26"/>
          <w:lang w:val="en-GB"/>
        </w:rPr>
      </w:pPr>
      <w:r w:rsidRPr="00A25005">
        <w:rPr>
          <w:rFonts w:eastAsia="Calibri"/>
          <w:i/>
          <w:iCs/>
          <w:sz w:val="26"/>
          <w:szCs w:val="26"/>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64AC9A90" w14:textId="77777777" w:rsidR="00820DB1" w:rsidRDefault="00820DB1" w:rsidP="00820DB1">
      <w:pPr>
        <w:spacing w:line="288" w:lineRule="auto"/>
        <w:ind w:firstLine="720"/>
        <w:rPr>
          <w:rFonts w:eastAsia="Calibri"/>
          <w:b/>
          <w:bCs/>
          <w:sz w:val="26"/>
          <w:szCs w:val="26"/>
          <w:lang w:val="en-GB"/>
        </w:rPr>
      </w:pPr>
      <w:bookmarkStart w:id="0" w:name="_Hlk109050314"/>
      <w:r>
        <w:rPr>
          <w:rFonts w:eastAsia="Calibri"/>
          <w:b/>
          <w:bCs/>
          <w:sz w:val="26"/>
          <w:szCs w:val="26"/>
          <w:lang w:val="en-GB"/>
        </w:rPr>
        <w:t>2.2</w:t>
      </w:r>
      <w:r w:rsidRPr="00D00840">
        <w:rPr>
          <w:rFonts w:eastAsia="Calibri"/>
          <w:b/>
          <w:bCs/>
          <w:sz w:val="26"/>
          <w:szCs w:val="26"/>
          <w:lang w:val="en-GB"/>
        </w:rPr>
        <w:t>. Yêu cầu khác.</w:t>
      </w:r>
    </w:p>
    <w:p w14:paraId="4CB27355" w14:textId="77777777" w:rsidR="00820DB1" w:rsidRPr="00314313" w:rsidRDefault="00820DB1" w:rsidP="00820DB1">
      <w:pPr>
        <w:spacing w:line="288" w:lineRule="auto"/>
        <w:ind w:firstLine="720"/>
        <w:jc w:val="both"/>
        <w:rPr>
          <w:rFonts w:eastAsia="Calibri"/>
          <w:sz w:val="26"/>
          <w:szCs w:val="26"/>
          <w:lang w:val="vi-VN"/>
        </w:rPr>
      </w:pPr>
      <w:r w:rsidRPr="00E42DF8">
        <w:rPr>
          <w:rFonts w:eastAsia="Calibri"/>
          <w:b/>
          <w:bCs/>
          <w:sz w:val="26"/>
          <w:szCs w:val="26"/>
          <w:lang w:val="vi-VN"/>
        </w:rPr>
        <w:lastRenderedPageBreak/>
        <w:t>2.2.</w:t>
      </w:r>
      <w:r>
        <w:rPr>
          <w:rFonts w:eastAsia="Calibri"/>
          <w:b/>
          <w:bCs/>
          <w:sz w:val="26"/>
          <w:szCs w:val="26"/>
        </w:rPr>
        <w:t>1</w:t>
      </w:r>
      <w:r w:rsidRPr="00E42DF8">
        <w:rPr>
          <w:rFonts w:eastAsia="Calibri"/>
          <w:sz w:val="26"/>
          <w:szCs w:val="26"/>
          <w:lang w:val="vi-VN"/>
        </w:rPr>
        <w:t>. Có B</w:t>
      </w:r>
      <w:r>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Pr="00314313">
        <w:rPr>
          <w:rFonts w:eastAsia="Calibri"/>
          <w:i/>
          <w:iCs/>
          <w:sz w:val="26"/>
          <w:szCs w:val="26"/>
          <w:lang w:val="vi-VN"/>
        </w:rPr>
        <w:t xml:space="preserve">Theo </w:t>
      </w:r>
      <w:r w:rsidRPr="00C852A0">
        <w:rPr>
          <w:rFonts w:eastAsia="Calibri"/>
          <w:i/>
          <w:iCs/>
          <w:sz w:val="26"/>
          <w:szCs w:val="26"/>
          <w:lang w:val="vi-VN"/>
        </w:rPr>
        <w:t xml:space="preserve">Mẫu số </w:t>
      </w:r>
      <w:r>
        <w:rPr>
          <w:rFonts w:eastAsia="Calibri"/>
          <w:i/>
          <w:iCs/>
          <w:sz w:val="26"/>
          <w:szCs w:val="26"/>
        </w:rPr>
        <w:t>1</w:t>
      </w:r>
      <w:r w:rsidRPr="00C852A0">
        <w:rPr>
          <w:rFonts w:eastAsia="Calibri"/>
          <w:i/>
          <w:iCs/>
          <w:sz w:val="26"/>
          <w:szCs w:val="26"/>
          <w:lang w:val="vi-VN"/>
        </w:rPr>
        <w:t xml:space="preserve"> đính kèm)</w:t>
      </w:r>
      <w:r w:rsidRPr="00314313">
        <w:rPr>
          <w:rFonts w:eastAsia="Calibri"/>
          <w:sz w:val="26"/>
          <w:szCs w:val="26"/>
          <w:lang w:val="vi-VN"/>
        </w:rPr>
        <w:t xml:space="preserve">. </w:t>
      </w:r>
      <w:r w:rsidRPr="00E42DF8">
        <w:rPr>
          <w:rFonts w:eastAsia="Calibri"/>
          <w:sz w:val="26"/>
          <w:szCs w:val="26"/>
          <w:lang w:val="vi-VN"/>
        </w:rPr>
        <w:t xml:space="preserve"> </w:t>
      </w:r>
      <w:r w:rsidRPr="008314D3">
        <w:rPr>
          <w:rFonts w:eastAsia="Calibri"/>
          <w:sz w:val="26"/>
          <w:szCs w:val="26"/>
          <w:lang w:val="vi-VN"/>
        </w:rPr>
        <w:t>Nhà thầu nộp file excel</w:t>
      </w:r>
      <w:r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74FF68BB" w14:textId="77777777" w:rsidR="00820DB1" w:rsidRPr="00314313" w:rsidRDefault="00820DB1" w:rsidP="00820DB1">
      <w:pPr>
        <w:spacing w:line="288" w:lineRule="auto"/>
        <w:ind w:firstLine="720"/>
        <w:jc w:val="both"/>
        <w:rPr>
          <w:rFonts w:eastAsia="Calibri"/>
          <w:i/>
          <w:iCs/>
          <w:sz w:val="26"/>
          <w:szCs w:val="26"/>
          <w:lang w:val="vi-VN"/>
        </w:rPr>
      </w:pPr>
      <w:r w:rsidRPr="00314313">
        <w:rPr>
          <w:rFonts w:eastAsia="Calibri"/>
          <w:b/>
          <w:bCs/>
          <w:sz w:val="26"/>
          <w:szCs w:val="26"/>
          <w:lang w:val="vi-VN"/>
        </w:rPr>
        <w:t>2.2.</w:t>
      </w:r>
      <w:r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Có Bảng kê và chỉ dẫn tham chiếu hàng hóa và hợp đồng tương tự</w:t>
      </w:r>
      <w:r w:rsidRPr="00314313">
        <w:rPr>
          <w:rFonts w:eastAsia="Calibri"/>
          <w:b/>
          <w:bCs/>
          <w:sz w:val="26"/>
          <w:szCs w:val="26"/>
          <w:lang w:val="vi-VN"/>
        </w:rPr>
        <w:t xml:space="preserve"> (</w:t>
      </w:r>
      <w:r w:rsidRPr="00314313">
        <w:rPr>
          <w:rFonts w:eastAsia="Calibri"/>
          <w:i/>
          <w:iCs/>
          <w:sz w:val="26"/>
          <w:szCs w:val="26"/>
          <w:lang w:val="vi-VN"/>
        </w:rPr>
        <w:t xml:space="preserve">Theo mẫu số </w:t>
      </w:r>
      <w:r w:rsidRPr="000D2489">
        <w:rPr>
          <w:rFonts w:eastAsia="Calibri"/>
          <w:i/>
          <w:iCs/>
          <w:sz w:val="26"/>
          <w:szCs w:val="26"/>
          <w:lang w:val="vi-VN"/>
        </w:rPr>
        <w:t>2</w:t>
      </w:r>
      <w:r w:rsidRPr="00314313">
        <w:rPr>
          <w:rFonts w:eastAsia="Calibri"/>
          <w:i/>
          <w:iCs/>
          <w:sz w:val="26"/>
          <w:szCs w:val="26"/>
          <w:lang w:val="vi-VN"/>
        </w:rPr>
        <w:t xml:space="preserve"> đính kèm</w:t>
      </w:r>
      <w:r w:rsidRPr="00314313">
        <w:rPr>
          <w:rFonts w:eastAsia="Calibri"/>
          <w:b/>
          <w:bCs/>
          <w:i/>
          <w:iCs/>
          <w:sz w:val="26"/>
          <w:szCs w:val="26"/>
          <w:lang w:val="vi-VN"/>
        </w:rPr>
        <w:t xml:space="preserve">).  </w:t>
      </w:r>
      <w:r w:rsidRPr="00314313">
        <w:rPr>
          <w:rFonts w:eastAsia="Calibri"/>
          <w:sz w:val="26"/>
          <w:szCs w:val="26"/>
          <w:lang w:val="vi-VN"/>
        </w:rPr>
        <w:t>Nhà thầu nộp file excel.</w:t>
      </w:r>
    </w:p>
    <w:p w14:paraId="0561BA82" w14:textId="77777777" w:rsidR="00820DB1" w:rsidRPr="006773DD" w:rsidRDefault="00820DB1" w:rsidP="00820DB1">
      <w:pPr>
        <w:spacing w:line="288" w:lineRule="auto"/>
        <w:ind w:firstLine="720"/>
        <w:jc w:val="both"/>
        <w:rPr>
          <w:rFonts w:eastAsia="Calibri"/>
          <w:sz w:val="26"/>
          <w:szCs w:val="26"/>
          <w:lang w:val="vi-VN"/>
        </w:rPr>
      </w:pPr>
      <w:r w:rsidRPr="00314313">
        <w:rPr>
          <w:rFonts w:eastAsia="Calibri"/>
          <w:b/>
          <w:bCs/>
          <w:sz w:val="26"/>
          <w:szCs w:val="26"/>
          <w:lang w:val="vi-VN"/>
        </w:rPr>
        <w:t>2.2.</w:t>
      </w:r>
      <w:r w:rsidRPr="006773DD">
        <w:rPr>
          <w:rFonts w:eastAsia="Calibri"/>
          <w:b/>
          <w:bCs/>
          <w:sz w:val="26"/>
          <w:szCs w:val="26"/>
          <w:lang w:val="vi-VN"/>
        </w:rPr>
        <w:t>3</w:t>
      </w:r>
      <w:r w:rsidRPr="00314313">
        <w:rPr>
          <w:rFonts w:eastAsia="Calibri"/>
          <w:b/>
          <w:bCs/>
          <w:sz w:val="26"/>
          <w:szCs w:val="26"/>
          <w:lang w:val="vi-VN"/>
        </w:rPr>
        <w:t>.</w:t>
      </w:r>
      <w:r w:rsidRPr="00314313">
        <w:rPr>
          <w:rFonts w:eastAsia="Calibri"/>
          <w:sz w:val="26"/>
          <w:szCs w:val="26"/>
          <w:lang w:val="vi-VN"/>
        </w:rPr>
        <w:t xml:space="preserve"> </w:t>
      </w:r>
      <w:r>
        <w:rPr>
          <w:rFonts w:eastAsia="Calibri"/>
          <w:sz w:val="26"/>
          <w:szCs w:val="26"/>
          <w:lang w:val="vi-VN"/>
        </w:rPr>
        <w:t>Nhà thầu c</w:t>
      </w:r>
      <w:r w:rsidRPr="00314313">
        <w:rPr>
          <w:rFonts w:eastAsia="Calibri"/>
          <w:sz w:val="26"/>
          <w:szCs w:val="26"/>
          <w:lang w:val="vi-VN"/>
        </w:rPr>
        <w:t>am kết:</w:t>
      </w:r>
    </w:p>
    <w:p w14:paraId="113CC859" w14:textId="1FC349BF" w:rsidR="00820DB1" w:rsidRPr="006773DD" w:rsidRDefault="00820DB1" w:rsidP="00820DB1">
      <w:pPr>
        <w:spacing w:line="288" w:lineRule="auto"/>
        <w:ind w:firstLine="720"/>
        <w:jc w:val="both"/>
        <w:rPr>
          <w:rFonts w:eastAsia="Calibri"/>
          <w:sz w:val="26"/>
          <w:szCs w:val="26"/>
          <w:lang w:val="vi-VN"/>
        </w:rPr>
      </w:pPr>
      <w:r w:rsidRPr="006773DD">
        <w:rPr>
          <w:rFonts w:eastAsia="Calibri"/>
          <w:sz w:val="26"/>
          <w:szCs w:val="26"/>
          <w:lang w:val="vi-VN"/>
        </w:rPr>
        <w:t xml:space="preserve">+ </w:t>
      </w:r>
      <w:r w:rsidRPr="00825971">
        <w:rPr>
          <w:rFonts w:eastAsia="Calibri"/>
          <w:sz w:val="26"/>
          <w:szCs w:val="26"/>
          <w:lang w:val="pl-PL"/>
        </w:rPr>
        <w:t xml:space="preserve">Nhà thầu có trách nhiệm cung cấp thiết bị y tế </w:t>
      </w:r>
      <w:r w:rsidRPr="00825971">
        <w:rPr>
          <w:rFonts w:eastAsia="Calibri" w:hint="eastAsia"/>
          <w:sz w:val="26"/>
          <w:szCs w:val="26"/>
          <w:lang w:val="pl-PL"/>
        </w:rPr>
        <w:t>đ</w:t>
      </w:r>
      <w:r w:rsidRPr="00825971">
        <w:rPr>
          <w:rFonts w:eastAsia="Calibri"/>
          <w:sz w:val="26"/>
          <w:szCs w:val="26"/>
          <w:lang w:val="pl-PL"/>
        </w:rPr>
        <w:t>ể sử dụng vật t</w:t>
      </w:r>
      <w:r w:rsidRPr="00825971">
        <w:rPr>
          <w:rFonts w:eastAsia="Calibri" w:hint="eastAsia"/>
          <w:sz w:val="26"/>
          <w:szCs w:val="26"/>
          <w:lang w:val="pl-PL"/>
        </w:rPr>
        <w:t>ư</w:t>
      </w:r>
      <w:r w:rsidRPr="00825971">
        <w:rPr>
          <w:rFonts w:eastAsia="Calibri"/>
          <w:sz w:val="26"/>
          <w:szCs w:val="26"/>
          <w:lang w:val="pl-PL"/>
        </w:rPr>
        <w:t xml:space="preserve">, hóa chất </w:t>
      </w:r>
      <w:r>
        <w:rPr>
          <w:rFonts w:eastAsia="Calibri"/>
          <w:sz w:val="26"/>
          <w:szCs w:val="26"/>
          <w:lang w:val="pl-PL"/>
        </w:rPr>
        <w:t xml:space="preserve">trúng thầu </w:t>
      </w:r>
      <w:r w:rsidRPr="00825971">
        <w:rPr>
          <w:rFonts w:eastAsia="Calibri"/>
          <w:sz w:val="26"/>
          <w:szCs w:val="26"/>
          <w:lang w:val="pl-PL"/>
        </w:rPr>
        <w:t xml:space="preserve">khi Chủ đầu tư có </w:t>
      </w:r>
      <w:r>
        <w:rPr>
          <w:rFonts w:eastAsia="Calibri"/>
          <w:sz w:val="26"/>
          <w:szCs w:val="26"/>
          <w:lang w:val="pl-PL"/>
        </w:rPr>
        <w:t>yêu</w:t>
      </w:r>
      <w:r w:rsidRPr="00825971">
        <w:rPr>
          <w:rFonts w:eastAsia="Calibri"/>
          <w:sz w:val="26"/>
          <w:szCs w:val="26"/>
          <w:lang w:val="pl-PL"/>
        </w:rPr>
        <w:t xml:space="preserve"> cầu</w:t>
      </w:r>
      <w:r>
        <w:rPr>
          <w:rFonts w:eastAsia="Calibri"/>
          <w:sz w:val="26"/>
          <w:szCs w:val="26"/>
          <w:lang w:val="pl-PL"/>
        </w:rPr>
        <w:t>.</w:t>
      </w:r>
    </w:p>
    <w:p w14:paraId="63DEBDDF" w14:textId="32742AC0" w:rsidR="00820DB1" w:rsidRPr="00E17E1C" w:rsidRDefault="00820DB1" w:rsidP="00820DB1">
      <w:pPr>
        <w:spacing w:line="288" w:lineRule="auto"/>
        <w:ind w:firstLine="720"/>
        <w:jc w:val="both"/>
        <w:rPr>
          <w:rFonts w:eastAsia="Calibri"/>
          <w:sz w:val="26"/>
          <w:szCs w:val="26"/>
          <w:lang w:val="vi-VN"/>
        </w:rPr>
      </w:pPr>
      <w:r w:rsidRPr="00314313">
        <w:rPr>
          <w:rFonts w:eastAsia="Calibri"/>
          <w:sz w:val="26"/>
          <w:szCs w:val="26"/>
          <w:lang w:val="vi-VN"/>
        </w:rPr>
        <w:t>+ T</w:t>
      </w:r>
      <w:r w:rsidRPr="00E17E1C">
        <w:rPr>
          <w:rFonts w:eastAsia="Calibri"/>
          <w:sz w:val="26"/>
          <w:szCs w:val="26"/>
          <w:lang w:val="vi-VN"/>
        </w:rPr>
        <w:t>iến độ cung cấp</w:t>
      </w:r>
      <w:r w:rsidRPr="00314313">
        <w:rPr>
          <w:rFonts w:eastAsia="Calibri"/>
          <w:sz w:val="26"/>
          <w:szCs w:val="26"/>
          <w:lang w:val="vi-VN"/>
        </w:rPr>
        <w:t xml:space="preserve">: </w:t>
      </w:r>
      <w:r w:rsidR="00386DF9">
        <w:rPr>
          <w:rFonts w:eastAsia="Calibri"/>
          <w:sz w:val="26"/>
          <w:szCs w:val="26"/>
        </w:rPr>
        <w:t>24</w:t>
      </w:r>
      <w:r w:rsidRPr="00314313">
        <w:rPr>
          <w:rFonts w:eastAsia="Calibri"/>
          <w:sz w:val="26"/>
          <w:szCs w:val="26"/>
          <w:lang w:val="vi-VN"/>
        </w:rPr>
        <w:t xml:space="preserve"> tháng. Cung cấp thành nhiều</w:t>
      </w:r>
      <w:r w:rsidRPr="00E17E1C">
        <w:rPr>
          <w:rFonts w:eastAsia="Calibri"/>
          <w:sz w:val="26"/>
          <w:szCs w:val="26"/>
          <w:lang w:val="vi-VN"/>
        </w:rPr>
        <w:t xml:space="preserve"> </w:t>
      </w:r>
      <w:r w:rsidRPr="00314313">
        <w:rPr>
          <w:rFonts w:eastAsia="Calibri"/>
          <w:sz w:val="26"/>
          <w:szCs w:val="26"/>
          <w:lang w:val="vi-VN"/>
        </w:rPr>
        <w:t>đợt trong thời gian thực</w:t>
      </w:r>
      <w:r w:rsidRPr="00E17E1C">
        <w:rPr>
          <w:rFonts w:eastAsia="Calibri"/>
          <w:sz w:val="26"/>
          <w:szCs w:val="26"/>
          <w:lang w:val="vi-VN"/>
        </w:rPr>
        <w:t xml:space="preserve"> </w:t>
      </w:r>
      <w:r w:rsidRPr="00314313">
        <w:rPr>
          <w:rFonts w:eastAsia="Calibri"/>
          <w:sz w:val="26"/>
          <w:szCs w:val="26"/>
          <w:lang w:val="vi-VN"/>
        </w:rPr>
        <w:t>hiện hợp đồng; Thời</w:t>
      </w:r>
      <w:r w:rsidRPr="00E17E1C">
        <w:rPr>
          <w:rFonts w:eastAsia="Calibri"/>
          <w:sz w:val="26"/>
          <w:szCs w:val="26"/>
          <w:lang w:val="vi-VN"/>
        </w:rPr>
        <w:t xml:space="preserve"> </w:t>
      </w:r>
      <w:r w:rsidRPr="00314313">
        <w:rPr>
          <w:rFonts w:eastAsia="Calibri"/>
          <w:sz w:val="26"/>
          <w:szCs w:val="26"/>
          <w:lang w:val="vi-VN"/>
        </w:rPr>
        <w:t>gian cung cấp tối đa 05</w:t>
      </w:r>
      <w:r w:rsidRPr="00E17E1C">
        <w:rPr>
          <w:rFonts w:eastAsia="Calibri"/>
          <w:sz w:val="26"/>
          <w:szCs w:val="26"/>
          <w:lang w:val="vi-VN"/>
        </w:rPr>
        <w:t xml:space="preserve"> </w:t>
      </w:r>
      <w:r w:rsidRPr="00314313">
        <w:rPr>
          <w:rFonts w:eastAsia="Calibri"/>
          <w:sz w:val="26"/>
          <w:szCs w:val="26"/>
          <w:lang w:val="vi-VN"/>
        </w:rPr>
        <w:t>ngày, đột xuất trong</w:t>
      </w:r>
      <w:r w:rsidRPr="00E17E1C">
        <w:rPr>
          <w:rFonts w:eastAsia="Calibri"/>
          <w:sz w:val="26"/>
          <w:szCs w:val="26"/>
          <w:lang w:val="vi-VN"/>
        </w:rPr>
        <w:t xml:space="preserve"> </w:t>
      </w:r>
      <w:r w:rsidRPr="00314313">
        <w:rPr>
          <w:rFonts w:eastAsia="Calibri"/>
          <w:sz w:val="26"/>
          <w:szCs w:val="26"/>
          <w:lang w:val="vi-VN"/>
        </w:rPr>
        <w:t>vòng 24 giờ kể từ khi</w:t>
      </w:r>
      <w:r w:rsidRPr="00E17E1C">
        <w:rPr>
          <w:rFonts w:eastAsia="Calibri"/>
          <w:sz w:val="26"/>
          <w:szCs w:val="26"/>
          <w:lang w:val="vi-VN"/>
        </w:rPr>
        <w:t xml:space="preserve"> </w:t>
      </w:r>
      <w:r w:rsidRPr="00314313">
        <w:rPr>
          <w:rFonts w:eastAsia="Calibri"/>
          <w:sz w:val="26"/>
          <w:szCs w:val="26"/>
          <w:lang w:val="vi-VN"/>
        </w:rPr>
        <w:t>nhận được dự trù của</w:t>
      </w:r>
      <w:r w:rsidRPr="00E17E1C">
        <w:rPr>
          <w:rFonts w:eastAsia="Calibri"/>
          <w:sz w:val="26"/>
          <w:szCs w:val="26"/>
          <w:lang w:val="vi-VN"/>
        </w:rPr>
        <w:t xml:space="preserve"> </w:t>
      </w:r>
      <w:r w:rsidRPr="00314313">
        <w:rPr>
          <w:rFonts w:eastAsia="Calibri"/>
          <w:sz w:val="26"/>
          <w:szCs w:val="26"/>
          <w:lang w:val="vi-VN"/>
        </w:rPr>
        <w:t>Bệnh viện</w:t>
      </w:r>
      <w:r w:rsidRPr="00E17E1C">
        <w:rPr>
          <w:rFonts w:eastAsia="Calibri"/>
          <w:sz w:val="26"/>
          <w:szCs w:val="26"/>
          <w:lang w:val="vi-VN"/>
        </w:rPr>
        <w:t>.</w:t>
      </w:r>
    </w:p>
    <w:p w14:paraId="7326EF0C" w14:textId="1C8C8412"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Pr="00C6496A">
        <w:rPr>
          <w:rFonts w:eastAsia="Calibri"/>
          <w:sz w:val="26"/>
          <w:szCs w:val="26"/>
          <w:lang w:val="pl-PL"/>
        </w:rPr>
        <w:t>Tại kho khoa Dược - Bệnh viện Sản Nhi</w:t>
      </w:r>
      <w:r w:rsidR="00D97165">
        <w:rPr>
          <w:rFonts w:eastAsia="Calibri"/>
          <w:sz w:val="26"/>
          <w:szCs w:val="26"/>
          <w:lang w:val="pl-PL"/>
        </w:rPr>
        <w:t xml:space="preserve"> tỉnh</w:t>
      </w:r>
      <w:r w:rsidRPr="00C6496A">
        <w:rPr>
          <w:rFonts w:eastAsia="Calibri"/>
          <w:sz w:val="26"/>
          <w:szCs w:val="26"/>
          <w:lang w:val="pl-PL"/>
        </w:rPr>
        <w:t xml:space="preserve"> Quảng Ninh, khu Minh Khai, phường </w:t>
      </w:r>
      <w:r>
        <w:rPr>
          <w:rFonts w:eastAsia="Calibri"/>
          <w:sz w:val="26"/>
          <w:szCs w:val="26"/>
          <w:lang w:val="pl-PL"/>
        </w:rPr>
        <w:t xml:space="preserve">Tuần Châu, </w:t>
      </w:r>
      <w:r w:rsidRPr="00C6496A">
        <w:rPr>
          <w:rFonts w:eastAsia="Calibri"/>
          <w:sz w:val="26"/>
          <w:szCs w:val="26"/>
          <w:lang w:val="pl-PL"/>
        </w:rPr>
        <w:t>tỉnh Quảng Ninh</w:t>
      </w:r>
      <w:r w:rsidRPr="00E17E1C">
        <w:rPr>
          <w:rFonts w:eastAsia="Calibri"/>
          <w:sz w:val="26"/>
          <w:szCs w:val="26"/>
          <w:lang w:val="vi-VN"/>
        </w:rPr>
        <w:t>.</w:t>
      </w:r>
    </w:p>
    <w:p w14:paraId="37AD93CC" w14:textId="77777777" w:rsidR="00820DB1" w:rsidRDefault="00820DB1" w:rsidP="00820DB1">
      <w:pPr>
        <w:spacing w:line="288" w:lineRule="auto"/>
        <w:ind w:firstLine="567"/>
        <w:jc w:val="both"/>
        <w:rPr>
          <w:rFonts w:eastAsia="Calibri"/>
          <w:sz w:val="26"/>
          <w:szCs w:val="26"/>
          <w:lang w:val="pl-PL"/>
        </w:rPr>
      </w:pPr>
      <w:r w:rsidRPr="00E17E1C">
        <w:rPr>
          <w:rFonts w:eastAsia="Calibri"/>
          <w:sz w:val="26"/>
          <w:szCs w:val="26"/>
          <w:lang w:val="vi-VN"/>
        </w:rPr>
        <w:t xml:space="preserve">+ </w:t>
      </w:r>
      <w:r w:rsidRPr="00410371">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190BDD71" w14:textId="7777777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xml:space="preserve">+ Trong quá trình cung ứng hàng hóa (nếu trúng thầu), Nhà thầu </w:t>
      </w:r>
      <w:r w:rsidRPr="00F45D48">
        <w:rPr>
          <w:rFonts w:eastAsia="Calibri"/>
          <w:sz w:val="26"/>
          <w:szCs w:val="26"/>
          <w:lang w:val="vi-VN"/>
        </w:rPr>
        <w:t xml:space="preserve">phải </w:t>
      </w:r>
      <w:r w:rsidRPr="00E17E1C">
        <w:rPr>
          <w:rFonts w:eastAsia="Calibri"/>
          <w:sz w:val="26"/>
          <w:szCs w:val="26"/>
          <w:lang w:val="vi-VN"/>
        </w:rPr>
        <w:t>cung cấp các giấy tờ xác nhận về xuất xứ, chất lượng, Tờ khai hải quan và các giấy tờ khác</w:t>
      </w:r>
      <w:r w:rsidRPr="00F45D48">
        <w:rPr>
          <w:rFonts w:eastAsia="Calibri"/>
          <w:sz w:val="26"/>
          <w:szCs w:val="26"/>
          <w:lang w:val="vi-VN"/>
        </w:rPr>
        <w:t xml:space="preserve"> liên quan đến hàng hóa…</w:t>
      </w:r>
      <w:r w:rsidRPr="00E17E1C">
        <w:rPr>
          <w:rFonts w:eastAsia="Calibri"/>
          <w:sz w:val="26"/>
          <w:szCs w:val="26"/>
          <w:lang w:val="vi-VN"/>
        </w:rPr>
        <w:t xml:space="preserve"> </w:t>
      </w:r>
      <w:r w:rsidRPr="00F13A4A">
        <w:rPr>
          <w:rFonts w:eastAsia="Calibri"/>
          <w:sz w:val="26"/>
          <w:szCs w:val="26"/>
          <w:lang w:val="pl-PL"/>
        </w:rPr>
        <w:t>kh</w:t>
      </w:r>
      <w:r>
        <w:rPr>
          <w:rFonts w:eastAsia="Calibri"/>
          <w:sz w:val="26"/>
          <w:szCs w:val="26"/>
          <w:lang w:val="pl-PL"/>
        </w:rPr>
        <w:t xml:space="preserve">i có yêu cầu </w:t>
      </w:r>
      <w:r w:rsidRPr="00E17E1C">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773AF3D7" w14:textId="77777777" w:rsidR="00820DB1" w:rsidRPr="001730DD" w:rsidRDefault="00820DB1" w:rsidP="00820DB1">
      <w:pPr>
        <w:spacing w:line="288" w:lineRule="auto"/>
        <w:ind w:firstLine="720"/>
        <w:jc w:val="both"/>
        <w:rPr>
          <w:rFonts w:eastAsia="Calibri"/>
          <w:sz w:val="26"/>
          <w:szCs w:val="26"/>
          <w:lang w:val="vi-VN"/>
        </w:rPr>
      </w:pPr>
      <w:r w:rsidRPr="00F45D48">
        <w:rPr>
          <w:rFonts w:eastAsia="Calibri"/>
          <w:sz w:val="26"/>
          <w:szCs w:val="26"/>
          <w:lang w:val="vi-VN"/>
        </w:rPr>
        <w:t xml:space="preserve">+ Hàng hóa mới 100%. Hạn dùng của hàng hóa còn tối thiểu </w:t>
      </w:r>
      <w:r w:rsidRPr="002279D3">
        <w:rPr>
          <w:rFonts w:eastAsia="Calibri"/>
          <w:sz w:val="26"/>
          <w:szCs w:val="26"/>
          <w:lang w:val="vi-VN"/>
        </w:rPr>
        <w:t>1</w:t>
      </w:r>
      <w:r w:rsidRPr="00F45D48">
        <w:rPr>
          <w:rFonts w:eastAsia="Calibri"/>
          <w:sz w:val="26"/>
          <w:szCs w:val="26"/>
          <w:lang w:val="vi-VN"/>
        </w:rPr>
        <w:t>/3 hạn sử dụng của hàng hóa được nhà sản xuất công bố.</w:t>
      </w:r>
      <w:r w:rsidRPr="002279D3">
        <w:rPr>
          <w:rFonts w:eastAsia="Calibri"/>
          <w:sz w:val="26"/>
          <w:szCs w:val="26"/>
          <w:lang w:val="vi-VN"/>
        </w:rPr>
        <w:t xml:space="preserve"> Nếu mặt hàng có hạn sử dụng ngắn hơn thời hạn nêu trên Nhà thầu phải thông báo trước và phải được Chủ đầu tư đồng ý mới giao hàng.</w:t>
      </w:r>
      <w:r w:rsidRPr="00F45D48">
        <w:rPr>
          <w:rFonts w:eastAsia="Calibri"/>
          <w:sz w:val="26"/>
          <w:szCs w:val="26"/>
          <w:lang w:val="vi-VN"/>
        </w:rPr>
        <w:t xml:space="preserve"> </w:t>
      </w:r>
    </w:p>
    <w:p w14:paraId="2BA97D5C" w14:textId="77777777" w:rsidR="00820DB1" w:rsidRPr="00314313" w:rsidRDefault="00820DB1" w:rsidP="00820DB1">
      <w:pPr>
        <w:spacing w:line="288" w:lineRule="auto"/>
        <w:ind w:firstLine="720"/>
        <w:jc w:val="both"/>
        <w:rPr>
          <w:rFonts w:eastAsia="Calibri"/>
          <w:sz w:val="26"/>
          <w:szCs w:val="26"/>
          <w:lang w:val="vi-VN"/>
        </w:rPr>
      </w:pPr>
      <w:r w:rsidRPr="002724B4">
        <w:rPr>
          <w:rFonts w:eastAsia="Calibri"/>
          <w:sz w:val="26"/>
          <w:szCs w:val="26"/>
          <w:lang w:val="vi-VN"/>
        </w:rPr>
        <w:t>+ Cam kết các mặt hàng yêu cầu tương thích với nhau được sử dụng được cùng với nhau.</w:t>
      </w:r>
    </w:p>
    <w:p w14:paraId="203B0ED0" w14:textId="77777777" w:rsidR="00820DB1" w:rsidRPr="00314313" w:rsidRDefault="00820DB1" w:rsidP="00820DB1">
      <w:pPr>
        <w:spacing w:line="288" w:lineRule="auto"/>
        <w:ind w:firstLine="720"/>
        <w:jc w:val="both"/>
        <w:rPr>
          <w:rFonts w:eastAsia="Calibri"/>
          <w:sz w:val="26"/>
          <w:szCs w:val="26"/>
          <w:lang w:val="vi-VN"/>
        </w:rPr>
      </w:pPr>
      <w:r w:rsidRPr="005A7431">
        <w:rPr>
          <w:rFonts w:eastAsia="Calibri"/>
          <w:sz w:val="26"/>
          <w:szCs w:val="26"/>
          <w:lang w:val="vi-VN"/>
        </w:rPr>
        <w:t xml:space="preserve">+ Cam kết nếu trúng thầu </w:t>
      </w:r>
      <w:r w:rsidRPr="00314313">
        <w:rPr>
          <w:rFonts w:eastAsia="Calibri"/>
          <w:sz w:val="26"/>
          <w:szCs w:val="26"/>
          <w:lang w:val="vi-VN"/>
        </w:rPr>
        <w:t>nhà thầu hỗ trợ cung cấp (cho mượn) đầy đủ dụng cụ để thực hiện kỹ thuật cho đến khi sử dụng hết số lượng hàng hoá đã trúng thầu</w:t>
      </w:r>
      <w:r w:rsidRPr="005A7431">
        <w:rPr>
          <w:rFonts w:eastAsia="Calibri"/>
          <w:sz w:val="26"/>
          <w:szCs w:val="26"/>
          <w:lang w:val="vi-VN"/>
        </w:rPr>
        <w:t>.</w:t>
      </w:r>
    </w:p>
    <w:p w14:paraId="14B3F39E" w14:textId="77777777" w:rsidR="00820DB1" w:rsidRPr="00314313" w:rsidRDefault="00820DB1" w:rsidP="00820DB1">
      <w:pPr>
        <w:spacing w:line="288" w:lineRule="auto"/>
        <w:ind w:firstLine="720"/>
        <w:jc w:val="both"/>
        <w:rPr>
          <w:rFonts w:eastAsia="Calibri"/>
          <w:sz w:val="26"/>
          <w:szCs w:val="26"/>
          <w:lang w:val="vi-VN"/>
        </w:rPr>
      </w:pPr>
      <w:r w:rsidRPr="00314313">
        <w:rPr>
          <w:rFonts w:eastAsia="Calibri"/>
          <w:sz w:val="26"/>
          <w:szCs w:val="26"/>
          <w:lang w:val="vi-VN"/>
        </w:rPr>
        <w:t>+ Cam kết đảm bảo đủ nhân sự có trình độ chuyên môn phù hợp để phục vụ gói thầu.</w:t>
      </w:r>
    </w:p>
    <w:p w14:paraId="5695B4C3" w14:textId="7777777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lastRenderedPageBreak/>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484477CD" w14:textId="77777777" w:rsidR="00820DB1" w:rsidRPr="00F45D48" w:rsidRDefault="00820DB1" w:rsidP="00820DB1">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05B4E0F2" w14:textId="77777777" w:rsidR="00820DB1" w:rsidRPr="00E17E1C" w:rsidRDefault="00820DB1" w:rsidP="00820DB1">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072665DB" w14:textId="77777777" w:rsidR="00820DB1" w:rsidRPr="00E17E1C" w:rsidRDefault="00820DB1" w:rsidP="00820DB1">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671E300A" w14:textId="77777777" w:rsidR="00820DB1" w:rsidRPr="00E17E1C" w:rsidRDefault="00820DB1" w:rsidP="00820DB1">
      <w:pPr>
        <w:spacing w:line="259" w:lineRule="auto"/>
        <w:ind w:firstLine="720"/>
        <w:jc w:val="both"/>
        <w:rPr>
          <w:rFonts w:eastAsia="Calibri"/>
          <w:sz w:val="26"/>
          <w:szCs w:val="26"/>
          <w:lang w:val="vi-VN"/>
        </w:rPr>
      </w:pPr>
      <w:r w:rsidRPr="00E17E1C">
        <w:rPr>
          <w:rFonts w:eastAsia="Calibri"/>
          <w:sz w:val="26"/>
          <w:szCs w:val="26"/>
          <w:lang w:val="vi-VN"/>
        </w:rPr>
        <w:t>Địa chỉ: ………………………………………………………………………………</w:t>
      </w:r>
    </w:p>
    <w:p w14:paraId="0C25D34A" w14:textId="77777777" w:rsidR="00820DB1" w:rsidRPr="002279D3" w:rsidRDefault="00820DB1" w:rsidP="00820DB1">
      <w:pPr>
        <w:spacing w:line="259" w:lineRule="auto"/>
        <w:ind w:firstLine="720"/>
        <w:jc w:val="both"/>
        <w:rPr>
          <w:rFonts w:eastAsia="Calibri"/>
          <w:color w:val="FF0000"/>
          <w:sz w:val="26"/>
          <w:szCs w:val="26"/>
          <w:lang w:val="vi-VN"/>
        </w:rPr>
      </w:pPr>
      <w:r w:rsidRPr="00E17E1C">
        <w:rPr>
          <w:rFonts w:eastAsia="Calibri"/>
          <w:sz w:val="26"/>
          <w:szCs w:val="26"/>
          <w:lang w:val="vi-VN"/>
        </w:rPr>
        <w:t>Số điện thoại liên hệ: ………………………………………………………</w:t>
      </w:r>
      <w:r>
        <w:rPr>
          <w:rFonts w:eastAsia="Calibri"/>
          <w:color w:val="FF0000"/>
          <w:sz w:val="26"/>
          <w:szCs w:val="26"/>
          <w:lang w:val="vi-VN"/>
        </w:rPr>
        <w:t>………</w:t>
      </w:r>
      <w:r w:rsidRPr="000D2489">
        <w:rPr>
          <w:rFonts w:eastAsia="Calibri"/>
          <w:color w:val="FF0000"/>
          <w:sz w:val="26"/>
          <w:szCs w:val="26"/>
          <w:lang w:val="vi-VN"/>
        </w:rPr>
        <w:t>.</w:t>
      </w:r>
    </w:p>
    <w:p w14:paraId="222787B0" w14:textId="77777777" w:rsidR="00820DB1" w:rsidRPr="005808DB" w:rsidRDefault="00820DB1" w:rsidP="00820DB1">
      <w:pPr>
        <w:spacing w:line="264" w:lineRule="auto"/>
        <w:ind w:firstLine="709"/>
        <w:rPr>
          <w:b/>
          <w:bCs/>
          <w:iCs/>
          <w:spacing w:val="-2"/>
          <w:sz w:val="26"/>
          <w:szCs w:val="26"/>
          <w:lang w:val="nl-NL"/>
        </w:rPr>
      </w:pPr>
      <w:r w:rsidRPr="005808DB">
        <w:rPr>
          <w:b/>
          <w:bCs/>
          <w:iCs/>
          <w:spacing w:val="-2"/>
          <w:sz w:val="26"/>
          <w:szCs w:val="26"/>
          <w:lang w:val="nl-NL"/>
        </w:rPr>
        <w:t>Hướng dẫn trình bày các file trong E-HSDT đăng tải trên Hệ thống:</w:t>
      </w:r>
    </w:p>
    <w:p w14:paraId="618D418E" w14:textId="77777777" w:rsidR="00820DB1" w:rsidRPr="005808DB" w:rsidRDefault="00820DB1" w:rsidP="00820DB1">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0318BD88" w14:textId="77777777" w:rsidR="00820DB1" w:rsidRPr="005808DB" w:rsidRDefault="00820DB1" w:rsidP="00820DB1">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672BAED2"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Các file chứng minh tính hợp lệ</w:t>
      </w:r>
    </w:p>
    <w:p w14:paraId="11DE92C6"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22B1704D" w14:textId="77777777" w:rsidR="00820DB1" w:rsidRPr="005808DB" w:rsidRDefault="00820DB1" w:rsidP="00820DB1">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0C2E008F"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5BD82578" w14:textId="77777777" w:rsidR="00820DB1" w:rsidRPr="005808DB" w:rsidRDefault="00820DB1" w:rsidP="00820DB1">
      <w:pPr>
        <w:spacing w:line="264" w:lineRule="auto"/>
        <w:ind w:firstLine="720"/>
        <w:rPr>
          <w:iCs/>
          <w:spacing w:val="-2"/>
          <w:sz w:val="26"/>
          <w:szCs w:val="26"/>
          <w:lang w:val="nl-NL"/>
        </w:rPr>
      </w:pPr>
      <w:r w:rsidRPr="005808DB">
        <w:rPr>
          <w:iCs/>
          <w:spacing w:val="-2"/>
          <w:sz w:val="26"/>
          <w:szCs w:val="26"/>
          <w:lang w:val="nl-NL"/>
        </w:rPr>
        <w:t>File 2. Báo cáo tài chính năm (Ví dụ năm 2022)</w:t>
      </w:r>
    </w:p>
    <w:p w14:paraId="0E225D4A"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3. Báo cáo tài chính năm (Ví dụ năm 2023)</w:t>
      </w:r>
    </w:p>
    <w:p w14:paraId="57619A8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4. Báo cáo tài chính năm (Ví dụ năm 2024)</w:t>
      </w:r>
    </w:p>
    <w:p w14:paraId="5672F5A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5. Xác nhận thực hiện nghĩa vụ thuế</w:t>
      </w:r>
    </w:p>
    <w:p w14:paraId="1347E19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6. Hợp đồng tương tự 1 (bao gồm hợp đồng, biên bản nghiệm thu, thanh lý, hóa đơn GTGT...)</w:t>
      </w:r>
    </w:p>
    <w:p w14:paraId="47A70FDD"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File 7. Hợp đồng tương tự 2 (nếu có)</w:t>
      </w:r>
    </w:p>
    <w:p w14:paraId="6F18643A" w14:textId="77777777" w:rsidR="00820DB1" w:rsidRPr="005808DB" w:rsidRDefault="00820DB1" w:rsidP="00820DB1">
      <w:pPr>
        <w:spacing w:line="264" w:lineRule="auto"/>
        <w:rPr>
          <w:iCs/>
          <w:spacing w:val="-2"/>
          <w:sz w:val="26"/>
          <w:szCs w:val="26"/>
          <w:lang w:val="nl-NL"/>
        </w:rPr>
      </w:pPr>
      <w:r w:rsidRPr="005808DB">
        <w:rPr>
          <w:iCs/>
          <w:spacing w:val="-2"/>
          <w:sz w:val="26"/>
          <w:szCs w:val="26"/>
          <w:lang w:val="nl-NL"/>
        </w:rPr>
        <w:tab/>
        <w:t>.... và các tài liệu liên quan khác (nếu có)</w:t>
      </w:r>
    </w:p>
    <w:p w14:paraId="15CA0833" w14:textId="77777777" w:rsidR="00820DB1" w:rsidRPr="005808DB" w:rsidRDefault="00820DB1" w:rsidP="00820DB1">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02A93B36" w14:textId="77777777" w:rsidR="00820DB1" w:rsidRPr="005808DB" w:rsidRDefault="00820DB1" w:rsidP="00820DB1">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31514050" w14:textId="754A3711" w:rsidR="00820DB1" w:rsidRDefault="00820DB1" w:rsidP="00820DB1">
      <w:pPr>
        <w:spacing w:line="264" w:lineRule="auto"/>
        <w:rPr>
          <w:iCs/>
          <w:spacing w:val="-2"/>
          <w:sz w:val="26"/>
          <w:szCs w:val="26"/>
          <w:lang w:val="nl-NL"/>
        </w:rPr>
      </w:pPr>
      <w:r w:rsidRPr="005808DB">
        <w:rPr>
          <w:iCs/>
          <w:spacing w:val="-2"/>
          <w:sz w:val="26"/>
          <w:szCs w:val="26"/>
          <w:lang w:val="nl-NL"/>
        </w:rPr>
        <w:tab/>
        <w:t>File 2, 3, 4..... Các File Tài liệu kỹ thuật.</w:t>
      </w:r>
    </w:p>
    <w:p w14:paraId="3B2F90D2" w14:textId="77777777" w:rsidR="00DD2F90" w:rsidRDefault="00DD2F90" w:rsidP="00820DB1">
      <w:pPr>
        <w:spacing w:line="264" w:lineRule="auto"/>
        <w:rPr>
          <w:iCs/>
          <w:spacing w:val="-2"/>
          <w:sz w:val="26"/>
          <w:szCs w:val="26"/>
          <w:lang w:val="nl-NL"/>
        </w:rPr>
      </w:pPr>
    </w:p>
    <w:p w14:paraId="6258317C" w14:textId="77777777" w:rsidR="009C77D0" w:rsidRPr="009C77D0" w:rsidRDefault="009C77D0" w:rsidP="009C77D0">
      <w:pPr>
        <w:widowControl w:val="0"/>
        <w:spacing w:before="120"/>
        <w:ind w:firstLine="720"/>
        <w:jc w:val="both"/>
        <w:rPr>
          <w:b/>
          <w:sz w:val="26"/>
          <w:szCs w:val="26"/>
          <w:lang w:val="nl-NL"/>
        </w:rPr>
      </w:pPr>
      <w:r w:rsidRPr="009C77D0">
        <w:rPr>
          <w:b/>
          <w:sz w:val="26"/>
          <w:szCs w:val="26"/>
          <w:lang w:val="nl-NL"/>
        </w:rPr>
        <w:t>Mục 2. Bản vẽ: Không có bản vẽ</w:t>
      </w:r>
    </w:p>
    <w:p w14:paraId="5C82A906" w14:textId="77777777" w:rsidR="009C77D0" w:rsidRDefault="009C77D0" w:rsidP="009C77D0">
      <w:pPr>
        <w:widowControl w:val="0"/>
        <w:spacing w:before="120"/>
        <w:ind w:firstLine="720"/>
        <w:jc w:val="both"/>
        <w:rPr>
          <w:b/>
          <w:sz w:val="26"/>
          <w:szCs w:val="26"/>
          <w:lang w:val="nl-NL"/>
        </w:rPr>
      </w:pPr>
      <w:r w:rsidRPr="009C77D0">
        <w:rPr>
          <w:b/>
          <w:sz w:val="26"/>
          <w:szCs w:val="26"/>
          <w:lang w:val="nl-NL"/>
        </w:rPr>
        <w:t xml:space="preserve">Mục 3. Kiểm tra và thử nghiệm: </w:t>
      </w:r>
    </w:p>
    <w:p w14:paraId="591E9732" w14:textId="060DDA77" w:rsidR="00820DB1" w:rsidRPr="00905B81" w:rsidRDefault="00820DB1" w:rsidP="009C77D0">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59B345B" w14:textId="77777777" w:rsidR="00820DB1" w:rsidRPr="00905B81" w:rsidRDefault="00820DB1" w:rsidP="00820DB1">
      <w:pPr>
        <w:widowControl w:val="0"/>
        <w:spacing w:before="120"/>
        <w:ind w:right="138"/>
        <w:jc w:val="both"/>
        <w:rPr>
          <w:sz w:val="26"/>
          <w:szCs w:val="26"/>
          <w:lang w:val="vi-VN"/>
        </w:rPr>
      </w:pPr>
      <w:r w:rsidRPr="00905B81">
        <w:rPr>
          <w:sz w:val="26"/>
          <w:szCs w:val="26"/>
          <w:lang w:val="nl-NL"/>
        </w:rPr>
        <w:tab/>
        <w:t xml:space="preserve">+ Địa điểm: Bệnh viện </w:t>
      </w:r>
      <w:r>
        <w:rPr>
          <w:sz w:val="26"/>
          <w:szCs w:val="26"/>
          <w:lang w:val="nl-NL"/>
        </w:rPr>
        <w:t xml:space="preserve">Sản – Nhi </w:t>
      </w:r>
      <w:r w:rsidRPr="00905B81">
        <w:rPr>
          <w:sz w:val="26"/>
          <w:szCs w:val="26"/>
          <w:lang w:val="nl-NL"/>
        </w:rPr>
        <w:t xml:space="preserve">tỉnh Quảng Ninh; Địa chỉ: </w:t>
      </w:r>
      <w:r>
        <w:rPr>
          <w:sz w:val="26"/>
          <w:szCs w:val="26"/>
          <w:lang w:val="nl-NL"/>
        </w:rPr>
        <w:t>Phường Tuần Châu</w:t>
      </w:r>
      <w:r w:rsidRPr="00905B81">
        <w:rPr>
          <w:sz w:val="26"/>
          <w:szCs w:val="26"/>
          <w:lang w:val="nl-NL"/>
        </w:rPr>
        <w:t>, Tỉnh Quảng Ninh.</w:t>
      </w:r>
    </w:p>
    <w:p w14:paraId="2E343CB5" w14:textId="77777777" w:rsidR="00820DB1" w:rsidRPr="00905B81" w:rsidRDefault="00820DB1" w:rsidP="00820DB1">
      <w:pPr>
        <w:widowControl w:val="0"/>
        <w:spacing w:before="120"/>
        <w:jc w:val="both"/>
        <w:rPr>
          <w:sz w:val="26"/>
          <w:szCs w:val="26"/>
          <w:lang w:val="nl-NL"/>
        </w:rPr>
      </w:pPr>
      <w:r w:rsidRPr="00905B81">
        <w:rPr>
          <w:sz w:val="26"/>
          <w:szCs w:val="26"/>
          <w:lang w:val="nl-NL"/>
        </w:rPr>
        <w:tab/>
        <w:t>+ Thời gian: Do các bên thỏa thuận;</w:t>
      </w:r>
    </w:p>
    <w:p w14:paraId="2509C7B1" w14:textId="77777777" w:rsidR="00820DB1" w:rsidRPr="00905B81" w:rsidRDefault="00820DB1" w:rsidP="00820DB1">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033EA646" w14:textId="77777777" w:rsidR="00820DB1" w:rsidRPr="00905B81" w:rsidRDefault="00820DB1" w:rsidP="00820DB1">
      <w:pPr>
        <w:widowControl w:val="0"/>
        <w:spacing w:before="120"/>
        <w:jc w:val="both"/>
        <w:rPr>
          <w:sz w:val="26"/>
          <w:szCs w:val="26"/>
          <w:lang w:val="nl-NL"/>
        </w:rPr>
      </w:pPr>
      <w:r w:rsidRPr="00905B81">
        <w:rPr>
          <w:sz w:val="26"/>
          <w:szCs w:val="26"/>
          <w:lang w:val="nl-NL"/>
        </w:rPr>
        <w:tab/>
        <w:t>+ Chi phí tổ chức thực hiện: Do nhà thầu chi trả.</w:t>
      </w:r>
    </w:p>
    <w:p w14:paraId="3986DC3D" w14:textId="5FA8AAC8" w:rsidR="001324AE" w:rsidRPr="005808DB" w:rsidRDefault="001324AE" w:rsidP="0017221C">
      <w:pPr>
        <w:spacing w:line="264" w:lineRule="auto"/>
        <w:rPr>
          <w:iCs/>
          <w:spacing w:val="-2"/>
          <w:sz w:val="26"/>
          <w:szCs w:val="26"/>
          <w:lang w:val="nl-NL"/>
        </w:rPr>
        <w:sectPr w:rsidR="001324AE" w:rsidRPr="005808DB" w:rsidSect="00610486">
          <w:pgSz w:w="12240" w:h="15840"/>
          <w:pgMar w:top="1134" w:right="1134" w:bottom="1134" w:left="1701" w:header="720" w:footer="720" w:gutter="0"/>
          <w:cols w:space="720"/>
          <w:docGrid w:linePitch="360"/>
        </w:sectPr>
      </w:pPr>
    </w:p>
    <w:bookmarkEnd w:id="0"/>
    <w:p w14:paraId="0281EADE" w14:textId="6D93A11C" w:rsidR="000D2489" w:rsidRPr="006773DD" w:rsidRDefault="000D2489" w:rsidP="000D2489">
      <w:pPr>
        <w:jc w:val="right"/>
        <w:rPr>
          <w:b/>
          <w:sz w:val="20"/>
          <w:szCs w:val="20"/>
          <w:lang w:val="vi-VN"/>
        </w:rPr>
      </w:pPr>
      <w:r w:rsidRPr="00F45D48">
        <w:rPr>
          <w:b/>
          <w:sz w:val="20"/>
          <w:szCs w:val="20"/>
          <w:lang w:val="vi-VN"/>
        </w:rPr>
        <w:lastRenderedPageBreak/>
        <w:t xml:space="preserve">Mẫu số </w:t>
      </w:r>
      <w:r w:rsidRPr="006773DD">
        <w:rPr>
          <w:b/>
          <w:sz w:val="20"/>
          <w:szCs w:val="20"/>
          <w:lang w:val="vi-VN"/>
        </w:rPr>
        <w:t>1</w:t>
      </w:r>
    </w:p>
    <w:p w14:paraId="5BCB17C8" w14:textId="2D71D194" w:rsidR="000D2489" w:rsidRPr="006773DD" w:rsidRDefault="00FB0115" w:rsidP="00FB0115">
      <w:pPr>
        <w:jc w:val="both"/>
        <w:rPr>
          <w:bCs/>
          <w:sz w:val="20"/>
          <w:szCs w:val="20"/>
          <w:lang w:val="vi-VN"/>
        </w:rPr>
      </w:pPr>
      <w:r w:rsidRPr="00F45D48">
        <w:rPr>
          <w:bCs/>
          <w:sz w:val="20"/>
          <w:szCs w:val="20"/>
          <w:lang w:val="vi-VN"/>
        </w:rPr>
        <w:t>Tên nhà thầu: ...........................</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2D43895C" w:rsidR="00FB0115" w:rsidRPr="00F45D48" w:rsidRDefault="00FC3F2E" w:rsidP="00FB0115">
      <w:pPr>
        <w:jc w:val="both"/>
        <w:rPr>
          <w:bCs/>
          <w:sz w:val="20"/>
          <w:szCs w:val="20"/>
          <w:lang w:val="vi-VN"/>
        </w:rPr>
      </w:pPr>
      <w:r w:rsidRPr="00FC3F2E">
        <w:rPr>
          <w:bCs/>
          <w:sz w:val="20"/>
          <w:szCs w:val="20"/>
          <w:lang w:val="vi-VN"/>
        </w:rPr>
        <w:t>Số điện thoại/ bộ phận phụ trách: .........................................</w:t>
      </w:r>
    </w:p>
    <w:p w14:paraId="1235FD79" w14:textId="77777777" w:rsidR="00FB0115" w:rsidRPr="006773DD"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0D2489"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STT</w:t>
            </w:r>
          </w:p>
          <w:p w14:paraId="203B48C9"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Thành tiền</w:t>
            </w:r>
          </w:p>
          <w:p w14:paraId="1C5D4F9A"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0D2489" w:rsidRDefault="00953F3E" w:rsidP="00953F3E">
            <w:pPr>
              <w:tabs>
                <w:tab w:val="left" w:pos="5670"/>
              </w:tabs>
              <w:jc w:val="center"/>
              <w:rPr>
                <w:rFonts w:eastAsia="Calibri"/>
                <w:b/>
                <w:color w:val="000000"/>
                <w:sz w:val="13"/>
                <w:szCs w:val="13"/>
                <w:lang w:val="fr-FR"/>
              </w:rPr>
            </w:pPr>
            <w:r w:rsidRPr="000D2489">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Mã kê khai theo QĐ 5086/QĐ-BYT hoặc 04/2017/TT-BYT</w:t>
            </w:r>
            <w:r>
              <w:rPr>
                <w:rFonts w:eastAsia="Calibri"/>
                <w:b/>
                <w:color w:val="000000"/>
                <w:sz w:val="13"/>
                <w:szCs w:val="13"/>
                <w:lang w:val="fr-FR"/>
              </w:rPr>
              <w:t xml:space="preserve">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0D2489" w:rsidRDefault="00953F3E" w:rsidP="00953F3E">
            <w:pPr>
              <w:tabs>
                <w:tab w:val="left" w:pos="5670"/>
              </w:tabs>
              <w:jc w:val="center"/>
              <w:rPr>
                <w:rFonts w:eastAsia="Calibri"/>
                <w:b/>
                <w:sz w:val="13"/>
                <w:szCs w:val="13"/>
              </w:rPr>
            </w:pPr>
            <w:r w:rsidRPr="000D2489">
              <w:rPr>
                <w:rFonts w:eastAsia="Calibri"/>
                <w:b/>
                <w:sz w:val="13"/>
                <w:szCs w:val="13"/>
              </w:rPr>
              <w:t>Mã HS</w:t>
            </w:r>
          </w:p>
          <w:p w14:paraId="49A8C312" w14:textId="77777777" w:rsidR="00953F3E" w:rsidRPr="000D2489" w:rsidRDefault="00953F3E" w:rsidP="00953F3E">
            <w:pPr>
              <w:tabs>
                <w:tab w:val="left" w:pos="5670"/>
              </w:tabs>
              <w:jc w:val="center"/>
              <w:rPr>
                <w:rFonts w:eastAsia="Calibri"/>
                <w:color w:val="000000"/>
                <w:sz w:val="13"/>
                <w:szCs w:val="13"/>
              </w:rPr>
            </w:pPr>
            <w:r w:rsidRPr="000D2489">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0D2489" w:rsidRDefault="00953F3E" w:rsidP="00953F3E">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C77B8D" w:rsidRPr="000D2489"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w:t>
            </w:r>
            <w:r>
              <w:rPr>
                <w:rFonts w:eastAsia="Calibri"/>
                <w:b/>
                <w:color w:val="000000"/>
                <w:sz w:val="13"/>
                <w:szCs w:val="13"/>
              </w:rPr>
              <w:t>1</w:t>
            </w:r>
            <w:r w:rsidRPr="00C77B8D">
              <w:rPr>
                <w:rFonts w:eastAsia="Calibri"/>
                <w:b/>
                <w:color w:val="000000"/>
                <w:sz w:val="13"/>
                <w:szCs w:val="13"/>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0D2489" w:rsidRDefault="00C77B8D" w:rsidP="00C77B8D">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0D2489" w:rsidRDefault="00C77B8D" w:rsidP="00C77B8D">
            <w:pPr>
              <w:tabs>
                <w:tab w:val="left" w:pos="5670"/>
              </w:tabs>
              <w:jc w:val="center"/>
              <w:rPr>
                <w:rFonts w:eastAsia="Calibri"/>
                <w:b/>
                <w:color w:val="000000"/>
                <w:sz w:val="13"/>
                <w:szCs w:val="13"/>
              </w:rPr>
            </w:pPr>
            <w:r>
              <w:rPr>
                <w:rFonts w:eastAsia="Calibri"/>
                <w:b/>
                <w:color w:val="000000"/>
                <w:sz w:val="13"/>
                <w:szCs w:val="13"/>
              </w:rPr>
              <w:t>(23)</w:t>
            </w:r>
          </w:p>
        </w:tc>
      </w:tr>
      <w:tr w:rsidR="00C77B8D" w:rsidRPr="000D2489"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0D2489" w:rsidRDefault="00C77B8D" w:rsidP="00C77B8D">
            <w:pPr>
              <w:tabs>
                <w:tab w:val="left" w:pos="5670"/>
              </w:tabs>
              <w:rPr>
                <w:rFonts w:eastAsia="Calibri"/>
                <w:color w:val="000000"/>
                <w:sz w:val="13"/>
                <w:szCs w:val="13"/>
              </w:rPr>
            </w:pPr>
          </w:p>
        </w:tc>
      </w:tr>
      <w:tr w:rsidR="00C77B8D" w:rsidRPr="007C1B43"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0D2489" w:rsidRDefault="00C77B8D" w:rsidP="00C77B8D">
            <w:pPr>
              <w:spacing w:before="120"/>
              <w:jc w:val="center"/>
              <w:rPr>
                <w:i/>
                <w:iCs/>
                <w:sz w:val="13"/>
                <w:szCs w:val="13"/>
                <w:lang w:val="vi-VN"/>
              </w:rPr>
            </w:pPr>
            <w:r w:rsidRPr="000D2489">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2B2CA0CF" w14:textId="77777777" w:rsidR="00C77B8D" w:rsidRPr="000D2489" w:rsidRDefault="00C77B8D" w:rsidP="00C77B8D">
            <w:pPr>
              <w:spacing w:before="120"/>
              <w:jc w:val="center"/>
              <w:rPr>
                <w:i/>
                <w:iCs/>
                <w:sz w:val="13"/>
                <w:szCs w:val="13"/>
                <w:lang w:val="vi-VN"/>
              </w:rPr>
            </w:pPr>
            <w:r w:rsidRPr="000D2489">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34CEF97B"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ECCC491" w14:textId="338D0EFB"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710A9A" w:rsidRDefault="00C77B8D" w:rsidP="00C77B8D">
            <w:pPr>
              <w:spacing w:before="120"/>
              <w:jc w:val="center"/>
              <w:rPr>
                <w:i/>
                <w:iCs/>
                <w:sz w:val="13"/>
                <w:szCs w:val="13"/>
                <w:lang w:val="vi-VN"/>
              </w:rPr>
            </w:pPr>
            <w:r w:rsidRPr="00710A9A">
              <w:rPr>
                <w:i/>
                <w:iCs/>
                <w:sz w:val="13"/>
                <w:szCs w:val="13"/>
                <w:lang w:val="vi-VN"/>
              </w:rPr>
              <w:t>........</w:t>
            </w:r>
          </w:p>
          <w:p w14:paraId="2C7D0780" w14:textId="7FCB70AC" w:rsidR="00C77B8D" w:rsidRPr="000D2489" w:rsidRDefault="00C77B8D" w:rsidP="00C77B8D">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0D2489"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1A7353C9"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20F4D5EF" w14:textId="55621631"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510DA0B6"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6BBFF1D0" w14:textId="12DB50BE"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8684D84"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008D34EA" w14:textId="2472788D"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0D2489"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0D2489"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0D2489"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316E00C"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7037B7F8"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785852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Kê khai</w:t>
            </w:r>
            <w:r w:rsidRPr="000D2489">
              <w:rPr>
                <w:i/>
                <w:iCs/>
                <w:sz w:val="13"/>
                <w:szCs w:val="13"/>
                <w:lang w:val="vi-VN"/>
              </w:rPr>
              <w:t xml:space="preserve"> và </w:t>
            </w:r>
            <w:r w:rsidRPr="000D2489">
              <w:rPr>
                <w:b/>
                <w:bCs/>
                <w:i/>
                <w:iCs/>
                <w:sz w:val="13"/>
                <w:szCs w:val="13"/>
                <w:lang w:val="vi-VN"/>
              </w:rPr>
              <w:t>nộp cùng bảng phân loại TTBYT</w:t>
            </w:r>
            <w:r w:rsidRPr="000D2489">
              <w:rPr>
                <w:i/>
                <w:iCs/>
                <w:sz w:val="13"/>
                <w:szCs w:val="13"/>
                <w:lang w:val="vi-VN"/>
              </w:rPr>
              <w:t xml:space="preserve">; </w:t>
            </w:r>
            <w:r w:rsidRPr="000D2489">
              <w:rPr>
                <w:b/>
                <w:bCs/>
                <w:i/>
                <w:iCs/>
                <w:sz w:val="13"/>
                <w:szCs w:val="13"/>
                <w:lang w:val="vi-VN"/>
              </w:rPr>
              <w:t>chứng nhận đủ điều kiện phân loại</w:t>
            </w:r>
            <w:r w:rsidRPr="000D2489">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607A1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4BF060A"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Ghi số giấy phép và ngày của giấy phép (trường hợp hàng hóa </w:t>
            </w:r>
            <w:r w:rsidRPr="000D2489">
              <w:rPr>
                <w:b/>
                <w:bCs/>
                <w:i/>
                <w:iCs/>
                <w:sz w:val="13"/>
                <w:szCs w:val="13"/>
                <w:lang w:val="vi-VN"/>
              </w:rPr>
              <w:t>không thuộc danh mục</w:t>
            </w:r>
            <w:r w:rsidRPr="000D2489">
              <w:rPr>
                <w:i/>
                <w:iCs/>
                <w:sz w:val="13"/>
                <w:szCs w:val="13"/>
                <w:lang w:val="vi-VN"/>
              </w:rPr>
              <w:t xml:space="preserve"> nhập khẩu theo TT 30/2015/TT-BYT ghi “ </w:t>
            </w:r>
            <w:r w:rsidRPr="000D2489">
              <w:rPr>
                <w:b/>
                <w:bCs/>
                <w:i/>
                <w:iCs/>
                <w:sz w:val="13"/>
                <w:szCs w:val="13"/>
                <w:lang w:val="vi-VN"/>
              </w:rPr>
              <w:t>Không thuộc danh mục nhập khẩu</w:t>
            </w:r>
            <w:r w:rsidRPr="000D2489">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37F534" w14:textId="77777777" w:rsidR="00C77B8D" w:rsidRPr="000D2489" w:rsidRDefault="00C77B8D" w:rsidP="00C77B8D">
            <w:pPr>
              <w:spacing w:before="120"/>
              <w:jc w:val="center"/>
              <w:rPr>
                <w:rFonts w:eastAsia="Calibri"/>
                <w:color w:val="000000"/>
                <w:sz w:val="13"/>
                <w:szCs w:val="13"/>
                <w:lang w:val="vi-VN"/>
              </w:rPr>
            </w:pPr>
            <w:r w:rsidRPr="000D2489">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0D2489"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0D2489"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0D2489" w:rsidRDefault="00C77B8D" w:rsidP="00C77B8D">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C77B8D" w:rsidRPr="000D2489"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0D2489"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0D2489"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0D2489" w:rsidRDefault="00C77B8D" w:rsidP="00C77B8D">
            <w:pPr>
              <w:tabs>
                <w:tab w:val="left" w:pos="5670"/>
              </w:tabs>
              <w:rPr>
                <w:rFonts w:eastAsia="Calibri"/>
                <w:color w:val="000000"/>
                <w:sz w:val="13"/>
                <w:szCs w:val="13"/>
              </w:rPr>
            </w:pPr>
          </w:p>
        </w:tc>
      </w:tr>
    </w:tbl>
    <w:p w14:paraId="251861E2" w14:textId="6B4FAC5A" w:rsidR="00FB0115" w:rsidRPr="000D2489" w:rsidRDefault="00FB0115" w:rsidP="00FB0115">
      <w:pPr>
        <w:spacing w:before="120"/>
        <w:ind w:firstLine="720"/>
        <w:jc w:val="both"/>
        <w:rPr>
          <w:bCs/>
          <w:sz w:val="20"/>
          <w:szCs w:val="20"/>
          <w:lang w:val="vi-VN"/>
        </w:rPr>
      </w:pPr>
      <w:r w:rsidRPr="000D2489">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7C1B43" w14:paraId="221E55E5" w14:textId="77777777" w:rsidTr="000D2489">
        <w:tc>
          <w:tcPr>
            <w:tcW w:w="7250" w:type="dxa"/>
          </w:tcPr>
          <w:p w14:paraId="2DDAC4A2" w14:textId="77777777" w:rsidR="000D2489" w:rsidRPr="00925219" w:rsidRDefault="000D2489" w:rsidP="000D2489">
            <w:pPr>
              <w:rPr>
                <w:b/>
                <w:bCs/>
                <w:i/>
              </w:rPr>
            </w:pPr>
          </w:p>
          <w:p w14:paraId="3CB63B84" w14:textId="77777777" w:rsidR="000D2489" w:rsidRPr="00925219" w:rsidRDefault="000D2489" w:rsidP="000D2489">
            <w:pPr>
              <w:rPr>
                <w:bCs/>
                <w:i/>
              </w:rPr>
            </w:pPr>
            <w:r w:rsidRPr="00925219">
              <w:rPr>
                <w:bCs/>
                <w:i/>
              </w:rPr>
              <w:t>(</w:t>
            </w:r>
            <w:r w:rsidRPr="00925219">
              <w:rPr>
                <w:bCs/>
                <w:i/>
                <w:lang w:val="vi-VN"/>
              </w:rPr>
              <w:t>Lưu ý: Đối với danh mục gồm nhiều chi tiết hợp thành nhà thầu phải chào cụ thể các thông tin</w:t>
            </w:r>
            <w:r w:rsidRPr="00925219">
              <w:rPr>
                <w:bCs/>
                <w:i/>
              </w:rPr>
              <w:t xml:space="preserve"> ký mã hiệu</w:t>
            </w:r>
            <w:r w:rsidRPr="00925219">
              <w:rPr>
                <w:bCs/>
                <w:i/>
                <w:lang w:val="vi-VN"/>
              </w:rPr>
              <w:t xml:space="preserve"> của</w:t>
            </w:r>
            <w:r w:rsidRPr="00925219">
              <w:rPr>
                <w:bCs/>
                <w:i/>
              </w:rPr>
              <w:t xml:space="preserve"> từng</w:t>
            </w:r>
            <w:r w:rsidRPr="00925219">
              <w:rPr>
                <w:bCs/>
                <w:i/>
                <w:lang w:val="vi-VN"/>
              </w:rPr>
              <w:t xml:space="preserve"> chi tiết và tài liệu chứng minh nằm ở mục, trang nào</w:t>
            </w:r>
            <w:r w:rsidRPr="00925219">
              <w:rPr>
                <w:bCs/>
                <w:i/>
              </w:rPr>
              <w:t>).</w:t>
            </w:r>
          </w:p>
          <w:p w14:paraId="30A712E6" w14:textId="77777777" w:rsidR="000D2489" w:rsidRPr="00FB0115" w:rsidRDefault="000D2489" w:rsidP="000D2489">
            <w:pPr>
              <w:spacing w:before="120"/>
              <w:jc w:val="both"/>
              <w:rPr>
                <w:b/>
                <w:bCs/>
                <w:sz w:val="20"/>
                <w:szCs w:val="20"/>
                <w:lang w:val="vi-VN"/>
              </w:rPr>
            </w:pPr>
          </w:p>
        </w:tc>
        <w:tc>
          <w:tcPr>
            <w:tcW w:w="7446" w:type="dxa"/>
          </w:tcPr>
          <w:p w14:paraId="6662B242" w14:textId="65B34972" w:rsidR="000D2489" w:rsidRPr="00333F62" w:rsidRDefault="000D2489" w:rsidP="000D2489">
            <w:pPr>
              <w:spacing w:before="120"/>
              <w:ind w:firstLine="720"/>
              <w:jc w:val="right"/>
              <w:rPr>
                <w:bCs/>
                <w:i/>
                <w:sz w:val="20"/>
                <w:szCs w:val="20"/>
              </w:rPr>
            </w:pPr>
            <w:r w:rsidRPr="00F45D48">
              <w:rPr>
                <w:bCs/>
                <w:i/>
                <w:sz w:val="20"/>
                <w:szCs w:val="20"/>
                <w:lang w:val="vi-VN"/>
              </w:rPr>
              <w:t>....................., ngày.........tháng..........năm 202</w:t>
            </w:r>
            <w:r w:rsidR="00333F62">
              <w:rPr>
                <w:bCs/>
                <w:i/>
                <w:sz w:val="20"/>
                <w:szCs w:val="20"/>
              </w:rPr>
              <w:t>6</w:t>
            </w:r>
          </w:p>
          <w:p w14:paraId="735D8556" w14:textId="77777777" w:rsidR="000D2489" w:rsidRPr="00F45D48" w:rsidRDefault="000D2489" w:rsidP="000D248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0D2489" w:rsidRPr="00F45D48" w:rsidRDefault="000D2489" w:rsidP="000D248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0E9FC48F" w14:textId="77777777" w:rsidR="00E01083" w:rsidRDefault="00E01083" w:rsidP="008B3660">
      <w:pPr>
        <w:jc w:val="right"/>
        <w:rPr>
          <w:b/>
          <w:bCs/>
          <w:color w:val="000000"/>
          <w:sz w:val="20"/>
          <w:szCs w:val="20"/>
          <w:lang w:val="vi-VN"/>
        </w:rPr>
      </w:pPr>
      <w:r>
        <w:rPr>
          <w:b/>
          <w:bCs/>
          <w:color w:val="000000"/>
          <w:sz w:val="20"/>
          <w:szCs w:val="20"/>
          <w:lang w:val="vi-VN"/>
        </w:rPr>
        <w:br w:type="page"/>
      </w:r>
    </w:p>
    <w:p w14:paraId="1B12E75D" w14:textId="6F9DAA6B" w:rsidR="009705C4" w:rsidRPr="006773DD" w:rsidRDefault="009705C4" w:rsidP="008B3660">
      <w:pPr>
        <w:jc w:val="right"/>
        <w:rPr>
          <w:sz w:val="20"/>
          <w:szCs w:val="20"/>
          <w:lang w:val="vi-VN"/>
        </w:rPr>
      </w:pPr>
      <w:r w:rsidRPr="00314313">
        <w:rPr>
          <w:b/>
          <w:bCs/>
          <w:color w:val="000000"/>
          <w:sz w:val="20"/>
          <w:szCs w:val="20"/>
          <w:lang w:val="vi-VN"/>
        </w:rPr>
        <w:lastRenderedPageBreak/>
        <w:t xml:space="preserve">Mẫu số </w:t>
      </w:r>
      <w:r w:rsidR="000D2489" w:rsidRPr="006773DD">
        <w:rPr>
          <w:b/>
          <w:bCs/>
          <w:color w:val="000000"/>
          <w:sz w:val="20"/>
          <w:szCs w:val="20"/>
          <w:lang w:val="vi-VN"/>
        </w:rPr>
        <w:t>2</w:t>
      </w:r>
    </w:p>
    <w:p w14:paraId="5E9186BC" w14:textId="2553CE02" w:rsidR="009705C4" w:rsidRPr="008B3660" w:rsidRDefault="009705C4" w:rsidP="009705C4">
      <w:pPr>
        <w:rPr>
          <w:b/>
          <w:bCs/>
          <w:sz w:val="20"/>
          <w:szCs w:val="20"/>
          <w:lang w:val="vi-VN"/>
        </w:rPr>
      </w:pPr>
      <w:r w:rsidRPr="008B3660">
        <w:rPr>
          <w:b/>
          <w:bCs/>
          <w:sz w:val="20"/>
          <w:szCs w:val="20"/>
          <w:lang w:val="vi-VN"/>
        </w:rPr>
        <w:t>Tên nhà thầu:</w:t>
      </w:r>
      <w:r w:rsidRPr="008B3660">
        <w:rPr>
          <w:b/>
          <w:bCs/>
          <w:sz w:val="20"/>
          <w:szCs w:val="20"/>
          <w:lang w:val="vi-VN"/>
        </w:rPr>
        <w:tab/>
      </w:r>
      <w:r w:rsidRPr="008B3660">
        <w:rPr>
          <w:b/>
          <w:bCs/>
          <w:sz w:val="20"/>
          <w:szCs w:val="20"/>
          <w:lang w:val="vi-VN"/>
        </w:rPr>
        <w:tab/>
      </w:r>
    </w:p>
    <w:p w14:paraId="0FEABA95" w14:textId="77777777" w:rsidR="009705C4" w:rsidRPr="008B3660" w:rsidRDefault="009705C4" w:rsidP="009705C4">
      <w:pPr>
        <w:rPr>
          <w:b/>
          <w:bCs/>
          <w:sz w:val="20"/>
          <w:szCs w:val="20"/>
          <w:lang w:val="vi-VN"/>
        </w:rPr>
      </w:pPr>
      <w:r w:rsidRPr="008B3660">
        <w:rPr>
          <w:b/>
          <w:bCs/>
          <w:sz w:val="20"/>
          <w:szCs w:val="20"/>
          <w:lang w:val="vi-VN"/>
        </w:rPr>
        <w:t>Địa chỉ:</w:t>
      </w:r>
      <w:r w:rsidRPr="008B3660">
        <w:rPr>
          <w:b/>
          <w:bCs/>
          <w:sz w:val="20"/>
          <w:szCs w:val="20"/>
          <w:lang w:val="vi-VN"/>
        </w:rPr>
        <w:tab/>
      </w:r>
      <w:r w:rsidRPr="008B3660">
        <w:rPr>
          <w:b/>
          <w:bCs/>
          <w:sz w:val="20"/>
          <w:szCs w:val="20"/>
          <w:lang w:val="vi-VN"/>
        </w:rPr>
        <w:tab/>
      </w:r>
    </w:p>
    <w:p w14:paraId="3F6C7920" w14:textId="77777777" w:rsidR="00FC3F2E" w:rsidRPr="00314313" w:rsidRDefault="00FC3F2E" w:rsidP="00FC3F2E">
      <w:pPr>
        <w:rPr>
          <w:b/>
          <w:bCs/>
          <w:sz w:val="20"/>
          <w:szCs w:val="20"/>
          <w:lang w:val="vi-VN"/>
        </w:rPr>
      </w:pPr>
      <w:r w:rsidRPr="00FC3F2E">
        <w:rPr>
          <w:b/>
          <w:bCs/>
          <w:sz w:val="20"/>
          <w:szCs w:val="20"/>
          <w:lang w:val="vi-VN"/>
        </w:rPr>
        <w:t>Số điện thoại/ bộ phận phụ trách: .........................................</w:t>
      </w:r>
    </w:p>
    <w:p w14:paraId="372F5CC8" w14:textId="77777777" w:rsidR="00FC3F2E" w:rsidRPr="00314313" w:rsidRDefault="00FC3F2E" w:rsidP="008B3660">
      <w:pPr>
        <w:jc w:val="center"/>
        <w:rPr>
          <w:b/>
          <w:bCs/>
          <w:color w:val="000000"/>
          <w:sz w:val="20"/>
          <w:szCs w:val="20"/>
          <w:lang w:val="vi-VN"/>
        </w:rPr>
      </w:pPr>
    </w:p>
    <w:p w14:paraId="75056164" w14:textId="3F6F9837" w:rsidR="009705C4" w:rsidRPr="00314313" w:rsidRDefault="009705C4" w:rsidP="008B3660">
      <w:pPr>
        <w:jc w:val="center"/>
        <w:rPr>
          <w:sz w:val="20"/>
          <w:szCs w:val="20"/>
          <w:lang w:val="vi-VN"/>
        </w:rPr>
      </w:pPr>
      <w:r w:rsidRPr="00314313">
        <w:rPr>
          <w:b/>
          <w:bCs/>
          <w:color w:val="000000"/>
          <w:sz w:val="20"/>
          <w:szCs w:val="20"/>
          <w:lang w:val="vi-VN"/>
        </w:rPr>
        <w:t>BẢNG KÊ VÀ CHỈ DẪN THAM CHIẾU HÀNG HÓA VÀ HỢP ĐỒNG TƯƠNG TỰ</w:t>
      </w:r>
    </w:p>
    <w:p w14:paraId="20C78EB4" w14:textId="77777777" w:rsidR="009705C4" w:rsidRPr="009705C4" w:rsidRDefault="009705C4" w:rsidP="00A04963">
      <w:pPr>
        <w:rPr>
          <w:sz w:val="20"/>
          <w:szCs w:val="20"/>
          <w:lang w:val="vi-VN"/>
        </w:rPr>
      </w:pPr>
    </w:p>
    <w:tbl>
      <w:tblPr>
        <w:tblW w:w="0" w:type="auto"/>
        <w:tblLook w:val="04A0" w:firstRow="1" w:lastRow="0" w:firstColumn="1" w:lastColumn="0" w:noHBand="0" w:noVBand="1"/>
      </w:tblPr>
      <w:tblGrid>
        <w:gridCol w:w="848"/>
        <w:gridCol w:w="1096"/>
        <w:gridCol w:w="691"/>
        <w:gridCol w:w="699"/>
        <w:gridCol w:w="847"/>
        <w:gridCol w:w="1277"/>
        <w:gridCol w:w="1374"/>
        <w:gridCol w:w="1065"/>
        <w:gridCol w:w="617"/>
        <w:gridCol w:w="1036"/>
        <w:gridCol w:w="1097"/>
        <w:gridCol w:w="2070"/>
        <w:gridCol w:w="1718"/>
        <w:gridCol w:w="266"/>
      </w:tblGrid>
      <w:tr w:rsidR="009705C4"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314313"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Default="009705C4" w:rsidP="002662D0">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Default="009705C4" w:rsidP="002662D0">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Default="009705C4" w:rsidP="002662D0">
            <w:pPr>
              <w:spacing w:line="256" w:lineRule="auto"/>
              <w:rPr>
                <w:color w:val="000000"/>
                <w:sz w:val="20"/>
                <w:szCs w:val="20"/>
              </w:rPr>
            </w:pPr>
            <w:r>
              <w:rPr>
                <w:color w:val="000000"/>
                <w:sz w:val="20"/>
                <w:szCs w:val="20"/>
              </w:rPr>
              <w:t> </w:t>
            </w:r>
          </w:p>
        </w:tc>
      </w:tr>
      <w:tr w:rsidR="009705C4" w:rsidRPr="007C1B43"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Default="009705C4" w:rsidP="002662D0">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Default="009705C4" w:rsidP="002662D0">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Default="009705C4" w:rsidP="002662D0">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C21DAD" w:rsidRDefault="009705C4" w:rsidP="002662D0">
            <w:pPr>
              <w:spacing w:line="256" w:lineRule="auto"/>
              <w:rPr>
                <w:color w:val="000000"/>
                <w:sz w:val="20"/>
                <w:szCs w:val="20"/>
                <w:lang w:val="fr-FR"/>
              </w:rPr>
            </w:pPr>
            <w:r w:rsidRPr="00C21DAD">
              <w:rPr>
                <w:color w:val="000000"/>
                <w:sz w:val="20"/>
                <w:szCs w:val="20"/>
                <w:lang w:val="fr-FR"/>
              </w:rPr>
              <w:t> </w:t>
            </w:r>
          </w:p>
        </w:tc>
      </w:tr>
      <w:tr w:rsidR="009705C4"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Default="009705C4" w:rsidP="002662D0">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2809FD89" w14:textId="77777777" w:rsidR="009705C4" w:rsidRDefault="009705C4" w:rsidP="002662D0">
            <w:pPr>
              <w:rPr>
                <w:color w:val="000000"/>
                <w:sz w:val="20"/>
                <w:szCs w:val="20"/>
              </w:rPr>
            </w:pPr>
          </w:p>
        </w:tc>
      </w:tr>
      <w:tr w:rsidR="009705C4"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ACE228B" w14:textId="77777777" w:rsidR="009705C4" w:rsidRDefault="009705C4" w:rsidP="002662D0">
            <w:pPr>
              <w:rPr>
                <w:color w:val="000000"/>
                <w:sz w:val="20"/>
                <w:szCs w:val="20"/>
              </w:rPr>
            </w:pPr>
          </w:p>
        </w:tc>
      </w:tr>
      <w:tr w:rsidR="009705C4"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96A2909" w14:textId="77777777" w:rsidR="009705C4" w:rsidRDefault="009705C4" w:rsidP="002662D0">
            <w:pPr>
              <w:rPr>
                <w:color w:val="000000"/>
                <w:sz w:val="20"/>
                <w:szCs w:val="20"/>
              </w:rPr>
            </w:pPr>
          </w:p>
        </w:tc>
      </w:tr>
      <w:tr w:rsidR="009705C4"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Default="009705C4" w:rsidP="002662D0">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2298079" w14:textId="77777777" w:rsidR="009705C4" w:rsidRDefault="009705C4" w:rsidP="002662D0">
            <w:pPr>
              <w:rPr>
                <w:color w:val="000000"/>
                <w:sz w:val="20"/>
                <w:szCs w:val="20"/>
              </w:rPr>
            </w:pPr>
          </w:p>
        </w:tc>
      </w:tr>
      <w:tr w:rsidR="009705C4"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BAAFB33" w14:textId="77777777" w:rsidR="009705C4" w:rsidRDefault="009705C4" w:rsidP="002662D0">
            <w:pPr>
              <w:rPr>
                <w:color w:val="000000"/>
                <w:sz w:val="20"/>
                <w:szCs w:val="20"/>
              </w:rPr>
            </w:pPr>
          </w:p>
        </w:tc>
      </w:tr>
      <w:tr w:rsidR="009705C4"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Default="009705C4" w:rsidP="002662D0">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48D8B1CD" w14:textId="77777777" w:rsidR="009705C4" w:rsidRDefault="009705C4" w:rsidP="002662D0">
            <w:pPr>
              <w:rPr>
                <w:color w:val="000000"/>
                <w:sz w:val="20"/>
                <w:szCs w:val="20"/>
              </w:rPr>
            </w:pPr>
          </w:p>
        </w:tc>
      </w:tr>
      <w:tr w:rsidR="009705C4" w14:paraId="58019C46" w14:textId="77777777" w:rsidTr="002662D0">
        <w:trPr>
          <w:trHeight w:val="825"/>
        </w:trPr>
        <w:tc>
          <w:tcPr>
            <w:tcW w:w="0" w:type="auto"/>
          </w:tcPr>
          <w:p w14:paraId="304B9080" w14:textId="77777777" w:rsidR="009705C4"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Default="009705C4" w:rsidP="002662D0">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14:paraId="192B87E9" w14:textId="77777777" w:rsidTr="002662D0">
        <w:trPr>
          <w:trHeight w:val="1470"/>
        </w:trPr>
        <w:tc>
          <w:tcPr>
            <w:tcW w:w="0" w:type="auto"/>
            <w:noWrap/>
            <w:vAlign w:val="bottom"/>
            <w:hideMark/>
          </w:tcPr>
          <w:p w14:paraId="50D504D7" w14:textId="77777777" w:rsidR="009705C4" w:rsidRDefault="009705C4" w:rsidP="002662D0">
            <w:pPr>
              <w:rPr>
                <w:i/>
                <w:iCs/>
                <w:color w:val="000000"/>
                <w:sz w:val="20"/>
                <w:szCs w:val="20"/>
              </w:rPr>
            </w:pPr>
          </w:p>
        </w:tc>
        <w:tc>
          <w:tcPr>
            <w:tcW w:w="0" w:type="auto"/>
            <w:noWrap/>
            <w:vAlign w:val="bottom"/>
            <w:hideMark/>
          </w:tcPr>
          <w:p w14:paraId="17279D06" w14:textId="77777777" w:rsidR="009705C4" w:rsidRDefault="009705C4" w:rsidP="002662D0">
            <w:pPr>
              <w:spacing w:line="256" w:lineRule="auto"/>
              <w:rPr>
                <w:rFonts w:ascii="Calibri" w:eastAsia="Calibri" w:hAnsi="Calibri"/>
                <w:sz w:val="20"/>
                <w:szCs w:val="20"/>
              </w:rPr>
            </w:pPr>
          </w:p>
        </w:tc>
        <w:tc>
          <w:tcPr>
            <w:tcW w:w="0" w:type="auto"/>
          </w:tcPr>
          <w:p w14:paraId="65BFBEC0"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805C836"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0DE67C7"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4F4024EB"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AD52D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F34EC74"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7C5FE4A5"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5D38B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1F90D829" w14:textId="77777777" w:rsidR="009705C4" w:rsidRDefault="009705C4" w:rsidP="002662D0">
            <w:pPr>
              <w:spacing w:line="256" w:lineRule="auto"/>
              <w:rPr>
                <w:rFonts w:ascii="Calibri" w:eastAsia="Calibri" w:hAnsi="Calibri"/>
                <w:sz w:val="20"/>
                <w:szCs w:val="20"/>
              </w:rPr>
            </w:pPr>
          </w:p>
        </w:tc>
        <w:tc>
          <w:tcPr>
            <w:tcW w:w="0" w:type="auto"/>
            <w:gridSpan w:val="2"/>
            <w:vAlign w:val="bottom"/>
            <w:hideMark/>
          </w:tcPr>
          <w:p w14:paraId="12C15731" w14:textId="14561093" w:rsidR="009705C4" w:rsidRDefault="009705C4" w:rsidP="002662D0">
            <w:pPr>
              <w:spacing w:line="256" w:lineRule="auto"/>
              <w:rPr>
                <w:b/>
                <w:bCs/>
                <w:color w:val="000000"/>
                <w:sz w:val="20"/>
                <w:szCs w:val="20"/>
              </w:rPr>
            </w:pPr>
            <w:r>
              <w:rPr>
                <w:b/>
                <w:bCs/>
                <w:color w:val="000000"/>
                <w:sz w:val="20"/>
                <w:szCs w:val="20"/>
              </w:rPr>
              <w:t>............., ngày.........tháng..........năm 202</w:t>
            </w:r>
            <w:r w:rsidR="00333F62">
              <w:rPr>
                <w:b/>
                <w:bCs/>
                <w:color w:val="000000"/>
                <w:sz w:val="20"/>
                <w:szCs w:val="20"/>
              </w:rPr>
              <w:t>6</w:t>
            </w:r>
          </w:p>
          <w:p w14:paraId="1E3AB26B" w14:textId="77777777" w:rsidR="009705C4" w:rsidRDefault="009705C4" w:rsidP="002662D0">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4CDB6E83" w14:textId="77777777" w:rsidR="009705C4" w:rsidRDefault="009705C4" w:rsidP="002662D0">
            <w:pPr>
              <w:rPr>
                <w:b/>
                <w:bCs/>
                <w:color w:val="000000"/>
                <w:sz w:val="20"/>
                <w:szCs w:val="20"/>
              </w:rPr>
            </w:pPr>
          </w:p>
        </w:tc>
      </w:tr>
    </w:tbl>
    <w:p w14:paraId="60E01695" w14:textId="77777777" w:rsidR="009705C4" w:rsidRDefault="009705C4" w:rsidP="00A04963">
      <w:pPr>
        <w:rPr>
          <w:sz w:val="20"/>
          <w:szCs w:val="20"/>
        </w:rPr>
      </w:pPr>
    </w:p>
    <w:p w14:paraId="588419A7" w14:textId="77777777" w:rsidR="00A04963" w:rsidRDefault="00A04963">
      <w:pPr>
        <w:rPr>
          <w:sz w:val="20"/>
          <w:szCs w:val="20"/>
        </w:rPr>
      </w:pPr>
    </w:p>
    <w:sectPr w:rsidR="00A04963"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7E5A" w14:textId="77777777" w:rsidR="00D81E5B" w:rsidRDefault="00D81E5B" w:rsidP="005472A7">
      <w:r>
        <w:separator/>
      </w:r>
    </w:p>
  </w:endnote>
  <w:endnote w:type="continuationSeparator" w:id="0">
    <w:p w14:paraId="36991BB0" w14:textId="77777777" w:rsidR="00D81E5B" w:rsidRDefault="00D81E5B"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930F" w14:textId="77777777" w:rsidR="00D81E5B" w:rsidRDefault="00D81E5B" w:rsidP="005472A7">
      <w:r>
        <w:separator/>
      </w:r>
    </w:p>
  </w:footnote>
  <w:footnote w:type="continuationSeparator" w:id="0">
    <w:p w14:paraId="335135D0" w14:textId="77777777" w:rsidR="00D81E5B" w:rsidRDefault="00D81E5B"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4331"/>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81DBE"/>
    <w:rsid w:val="00082A0E"/>
    <w:rsid w:val="00083E0A"/>
    <w:rsid w:val="000A00E3"/>
    <w:rsid w:val="000A6EB9"/>
    <w:rsid w:val="000B4E87"/>
    <w:rsid w:val="000B7430"/>
    <w:rsid w:val="000C00CF"/>
    <w:rsid w:val="000C0492"/>
    <w:rsid w:val="000C0B60"/>
    <w:rsid w:val="000C2543"/>
    <w:rsid w:val="000D0D1C"/>
    <w:rsid w:val="000D10D3"/>
    <w:rsid w:val="000D2489"/>
    <w:rsid w:val="000D3972"/>
    <w:rsid w:val="000D3E1B"/>
    <w:rsid w:val="000D4A28"/>
    <w:rsid w:val="000E6B71"/>
    <w:rsid w:val="000E71E5"/>
    <w:rsid w:val="000F0546"/>
    <w:rsid w:val="000F1968"/>
    <w:rsid w:val="000F6AA9"/>
    <w:rsid w:val="00101989"/>
    <w:rsid w:val="00103CBC"/>
    <w:rsid w:val="00105D00"/>
    <w:rsid w:val="001063BE"/>
    <w:rsid w:val="00113F1F"/>
    <w:rsid w:val="00114083"/>
    <w:rsid w:val="00125D43"/>
    <w:rsid w:val="001324AE"/>
    <w:rsid w:val="00135641"/>
    <w:rsid w:val="0013581B"/>
    <w:rsid w:val="0014396D"/>
    <w:rsid w:val="0015456C"/>
    <w:rsid w:val="001631CD"/>
    <w:rsid w:val="00166A52"/>
    <w:rsid w:val="00171F8F"/>
    <w:rsid w:val="0017221C"/>
    <w:rsid w:val="001730DD"/>
    <w:rsid w:val="00177C80"/>
    <w:rsid w:val="00180047"/>
    <w:rsid w:val="001840D1"/>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74D3"/>
    <w:rsid w:val="002113BE"/>
    <w:rsid w:val="002314C5"/>
    <w:rsid w:val="00234269"/>
    <w:rsid w:val="002373B5"/>
    <w:rsid w:val="00240FD3"/>
    <w:rsid w:val="00241071"/>
    <w:rsid w:val="00241D23"/>
    <w:rsid w:val="00243AB5"/>
    <w:rsid w:val="002446F5"/>
    <w:rsid w:val="00245BA4"/>
    <w:rsid w:val="00255C69"/>
    <w:rsid w:val="0025789D"/>
    <w:rsid w:val="002627F2"/>
    <w:rsid w:val="00262CA9"/>
    <w:rsid w:val="00264CF7"/>
    <w:rsid w:val="00265E76"/>
    <w:rsid w:val="00266572"/>
    <w:rsid w:val="002724B4"/>
    <w:rsid w:val="00275C93"/>
    <w:rsid w:val="00283232"/>
    <w:rsid w:val="00286648"/>
    <w:rsid w:val="0029422A"/>
    <w:rsid w:val="002942E4"/>
    <w:rsid w:val="002A02D4"/>
    <w:rsid w:val="002A3975"/>
    <w:rsid w:val="002A6711"/>
    <w:rsid w:val="002A76A4"/>
    <w:rsid w:val="002B14A6"/>
    <w:rsid w:val="002D24E4"/>
    <w:rsid w:val="002D6894"/>
    <w:rsid w:val="002E10FE"/>
    <w:rsid w:val="002E79EB"/>
    <w:rsid w:val="002F1EB4"/>
    <w:rsid w:val="002F2F68"/>
    <w:rsid w:val="002F313A"/>
    <w:rsid w:val="002F5440"/>
    <w:rsid w:val="002F7243"/>
    <w:rsid w:val="003004CA"/>
    <w:rsid w:val="0030263A"/>
    <w:rsid w:val="003041DD"/>
    <w:rsid w:val="00304532"/>
    <w:rsid w:val="003057BE"/>
    <w:rsid w:val="0030648C"/>
    <w:rsid w:val="00310741"/>
    <w:rsid w:val="00311E1A"/>
    <w:rsid w:val="00311EDB"/>
    <w:rsid w:val="00314313"/>
    <w:rsid w:val="00315446"/>
    <w:rsid w:val="0032034A"/>
    <w:rsid w:val="0032284D"/>
    <w:rsid w:val="00323576"/>
    <w:rsid w:val="00333F62"/>
    <w:rsid w:val="0034178D"/>
    <w:rsid w:val="00342AC6"/>
    <w:rsid w:val="0034409B"/>
    <w:rsid w:val="003465E7"/>
    <w:rsid w:val="003615F7"/>
    <w:rsid w:val="0036246E"/>
    <w:rsid w:val="00364200"/>
    <w:rsid w:val="003678D4"/>
    <w:rsid w:val="0037015B"/>
    <w:rsid w:val="0038260F"/>
    <w:rsid w:val="00382D16"/>
    <w:rsid w:val="00384496"/>
    <w:rsid w:val="00386DF9"/>
    <w:rsid w:val="00390670"/>
    <w:rsid w:val="00390B6E"/>
    <w:rsid w:val="00390B9B"/>
    <w:rsid w:val="0039113F"/>
    <w:rsid w:val="003915F3"/>
    <w:rsid w:val="003946FC"/>
    <w:rsid w:val="00395558"/>
    <w:rsid w:val="003A2C4F"/>
    <w:rsid w:val="003B15AA"/>
    <w:rsid w:val="003B502A"/>
    <w:rsid w:val="003D0D90"/>
    <w:rsid w:val="003D6ED6"/>
    <w:rsid w:val="003E09C3"/>
    <w:rsid w:val="003E2755"/>
    <w:rsid w:val="003E5175"/>
    <w:rsid w:val="003E76E0"/>
    <w:rsid w:val="003F0041"/>
    <w:rsid w:val="003F0CBD"/>
    <w:rsid w:val="003F15D2"/>
    <w:rsid w:val="003F6529"/>
    <w:rsid w:val="003F6A49"/>
    <w:rsid w:val="00401868"/>
    <w:rsid w:val="004042C4"/>
    <w:rsid w:val="0040652F"/>
    <w:rsid w:val="0041033E"/>
    <w:rsid w:val="004176B3"/>
    <w:rsid w:val="00420F8A"/>
    <w:rsid w:val="0042295E"/>
    <w:rsid w:val="00431272"/>
    <w:rsid w:val="004322D0"/>
    <w:rsid w:val="0043693C"/>
    <w:rsid w:val="004373E3"/>
    <w:rsid w:val="00445465"/>
    <w:rsid w:val="00447E47"/>
    <w:rsid w:val="00464A1D"/>
    <w:rsid w:val="00466FEB"/>
    <w:rsid w:val="00477C4F"/>
    <w:rsid w:val="00485A76"/>
    <w:rsid w:val="0048773E"/>
    <w:rsid w:val="00497659"/>
    <w:rsid w:val="004A2E7D"/>
    <w:rsid w:val="004A3EC8"/>
    <w:rsid w:val="004A409B"/>
    <w:rsid w:val="004A7013"/>
    <w:rsid w:val="004A7367"/>
    <w:rsid w:val="004B06FE"/>
    <w:rsid w:val="004B2BEE"/>
    <w:rsid w:val="004C0D87"/>
    <w:rsid w:val="004E51FA"/>
    <w:rsid w:val="004E602A"/>
    <w:rsid w:val="004E7AF8"/>
    <w:rsid w:val="004E7D81"/>
    <w:rsid w:val="004F19B0"/>
    <w:rsid w:val="004F40F1"/>
    <w:rsid w:val="004F6164"/>
    <w:rsid w:val="004F64AC"/>
    <w:rsid w:val="00506CE4"/>
    <w:rsid w:val="005112A2"/>
    <w:rsid w:val="00515043"/>
    <w:rsid w:val="00516E40"/>
    <w:rsid w:val="00521AC6"/>
    <w:rsid w:val="00524824"/>
    <w:rsid w:val="00527D17"/>
    <w:rsid w:val="0053678B"/>
    <w:rsid w:val="005412E9"/>
    <w:rsid w:val="005429D5"/>
    <w:rsid w:val="005454FF"/>
    <w:rsid w:val="005472A7"/>
    <w:rsid w:val="00550D0E"/>
    <w:rsid w:val="00551D3D"/>
    <w:rsid w:val="00554B2F"/>
    <w:rsid w:val="0055646F"/>
    <w:rsid w:val="00556DAE"/>
    <w:rsid w:val="00557D1D"/>
    <w:rsid w:val="0056185D"/>
    <w:rsid w:val="00564B2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E3114"/>
    <w:rsid w:val="005E4191"/>
    <w:rsid w:val="005E4B49"/>
    <w:rsid w:val="005E74A2"/>
    <w:rsid w:val="005E7B16"/>
    <w:rsid w:val="005F14EB"/>
    <w:rsid w:val="005F3B10"/>
    <w:rsid w:val="005F5320"/>
    <w:rsid w:val="0060280A"/>
    <w:rsid w:val="00602AB5"/>
    <w:rsid w:val="006064C0"/>
    <w:rsid w:val="00610486"/>
    <w:rsid w:val="006204D0"/>
    <w:rsid w:val="0062562D"/>
    <w:rsid w:val="00633335"/>
    <w:rsid w:val="00635696"/>
    <w:rsid w:val="006406EC"/>
    <w:rsid w:val="0064586A"/>
    <w:rsid w:val="0064781C"/>
    <w:rsid w:val="00652154"/>
    <w:rsid w:val="006577BF"/>
    <w:rsid w:val="00661B05"/>
    <w:rsid w:val="0066489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891"/>
    <w:rsid w:val="0070731D"/>
    <w:rsid w:val="00710A9A"/>
    <w:rsid w:val="00713F40"/>
    <w:rsid w:val="00723332"/>
    <w:rsid w:val="007255B4"/>
    <w:rsid w:val="00732D11"/>
    <w:rsid w:val="00734226"/>
    <w:rsid w:val="0073464E"/>
    <w:rsid w:val="007401A4"/>
    <w:rsid w:val="007427E3"/>
    <w:rsid w:val="0074307B"/>
    <w:rsid w:val="0074529C"/>
    <w:rsid w:val="0074596B"/>
    <w:rsid w:val="0075234B"/>
    <w:rsid w:val="007538A6"/>
    <w:rsid w:val="00760000"/>
    <w:rsid w:val="0076229B"/>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5C96"/>
    <w:rsid w:val="007D724C"/>
    <w:rsid w:val="007E0CF2"/>
    <w:rsid w:val="007F559E"/>
    <w:rsid w:val="007F7E00"/>
    <w:rsid w:val="00800463"/>
    <w:rsid w:val="0080088B"/>
    <w:rsid w:val="008032CF"/>
    <w:rsid w:val="008050C4"/>
    <w:rsid w:val="008134CA"/>
    <w:rsid w:val="00815A72"/>
    <w:rsid w:val="00816B41"/>
    <w:rsid w:val="00820DB1"/>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35F7"/>
    <w:rsid w:val="00885C20"/>
    <w:rsid w:val="0088772F"/>
    <w:rsid w:val="00891621"/>
    <w:rsid w:val="008A07E4"/>
    <w:rsid w:val="008A3000"/>
    <w:rsid w:val="008A4D69"/>
    <w:rsid w:val="008A7B5C"/>
    <w:rsid w:val="008B3549"/>
    <w:rsid w:val="008B3660"/>
    <w:rsid w:val="008B5B6C"/>
    <w:rsid w:val="008B624B"/>
    <w:rsid w:val="008C0BEF"/>
    <w:rsid w:val="008C39E6"/>
    <w:rsid w:val="008C6463"/>
    <w:rsid w:val="008C7EEE"/>
    <w:rsid w:val="008D469A"/>
    <w:rsid w:val="008D5458"/>
    <w:rsid w:val="008E566A"/>
    <w:rsid w:val="008E6378"/>
    <w:rsid w:val="008F27EB"/>
    <w:rsid w:val="008F2EBD"/>
    <w:rsid w:val="009062E2"/>
    <w:rsid w:val="00907EE2"/>
    <w:rsid w:val="00910368"/>
    <w:rsid w:val="00921DD3"/>
    <w:rsid w:val="00926679"/>
    <w:rsid w:val="00931789"/>
    <w:rsid w:val="00933301"/>
    <w:rsid w:val="00941919"/>
    <w:rsid w:val="00942D13"/>
    <w:rsid w:val="0094351A"/>
    <w:rsid w:val="00953284"/>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13AB"/>
    <w:rsid w:val="009B1EED"/>
    <w:rsid w:val="009B2696"/>
    <w:rsid w:val="009B3AF5"/>
    <w:rsid w:val="009C109B"/>
    <w:rsid w:val="009C53AA"/>
    <w:rsid w:val="009C5C3F"/>
    <w:rsid w:val="009C77D0"/>
    <w:rsid w:val="009D07CC"/>
    <w:rsid w:val="009D089B"/>
    <w:rsid w:val="009D3355"/>
    <w:rsid w:val="009D4314"/>
    <w:rsid w:val="009D61CC"/>
    <w:rsid w:val="009E228A"/>
    <w:rsid w:val="009E2782"/>
    <w:rsid w:val="009E37FC"/>
    <w:rsid w:val="009E3976"/>
    <w:rsid w:val="009F5915"/>
    <w:rsid w:val="009F749B"/>
    <w:rsid w:val="00A01B79"/>
    <w:rsid w:val="00A04963"/>
    <w:rsid w:val="00A04FCA"/>
    <w:rsid w:val="00A05A00"/>
    <w:rsid w:val="00A146CF"/>
    <w:rsid w:val="00A14859"/>
    <w:rsid w:val="00A156FF"/>
    <w:rsid w:val="00A15A69"/>
    <w:rsid w:val="00A25005"/>
    <w:rsid w:val="00A3466A"/>
    <w:rsid w:val="00A410B5"/>
    <w:rsid w:val="00A47534"/>
    <w:rsid w:val="00A5275F"/>
    <w:rsid w:val="00A52F61"/>
    <w:rsid w:val="00A54EC9"/>
    <w:rsid w:val="00A57C10"/>
    <w:rsid w:val="00A66309"/>
    <w:rsid w:val="00A71D0F"/>
    <w:rsid w:val="00A720A3"/>
    <w:rsid w:val="00A72DCF"/>
    <w:rsid w:val="00A74FDE"/>
    <w:rsid w:val="00A768D6"/>
    <w:rsid w:val="00A83531"/>
    <w:rsid w:val="00A92462"/>
    <w:rsid w:val="00A92DE0"/>
    <w:rsid w:val="00A94322"/>
    <w:rsid w:val="00AA2997"/>
    <w:rsid w:val="00AA31CD"/>
    <w:rsid w:val="00AA704F"/>
    <w:rsid w:val="00AB21D1"/>
    <w:rsid w:val="00AB4A60"/>
    <w:rsid w:val="00AB569B"/>
    <w:rsid w:val="00AC02DE"/>
    <w:rsid w:val="00AC0F22"/>
    <w:rsid w:val="00AC4055"/>
    <w:rsid w:val="00AC77D6"/>
    <w:rsid w:val="00AC7A6F"/>
    <w:rsid w:val="00AD2C30"/>
    <w:rsid w:val="00AD5DF6"/>
    <w:rsid w:val="00AE050F"/>
    <w:rsid w:val="00AE38B1"/>
    <w:rsid w:val="00AE41BA"/>
    <w:rsid w:val="00AE4D2F"/>
    <w:rsid w:val="00AE4ED0"/>
    <w:rsid w:val="00AE5558"/>
    <w:rsid w:val="00AE56B6"/>
    <w:rsid w:val="00AF0953"/>
    <w:rsid w:val="00B04F8C"/>
    <w:rsid w:val="00B06A11"/>
    <w:rsid w:val="00B1221B"/>
    <w:rsid w:val="00B13CF4"/>
    <w:rsid w:val="00B26A8E"/>
    <w:rsid w:val="00B274F4"/>
    <w:rsid w:val="00B305DF"/>
    <w:rsid w:val="00B3328E"/>
    <w:rsid w:val="00B408AD"/>
    <w:rsid w:val="00B445BC"/>
    <w:rsid w:val="00B50536"/>
    <w:rsid w:val="00B50970"/>
    <w:rsid w:val="00B52F51"/>
    <w:rsid w:val="00B56FCD"/>
    <w:rsid w:val="00B6024B"/>
    <w:rsid w:val="00B75407"/>
    <w:rsid w:val="00B75759"/>
    <w:rsid w:val="00B76D80"/>
    <w:rsid w:val="00B77944"/>
    <w:rsid w:val="00B81881"/>
    <w:rsid w:val="00B83BDE"/>
    <w:rsid w:val="00B9069C"/>
    <w:rsid w:val="00BA51DC"/>
    <w:rsid w:val="00BA59BE"/>
    <w:rsid w:val="00BA6C7F"/>
    <w:rsid w:val="00BB1A42"/>
    <w:rsid w:val="00BB1AF5"/>
    <w:rsid w:val="00BB2794"/>
    <w:rsid w:val="00BB3FBB"/>
    <w:rsid w:val="00BB7BDE"/>
    <w:rsid w:val="00BB7C36"/>
    <w:rsid w:val="00BC2ADA"/>
    <w:rsid w:val="00BC347D"/>
    <w:rsid w:val="00BC5E29"/>
    <w:rsid w:val="00BD3194"/>
    <w:rsid w:val="00BD4D4F"/>
    <w:rsid w:val="00BE04F3"/>
    <w:rsid w:val="00BE57B8"/>
    <w:rsid w:val="00BE6457"/>
    <w:rsid w:val="00BE6614"/>
    <w:rsid w:val="00BE6F2A"/>
    <w:rsid w:val="00BF14E3"/>
    <w:rsid w:val="00BF1722"/>
    <w:rsid w:val="00BF58F0"/>
    <w:rsid w:val="00BF76CD"/>
    <w:rsid w:val="00C07A04"/>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400D"/>
    <w:rsid w:val="00C44CA7"/>
    <w:rsid w:val="00C4694F"/>
    <w:rsid w:val="00C5333F"/>
    <w:rsid w:val="00C53F83"/>
    <w:rsid w:val="00C56F70"/>
    <w:rsid w:val="00C654B4"/>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3001"/>
    <w:rsid w:val="00CC4974"/>
    <w:rsid w:val="00CD0B1C"/>
    <w:rsid w:val="00CD1B10"/>
    <w:rsid w:val="00CE274A"/>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C1E"/>
    <w:rsid w:val="00D218D2"/>
    <w:rsid w:val="00D255D6"/>
    <w:rsid w:val="00D26516"/>
    <w:rsid w:val="00D36699"/>
    <w:rsid w:val="00D368D1"/>
    <w:rsid w:val="00D371D5"/>
    <w:rsid w:val="00D401B7"/>
    <w:rsid w:val="00D417E8"/>
    <w:rsid w:val="00D46DA6"/>
    <w:rsid w:val="00D53E6D"/>
    <w:rsid w:val="00D81E5B"/>
    <w:rsid w:val="00D82E57"/>
    <w:rsid w:val="00D86072"/>
    <w:rsid w:val="00D9134F"/>
    <w:rsid w:val="00D94ECE"/>
    <w:rsid w:val="00D95000"/>
    <w:rsid w:val="00D97165"/>
    <w:rsid w:val="00DA4F5C"/>
    <w:rsid w:val="00DB087C"/>
    <w:rsid w:val="00DB5ED7"/>
    <w:rsid w:val="00DB6BC2"/>
    <w:rsid w:val="00DC05EE"/>
    <w:rsid w:val="00DC1659"/>
    <w:rsid w:val="00DD0171"/>
    <w:rsid w:val="00DD2782"/>
    <w:rsid w:val="00DD2F90"/>
    <w:rsid w:val="00DE1D4D"/>
    <w:rsid w:val="00DE2536"/>
    <w:rsid w:val="00DE544D"/>
    <w:rsid w:val="00DF17DD"/>
    <w:rsid w:val="00DF767C"/>
    <w:rsid w:val="00E01083"/>
    <w:rsid w:val="00E0182C"/>
    <w:rsid w:val="00E0274F"/>
    <w:rsid w:val="00E03A74"/>
    <w:rsid w:val="00E05E03"/>
    <w:rsid w:val="00E10EB6"/>
    <w:rsid w:val="00E12D3C"/>
    <w:rsid w:val="00E15B49"/>
    <w:rsid w:val="00E17E1C"/>
    <w:rsid w:val="00E2005E"/>
    <w:rsid w:val="00E23375"/>
    <w:rsid w:val="00E243CD"/>
    <w:rsid w:val="00E26345"/>
    <w:rsid w:val="00E36781"/>
    <w:rsid w:val="00E42DF8"/>
    <w:rsid w:val="00E45A88"/>
    <w:rsid w:val="00E45D40"/>
    <w:rsid w:val="00E529C8"/>
    <w:rsid w:val="00E56CF5"/>
    <w:rsid w:val="00E618B1"/>
    <w:rsid w:val="00E637A0"/>
    <w:rsid w:val="00E640A5"/>
    <w:rsid w:val="00E71AF3"/>
    <w:rsid w:val="00E72D7F"/>
    <w:rsid w:val="00E73B34"/>
    <w:rsid w:val="00E74F7D"/>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519C"/>
    <w:rsid w:val="00F26A40"/>
    <w:rsid w:val="00F26CE3"/>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60F4E"/>
    <w:rsid w:val="00F61ACF"/>
    <w:rsid w:val="00F62555"/>
    <w:rsid w:val="00F66F95"/>
    <w:rsid w:val="00F72AED"/>
    <w:rsid w:val="00F77D9B"/>
    <w:rsid w:val="00F80ED2"/>
    <w:rsid w:val="00F83C97"/>
    <w:rsid w:val="00F9143E"/>
    <w:rsid w:val="00F931CD"/>
    <w:rsid w:val="00F9459A"/>
    <w:rsid w:val="00F94ED5"/>
    <w:rsid w:val="00F972DB"/>
    <w:rsid w:val="00F973B0"/>
    <w:rsid w:val="00FA1130"/>
    <w:rsid w:val="00FA1233"/>
    <w:rsid w:val="00FA1A0F"/>
    <w:rsid w:val="00FA3AA3"/>
    <w:rsid w:val="00FB0115"/>
    <w:rsid w:val="00FB079B"/>
    <w:rsid w:val="00FB42BF"/>
    <w:rsid w:val="00FB435F"/>
    <w:rsid w:val="00FB7D30"/>
    <w:rsid w:val="00FC1935"/>
    <w:rsid w:val="00FC1AF3"/>
    <w:rsid w:val="00FC311A"/>
    <w:rsid w:val="00FC35CD"/>
    <w:rsid w:val="00FC3F2E"/>
    <w:rsid w:val="00FD0666"/>
    <w:rsid w:val="00FD1AC1"/>
    <w:rsid w:val="00FD5C5E"/>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chien</cp:lastModifiedBy>
  <cp:revision>17</cp:revision>
  <dcterms:created xsi:type="dcterms:W3CDTF">2026-01-08T09:03:00Z</dcterms:created>
  <dcterms:modified xsi:type="dcterms:W3CDTF">2026-01-09T08:44:00Z</dcterms:modified>
</cp:coreProperties>
</file>