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2DA" w:rsidRPr="003152DA" w:rsidRDefault="003152DA" w:rsidP="003152DA">
      <w:pPr>
        <w:widowControl w:val="0"/>
        <w:spacing w:before="60" w:after="60"/>
        <w:jc w:val="center"/>
        <w:outlineLvl w:val="1"/>
        <w:rPr>
          <w:sz w:val="28"/>
          <w:szCs w:val="28"/>
          <w:lang w:val="nl-NL"/>
        </w:rPr>
      </w:pPr>
      <w:r w:rsidRPr="003152DA">
        <w:rPr>
          <w:b/>
          <w:sz w:val="28"/>
          <w:szCs w:val="28"/>
          <w:lang w:val="nl-NL"/>
        </w:rPr>
        <w:t>Chương V. YÊU CẦU VỀ KỸ THUẬT</w:t>
      </w:r>
    </w:p>
    <w:p w:rsidR="003152DA" w:rsidRPr="003152DA" w:rsidRDefault="003152DA" w:rsidP="003152DA">
      <w:pPr>
        <w:pStyle w:val="Subtitle"/>
        <w:spacing w:before="60" w:after="60"/>
        <w:rPr>
          <w:sz w:val="20"/>
          <w:szCs w:val="32"/>
          <w:lang w:val="nl-NL"/>
        </w:rPr>
      </w:pPr>
    </w:p>
    <w:p w:rsidR="003152DA" w:rsidRPr="003152DA" w:rsidRDefault="003152DA" w:rsidP="003152DA">
      <w:pPr>
        <w:pStyle w:val="SectionVIHeader"/>
        <w:widowControl w:val="0"/>
        <w:spacing w:before="60" w:after="60"/>
        <w:ind w:firstLine="709"/>
        <w:jc w:val="both"/>
        <w:rPr>
          <w:sz w:val="26"/>
          <w:szCs w:val="26"/>
          <w:lang w:val="nl-NL"/>
        </w:rPr>
      </w:pPr>
      <w:r w:rsidRPr="003152DA">
        <w:rPr>
          <w:sz w:val="26"/>
          <w:szCs w:val="26"/>
          <w:lang w:val="nl-NL"/>
        </w:rPr>
        <w:t>Mục 1. Yêu cầu về kỹ thuật</w:t>
      </w:r>
    </w:p>
    <w:p w:rsidR="003152DA" w:rsidRPr="003152DA" w:rsidRDefault="003152DA" w:rsidP="003152DA">
      <w:pPr>
        <w:widowControl w:val="0"/>
        <w:spacing w:before="60" w:after="60"/>
        <w:ind w:firstLine="709"/>
        <w:rPr>
          <w:b/>
          <w:i/>
          <w:sz w:val="26"/>
          <w:szCs w:val="26"/>
          <w:lang w:val="nl-NL"/>
        </w:rPr>
      </w:pPr>
      <w:r w:rsidRPr="003152DA">
        <w:rPr>
          <w:b/>
          <w:i/>
          <w:sz w:val="26"/>
          <w:szCs w:val="26"/>
          <w:lang w:val="nl-NL"/>
        </w:rPr>
        <w:t xml:space="preserve">1.1. Giới thiệu chung về dự </w:t>
      </w:r>
      <w:r w:rsidRPr="003152DA">
        <w:rPr>
          <w:b/>
          <w:i/>
          <w:sz w:val="26"/>
          <w:szCs w:val="26"/>
        </w:rPr>
        <w:t>toán mua sắm</w:t>
      </w:r>
      <w:r w:rsidRPr="003152DA">
        <w:rPr>
          <w:b/>
          <w:i/>
          <w:sz w:val="26"/>
          <w:szCs w:val="26"/>
          <w:lang w:val="nl-NL"/>
        </w:rPr>
        <w:t>, gói thầu</w:t>
      </w:r>
    </w:p>
    <w:p w:rsidR="003152DA" w:rsidRPr="003152DA" w:rsidRDefault="003152DA" w:rsidP="003152DA">
      <w:pPr>
        <w:widowControl w:val="0"/>
        <w:tabs>
          <w:tab w:val="right" w:pos="7272"/>
        </w:tabs>
        <w:spacing w:before="60" w:after="60"/>
        <w:ind w:firstLine="709"/>
        <w:rPr>
          <w:sz w:val="26"/>
          <w:szCs w:val="26"/>
          <w:lang w:val="nl-NL"/>
        </w:rPr>
      </w:pPr>
      <w:bookmarkStart w:id="0" w:name="_Hlk154743134"/>
      <w:r w:rsidRPr="003152DA">
        <w:rPr>
          <w:sz w:val="26"/>
          <w:szCs w:val="26"/>
          <w:lang w:val="nl-NL"/>
        </w:rPr>
        <w:t>- Tên dự toán</w:t>
      </w:r>
      <w:r w:rsidRPr="003152DA">
        <w:rPr>
          <w:sz w:val="26"/>
          <w:szCs w:val="26"/>
        </w:rPr>
        <w:t>: Mua sắm Hệ thống AHU cho khoa Hỗ trợ sinh sản và Nam học</w:t>
      </w:r>
      <w:r w:rsidRPr="003152DA">
        <w:rPr>
          <w:sz w:val="26"/>
          <w:szCs w:val="26"/>
          <w:lang w:val="nl-NL"/>
        </w:rPr>
        <w:t xml:space="preserve">. </w:t>
      </w:r>
    </w:p>
    <w:p w:rsidR="003152DA" w:rsidRPr="003152DA" w:rsidRDefault="003152DA" w:rsidP="003152DA">
      <w:pPr>
        <w:widowControl w:val="0"/>
        <w:spacing w:before="60" w:after="60"/>
        <w:ind w:firstLine="709"/>
        <w:rPr>
          <w:sz w:val="26"/>
          <w:szCs w:val="26"/>
          <w:lang w:val="nl-NL"/>
        </w:rPr>
      </w:pPr>
      <w:r w:rsidRPr="003152DA">
        <w:rPr>
          <w:sz w:val="26"/>
          <w:szCs w:val="26"/>
          <w:lang w:val="nl-NL"/>
        </w:rPr>
        <w:t xml:space="preserve">- Nguồn vốn: </w:t>
      </w:r>
      <w:r w:rsidRPr="003152DA">
        <w:rPr>
          <w:sz w:val="26"/>
          <w:szCs w:val="26"/>
        </w:rPr>
        <w:t>Quỹ phát triển hoạt động sự nghiệp</w:t>
      </w:r>
    </w:p>
    <w:p w:rsidR="003152DA" w:rsidRPr="003152DA" w:rsidRDefault="003152DA" w:rsidP="003152DA">
      <w:pPr>
        <w:widowControl w:val="0"/>
        <w:spacing w:before="60" w:after="60"/>
        <w:ind w:firstLine="709"/>
        <w:rPr>
          <w:sz w:val="26"/>
          <w:szCs w:val="26"/>
          <w:lang w:val="nl-NL"/>
        </w:rPr>
      </w:pPr>
      <w:r w:rsidRPr="003152DA">
        <w:rPr>
          <w:sz w:val="26"/>
          <w:szCs w:val="26"/>
          <w:lang w:val="nl-NL"/>
        </w:rPr>
        <w:t xml:space="preserve">- Chủ đầu tư: </w:t>
      </w:r>
      <w:r w:rsidRPr="003152DA">
        <w:rPr>
          <w:sz w:val="26"/>
          <w:szCs w:val="26"/>
        </w:rPr>
        <w:t>Bệnh viện Phụ sản Hà Nội</w:t>
      </w:r>
      <w:r w:rsidRPr="003152DA">
        <w:rPr>
          <w:sz w:val="26"/>
          <w:szCs w:val="26"/>
          <w:lang w:val="nl-NL"/>
        </w:rPr>
        <w:t>.</w:t>
      </w:r>
    </w:p>
    <w:p w:rsidR="003152DA" w:rsidRPr="003152DA" w:rsidRDefault="003152DA" w:rsidP="003152DA">
      <w:pPr>
        <w:widowControl w:val="0"/>
        <w:spacing w:before="60" w:after="60"/>
        <w:ind w:firstLine="709"/>
        <w:rPr>
          <w:sz w:val="26"/>
          <w:szCs w:val="26"/>
          <w:lang w:val="nl-NL"/>
        </w:rPr>
      </w:pPr>
      <w:r w:rsidRPr="003152DA">
        <w:rPr>
          <w:sz w:val="26"/>
          <w:szCs w:val="26"/>
          <w:lang w:val="nl-NL"/>
        </w:rPr>
        <w:t>- Tên gói thầu: Mua sắm Hệ thống AHU cho khoa Hỗ trợ sinh s</w:t>
      </w:r>
      <w:bookmarkStart w:id="1" w:name="_GoBack"/>
      <w:bookmarkEnd w:id="1"/>
      <w:r w:rsidRPr="003152DA">
        <w:rPr>
          <w:sz w:val="26"/>
          <w:szCs w:val="26"/>
          <w:lang w:val="nl-NL"/>
        </w:rPr>
        <w:t>ản và Nam học</w:t>
      </w:r>
    </w:p>
    <w:p w:rsidR="003152DA" w:rsidRPr="003152DA" w:rsidRDefault="003152DA" w:rsidP="003152DA">
      <w:pPr>
        <w:widowControl w:val="0"/>
        <w:spacing w:before="60" w:after="60"/>
        <w:ind w:firstLine="709"/>
        <w:rPr>
          <w:sz w:val="26"/>
          <w:szCs w:val="26"/>
          <w:lang w:val="nl-NL"/>
        </w:rPr>
      </w:pPr>
      <w:r w:rsidRPr="003152DA">
        <w:rPr>
          <w:sz w:val="26"/>
          <w:szCs w:val="26"/>
          <w:lang w:val="nl-NL"/>
        </w:rPr>
        <w:t xml:space="preserve">- Giá gói thầu: 4.972.000.000 đồng </w:t>
      </w:r>
    </w:p>
    <w:p w:rsidR="003152DA" w:rsidRPr="003152DA" w:rsidRDefault="003152DA" w:rsidP="003152DA">
      <w:pPr>
        <w:widowControl w:val="0"/>
        <w:spacing w:before="60" w:after="60"/>
        <w:ind w:firstLine="709"/>
        <w:rPr>
          <w:sz w:val="26"/>
          <w:szCs w:val="26"/>
          <w:lang w:val="nl-NL"/>
        </w:rPr>
      </w:pPr>
      <w:r w:rsidRPr="003152DA">
        <w:rPr>
          <w:sz w:val="26"/>
          <w:szCs w:val="26"/>
          <w:lang w:val="nl-NL"/>
        </w:rPr>
        <w:t>- Hình thức lựa chọn nhà thầu: Đấu thầu rộng rãi trong nước, qua mạng</w:t>
      </w:r>
    </w:p>
    <w:p w:rsidR="003152DA" w:rsidRPr="003152DA" w:rsidRDefault="003152DA" w:rsidP="003152DA">
      <w:pPr>
        <w:widowControl w:val="0"/>
        <w:spacing w:before="60" w:after="60"/>
        <w:ind w:firstLine="709"/>
        <w:rPr>
          <w:sz w:val="26"/>
          <w:szCs w:val="26"/>
          <w:lang w:val="nl-NL"/>
        </w:rPr>
      </w:pPr>
      <w:r w:rsidRPr="003152DA">
        <w:rPr>
          <w:sz w:val="26"/>
          <w:szCs w:val="26"/>
          <w:lang w:val="nl-NL"/>
        </w:rPr>
        <w:t>- Phương thức lựa chọn nhà thầu: Một giai đoạn một túi hồ sơ.</w:t>
      </w:r>
    </w:p>
    <w:p w:rsidR="003152DA" w:rsidRPr="003152DA" w:rsidRDefault="003152DA" w:rsidP="003152DA">
      <w:pPr>
        <w:widowControl w:val="0"/>
        <w:spacing w:before="60" w:after="60"/>
        <w:ind w:firstLine="709"/>
        <w:rPr>
          <w:sz w:val="26"/>
          <w:szCs w:val="26"/>
          <w:lang w:val="nl-NL"/>
        </w:rPr>
      </w:pPr>
      <w:r w:rsidRPr="003152DA">
        <w:rPr>
          <w:sz w:val="26"/>
          <w:szCs w:val="26"/>
          <w:lang w:val="nl-NL"/>
        </w:rPr>
        <w:t>- Thời gian tổ chức lựa chọn nhà thầu: 60 ngày</w:t>
      </w:r>
    </w:p>
    <w:p w:rsidR="003152DA" w:rsidRPr="003152DA" w:rsidRDefault="003152DA" w:rsidP="003152DA">
      <w:pPr>
        <w:widowControl w:val="0"/>
        <w:spacing w:before="60" w:after="60"/>
        <w:ind w:firstLine="709"/>
        <w:rPr>
          <w:sz w:val="26"/>
          <w:szCs w:val="26"/>
          <w:lang w:val="nl-NL"/>
        </w:rPr>
      </w:pPr>
      <w:r w:rsidRPr="003152DA">
        <w:rPr>
          <w:sz w:val="26"/>
          <w:szCs w:val="26"/>
          <w:lang w:val="nl-NL"/>
        </w:rPr>
        <w:t>- Thời gian bắt đầu tổ chức lựa chọn nhà thầu: Quý I/2026</w:t>
      </w:r>
    </w:p>
    <w:p w:rsidR="003152DA" w:rsidRPr="003152DA" w:rsidRDefault="003152DA" w:rsidP="003152DA">
      <w:pPr>
        <w:widowControl w:val="0"/>
        <w:spacing w:before="60" w:after="60"/>
        <w:ind w:firstLine="709"/>
        <w:rPr>
          <w:sz w:val="26"/>
          <w:szCs w:val="26"/>
          <w:lang w:val="nl-NL"/>
        </w:rPr>
      </w:pPr>
      <w:r w:rsidRPr="003152DA">
        <w:rPr>
          <w:sz w:val="26"/>
          <w:szCs w:val="26"/>
          <w:lang w:val="nl-NL"/>
        </w:rPr>
        <w:t>- Loại hợp đồng: Trọn gói.</w:t>
      </w:r>
    </w:p>
    <w:p w:rsidR="003152DA" w:rsidRPr="003152DA" w:rsidRDefault="003152DA" w:rsidP="003152DA">
      <w:pPr>
        <w:widowControl w:val="0"/>
        <w:spacing w:before="60" w:after="60"/>
        <w:ind w:firstLine="709"/>
        <w:rPr>
          <w:i/>
          <w:spacing w:val="2"/>
          <w:sz w:val="26"/>
          <w:szCs w:val="26"/>
          <w:lang w:val="nl-NL"/>
        </w:rPr>
      </w:pPr>
      <w:r w:rsidRPr="003152DA">
        <w:rPr>
          <w:sz w:val="26"/>
          <w:szCs w:val="26"/>
          <w:lang w:val="nl-NL"/>
        </w:rPr>
        <w:t>- Thời gian thực hiện gói thầu: 60 ngày</w:t>
      </w:r>
      <w:r w:rsidRPr="003152DA">
        <w:rPr>
          <w:i/>
          <w:sz w:val="26"/>
          <w:szCs w:val="26"/>
          <w:lang w:val="nl-NL"/>
        </w:rPr>
        <w:t>.</w:t>
      </w:r>
    </w:p>
    <w:bookmarkEnd w:id="0"/>
    <w:p w:rsidR="003152DA" w:rsidRPr="003152DA" w:rsidRDefault="003152DA" w:rsidP="003152DA">
      <w:pPr>
        <w:widowControl w:val="0"/>
        <w:spacing w:before="60" w:after="60"/>
        <w:ind w:firstLine="709"/>
        <w:rPr>
          <w:b/>
          <w:i/>
          <w:sz w:val="26"/>
          <w:szCs w:val="26"/>
          <w:lang w:val="nl-NL"/>
        </w:rPr>
      </w:pPr>
      <w:r w:rsidRPr="003152DA">
        <w:rPr>
          <w:b/>
          <w:i/>
          <w:sz w:val="26"/>
          <w:szCs w:val="26"/>
          <w:lang w:val="nl-NL"/>
        </w:rPr>
        <w:t>1.2. Yêu cầu về kỹ thuật</w:t>
      </w:r>
    </w:p>
    <w:p w:rsidR="003152DA" w:rsidRPr="003152DA" w:rsidRDefault="003152DA" w:rsidP="003152DA">
      <w:pPr>
        <w:spacing w:before="60" w:after="60"/>
        <w:ind w:right="43" w:firstLine="709"/>
        <w:rPr>
          <w:b/>
          <w:i/>
          <w:sz w:val="26"/>
          <w:szCs w:val="26"/>
        </w:rPr>
      </w:pPr>
      <w:r w:rsidRPr="003152DA">
        <w:rPr>
          <w:b/>
          <w:i/>
          <w:sz w:val="26"/>
          <w:szCs w:val="26"/>
        </w:rPr>
        <w:t>1.2.1. Yêu cầu chung</w:t>
      </w:r>
    </w:p>
    <w:p w:rsidR="003152DA" w:rsidRPr="003152DA" w:rsidRDefault="003152DA" w:rsidP="003152DA">
      <w:pPr>
        <w:spacing w:before="60" w:after="60"/>
        <w:ind w:firstLine="709"/>
        <w:rPr>
          <w:bCs/>
          <w:sz w:val="26"/>
          <w:szCs w:val="26"/>
        </w:rPr>
      </w:pPr>
      <w:r w:rsidRPr="003152DA">
        <w:rPr>
          <w:bCs/>
          <w:sz w:val="26"/>
          <w:szCs w:val="26"/>
        </w:rPr>
        <w:t>- Nhà thầu tham gia dự thầu phải chào đúng và đủ chủng loại, khối lượng hàng hoá nêu tại bảng Phạm vi cung cấp thuộc Mẫu số 01A Chương IV.</w:t>
      </w:r>
    </w:p>
    <w:p w:rsidR="003152DA" w:rsidRPr="003152DA" w:rsidRDefault="003152DA" w:rsidP="003152DA">
      <w:pPr>
        <w:spacing w:before="60" w:after="60"/>
        <w:ind w:firstLine="709"/>
        <w:rPr>
          <w:bCs/>
          <w:iCs/>
          <w:sz w:val="26"/>
          <w:szCs w:val="26"/>
        </w:rPr>
      </w:pPr>
      <w:r w:rsidRPr="003152DA">
        <w:rPr>
          <w:bCs/>
          <w:iCs/>
          <w:sz w:val="26"/>
          <w:szCs w:val="26"/>
        </w:rPr>
        <w:t>- Nhà thầu phải nêu đầy đủ, cụ thể tất cả các loại hàng hóa chào thầu theo quy định của E-HSMT và ghi rõ model, ký mã hiệu (yêu cầu ghi rõ model, ký mã hiệu, mã code của từng loại hàng hóa dự thầu, không được viết dưới định dạng xxx hoặc aaa, ...), hãng sản xuất, xuất xứ.</w:t>
      </w:r>
    </w:p>
    <w:p w:rsidR="003152DA" w:rsidRPr="003152DA" w:rsidRDefault="003152DA" w:rsidP="003152DA">
      <w:pPr>
        <w:spacing w:before="60" w:after="60"/>
        <w:ind w:firstLine="709"/>
        <w:rPr>
          <w:bCs/>
          <w:sz w:val="26"/>
          <w:szCs w:val="26"/>
        </w:rPr>
      </w:pPr>
      <w:r w:rsidRPr="003152DA">
        <w:rPr>
          <w:bCs/>
          <w:sz w:val="26"/>
          <w:szCs w:val="26"/>
        </w:rPr>
        <w:t>- Hàng hóa cung cấp đúng chủng loại, khối lượng, quy cách theo yêu cầu.</w:t>
      </w:r>
    </w:p>
    <w:p w:rsidR="003152DA" w:rsidRPr="003152DA" w:rsidRDefault="003152DA" w:rsidP="003152DA">
      <w:pPr>
        <w:spacing w:before="60" w:after="60"/>
        <w:ind w:firstLine="709"/>
        <w:rPr>
          <w:bCs/>
          <w:sz w:val="26"/>
          <w:szCs w:val="26"/>
        </w:rPr>
      </w:pPr>
      <w:r w:rsidRPr="003152DA">
        <w:rPr>
          <w:bCs/>
          <w:sz w:val="26"/>
          <w:szCs w:val="26"/>
        </w:rPr>
        <w:t>- Hàng hóa mới 100%, sản xuất từ năm 2025 trở về sau, chưa sử dụng, các kiện hàng trước khi giao nhận đều phải còn nguyên đai, nguyên kiện.</w:t>
      </w:r>
    </w:p>
    <w:p w:rsidR="003152DA" w:rsidRPr="003152DA" w:rsidRDefault="003152DA" w:rsidP="003152DA">
      <w:pPr>
        <w:spacing w:before="60" w:after="60"/>
        <w:ind w:firstLine="709"/>
        <w:rPr>
          <w:b/>
          <w:i/>
          <w:sz w:val="26"/>
          <w:szCs w:val="26"/>
          <w:lang w:val="nl-NL"/>
        </w:rPr>
      </w:pPr>
      <w:r w:rsidRPr="003152DA">
        <w:rPr>
          <w:b/>
          <w:i/>
          <w:sz w:val="26"/>
          <w:szCs w:val="26"/>
          <w:lang w:val="nl-NL"/>
        </w:rPr>
        <w:t xml:space="preserve">1.2.2 Yêu cầu kỹ thuật cụ thể </w:t>
      </w:r>
    </w:p>
    <w:p w:rsidR="003152DA" w:rsidRPr="003152DA" w:rsidRDefault="003152DA" w:rsidP="003152DA">
      <w:pPr>
        <w:spacing w:before="60" w:after="60"/>
        <w:ind w:firstLine="709"/>
        <w:rPr>
          <w:bCs/>
          <w:sz w:val="26"/>
          <w:szCs w:val="26"/>
        </w:rPr>
      </w:pPr>
      <w:r w:rsidRPr="003152DA">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rsidR="003152DA" w:rsidRPr="003152DA" w:rsidRDefault="003152DA" w:rsidP="003152DA">
      <w:pPr>
        <w:spacing w:before="60" w:after="60"/>
        <w:ind w:firstLine="709"/>
        <w:rPr>
          <w:bCs/>
          <w:sz w:val="26"/>
          <w:szCs w:val="26"/>
        </w:rPr>
      </w:pPr>
      <w:r w:rsidRPr="003152DA">
        <w:rPr>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152DA" w:rsidRPr="003152DA" w:rsidTr="00BC1CD2">
        <w:tc>
          <w:tcPr>
            <w:tcW w:w="9498" w:type="dxa"/>
            <w:vAlign w:val="center"/>
          </w:tcPr>
          <w:p w:rsidR="003152DA" w:rsidRPr="003152DA" w:rsidRDefault="003152DA" w:rsidP="00BC1CD2">
            <w:pPr>
              <w:jc w:val="center"/>
              <w:rPr>
                <w:b/>
                <w:bCs/>
                <w:sz w:val="26"/>
                <w:szCs w:val="26"/>
              </w:rPr>
            </w:pPr>
            <w:r w:rsidRPr="003152DA">
              <w:rPr>
                <w:b/>
                <w:bCs/>
                <w:sz w:val="26"/>
                <w:szCs w:val="26"/>
              </w:rPr>
              <w:t>Yêu cầu đặc tính, thông số kỹ thuật</w:t>
            </w:r>
          </w:p>
        </w:tc>
      </w:tr>
      <w:tr w:rsidR="003152DA" w:rsidRPr="003152DA" w:rsidTr="00BC1CD2">
        <w:tc>
          <w:tcPr>
            <w:tcW w:w="9498" w:type="dxa"/>
            <w:vAlign w:val="center"/>
          </w:tcPr>
          <w:p w:rsidR="003152DA" w:rsidRPr="003152DA" w:rsidRDefault="003152DA" w:rsidP="00BC1CD2">
            <w:pPr>
              <w:contextualSpacing/>
              <w:rPr>
                <w:b/>
                <w:sz w:val="26"/>
                <w:szCs w:val="26"/>
              </w:rPr>
            </w:pPr>
            <w:r w:rsidRPr="003152DA">
              <w:rPr>
                <w:b/>
                <w:sz w:val="26"/>
                <w:szCs w:val="26"/>
              </w:rPr>
              <w:t xml:space="preserve">Hệ thống AHU </w:t>
            </w:r>
          </w:p>
          <w:p w:rsidR="003152DA" w:rsidRPr="003152DA" w:rsidRDefault="003152DA" w:rsidP="00BC1CD2">
            <w:pPr>
              <w:contextualSpacing/>
              <w:rPr>
                <w:b/>
                <w:bCs/>
                <w:sz w:val="26"/>
                <w:szCs w:val="26"/>
              </w:rPr>
            </w:pPr>
            <w:r w:rsidRPr="003152DA">
              <w:rPr>
                <w:b/>
                <w:bCs/>
                <w:sz w:val="26"/>
                <w:szCs w:val="26"/>
              </w:rPr>
              <w:t>I. Yêu cầu chung</w:t>
            </w:r>
          </w:p>
          <w:p w:rsidR="003152DA" w:rsidRPr="003152DA" w:rsidRDefault="003152DA" w:rsidP="00BC1CD2">
            <w:pPr>
              <w:contextualSpacing/>
              <w:rPr>
                <w:sz w:val="26"/>
                <w:szCs w:val="26"/>
              </w:rPr>
            </w:pPr>
            <w:r w:rsidRPr="003152DA">
              <w:rPr>
                <w:sz w:val="26"/>
                <w:szCs w:val="26"/>
              </w:rPr>
              <w:t>- Năm sản xuất: 2025 trở về sau.</w:t>
            </w:r>
          </w:p>
          <w:p w:rsidR="003152DA" w:rsidRPr="003152DA" w:rsidRDefault="003152DA" w:rsidP="00BC1CD2">
            <w:pPr>
              <w:contextualSpacing/>
              <w:rPr>
                <w:sz w:val="26"/>
                <w:szCs w:val="26"/>
              </w:rPr>
            </w:pPr>
            <w:r w:rsidRPr="003152DA">
              <w:rPr>
                <w:sz w:val="26"/>
                <w:szCs w:val="26"/>
              </w:rPr>
              <w:t>- Chất lượng máy: Mới 100%.</w:t>
            </w:r>
          </w:p>
          <w:p w:rsidR="003152DA" w:rsidRPr="003152DA" w:rsidRDefault="003152DA" w:rsidP="00BC1CD2">
            <w:pPr>
              <w:contextualSpacing/>
              <w:rPr>
                <w:sz w:val="26"/>
                <w:szCs w:val="26"/>
              </w:rPr>
            </w:pPr>
            <w:r w:rsidRPr="003152DA">
              <w:rPr>
                <w:sz w:val="26"/>
                <w:szCs w:val="26"/>
              </w:rPr>
              <w:t>- Đạt tiêu chuẩn chất lượng ISO 9001 hoặc tương đương.</w:t>
            </w:r>
          </w:p>
          <w:p w:rsidR="003152DA" w:rsidRPr="003152DA" w:rsidRDefault="003152DA" w:rsidP="00BC1CD2">
            <w:pPr>
              <w:contextualSpacing/>
              <w:rPr>
                <w:sz w:val="26"/>
                <w:szCs w:val="26"/>
              </w:rPr>
            </w:pPr>
            <w:r w:rsidRPr="003152DA">
              <w:rPr>
                <w:sz w:val="26"/>
                <w:szCs w:val="26"/>
              </w:rPr>
              <w:t>- Nguồn cung cấp: 380V – 415V; ~ 50 Hz.</w:t>
            </w:r>
          </w:p>
          <w:p w:rsidR="003152DA" w:rsidRPr="003152DA" w:rsidRDefault="003152DA" w:rsidP="00BC1CD2">
            <w:pPr>
              <w:contextualSpacing/>
              <w:rPr>
                <w:sz w:val="26"/>
                <w:szCs w:val="26"/>
              </w:rPr>
            </w:pPr>
            <w:r w:rsidRPr="003152DA">
              <w:rPr>
                <w:sz w:val="26"/>
                <w:szCs w:val="26"/>
              </w:rPr>
              <w:lastRenderedPageBreak/>
              <w:t>- Môi trường hoạt động:</w:t>
            </w:r>
          </w:p>
          <w:p w:rsidR="003152DA" w:rsidRPr="003152DA" w:rsidRDefault="003152DA" w:rsidP="00BC1CD2">
            <w:pPr>
              <w:contextualSpacing/>
              <w:rPr>
                <w:sz w:val="26"/>
                <w:szCs w:val="26"/>
              </w:rPr>
            </w:pPr>
            <w:r w:rsidRPr="003152DA">
              <w:rPr>
                <w:sz w:val="26"/>
                <w:szCs w:val="26"/>
              </w:rPr>
              <w:t>+ Nhiệt độ tối đa: ≥ 30°C.</w:t>
            </w:r>
          </w:p>
          <w:p w:rsidR="003152DA" w:rsidRPr="003152DA" w:rsidRDefault="003152DA" w:rsidP="00BC1CD2">
            <w:pPr>
              <w:contextualSpacing/>
              <w:rPr>
                <w:sz w:val="26"/>
                <w:szCs w:val="26"/>
              </w:rPr>
            </w:pPr>
            <w:r w:rsidRPr="003152DA">
              <w:rPr>
                <w:sz w:val="26"/>
                <w:szCs w:val="26"/>
              </w:rPr>
              <w:t>+ Độ ẩm tối đa: ≥ 80 %.</w:t>
            </w:r>
          </w:p>
          <w:p w:rsidR="003152DA" w:rsidRPr="003152DA" w:rsidRDefault="003152DA" w:rsidP="00BC1CD2">
            <w:pPr>
              <w:contextualSpacing/>
              <w:rPr>
                <w:b/>
                <w:bCs/>
                <w:sz w:val="26"/>
                <w:szCs w:val="26"/>
              </w:rPr>
            </w:pPr>
            <w:r w:rsidRPr="003152DA">
              <w:rPr>
                <w:b/>
                <w:bCs/>
                <w:sz w:val="26"/>
                <w:szCs w:val="26"/>
              </w:rPr>
              <w:t>II. Yêu cầu cấu hình</w:t>
            </w:r>
          </w:p>
          <w:p w:rsidR="003152DA" w:rsidRPr="003152DA" w:rsidRDefault="003152DA" w:rsidP="00BC1CD2">
            <w:pPr>
              <w:contextualSpacing/>
              <w:rPr>
                <w:sz w:val="26"/>
                <w:szCs w:val="26"/>
              </w:rPr>
            </w:pPr>
            <w:r w:rsidRPr="003152DA">
              <w:rPr>
                <w:sz w:val="26"/>
                <w:szCs w:val="26"/>
              </w:rPr>
              <w:t>- Hệ thống khí sạch áp lực dương cho trung tâm IVF và phụ kiện tiêu chuẩn 01 bộ, bao gồm:</w:t>
            </w:r>
          </w:p>
          <w:p w:rsidR="003152DA" w:rsidRPr="003152DA" w:rsidRDefault="003152DA" w:rsidP="00BC1CD2">
            <w:pPr>
              <w:contextualSpacing/>
              <w:rPr>
                <w:sz w:val="26"/>
                <w:szCs w:val="26"/>
              </w:rPr>
            </w:pPr>
            <w:r w:rsidRPr="003152DA">
              <w:rPr>
                <w:sz w:val="26"/>
                <w:szCs w:val="26"/>
              </w:rPr>
              <w:t>+ Bộ xử lý không khí (AHU): ≥ 03 chiếc.</w:t>
            </w:r>
          </w:p>
          <w:p w:rsidR="003152DA" w:rsidRPr="003152DA" w:rsidRDefault="003152DA" w:rsidP="00BC1CD2">
            <w:pPr>
              <w:contextualSpacing/>
              <w:rPr>
                <w:sz w:val="26"/>
                <w:szCs w:val="26"/>
              </w:rPr>
            </w:pPr>
            <w:r w:rsidRPr="003152DA">
              <w:rPr>
                <w:sz w:val="26"/>
                <w:szCs w:val="26"/>
              </w:rPr>
              <w:t>+ Dàn giải nhiệt (CDU): ≥ 03 chiếc.</w:t>
            </w:r>
          </w:p>
          <w:p w:rsidR="003152DA" w:rsidRPr="003152DA" w:rsidRDefault="003152DA" w:rsidP="00BC1CD2">
            <w:pPr>
              <w:contextualSpacing/>
              <w:rPr>
                <w:sz w:val="26"/>
                <w:szCs w:val="26"/>
              </w:rPr>
            </w:pPr>
            <w:r w:rsidRPr="003152DA">
              <w:rPr>
                <w:sz w:val="26"/>
                <w:szCs w:val="26"/>
              </w:rPr>
              <w:t>+ Thiết bị lọc (FFU): ≥ 03 chiếc.</w:t>
            </w:r>
          </w:p>
          <w:p w:rsidR="003152DA" w:rsidRPr="003152DA" w:rsidRDefault="003152DA" w:rsidP="00BC1CD2">
            <w:pPr>
              <w:contextualSpacing/>
              <w:rPr>
                <w:sz w:val="26"/>
                <w:szCs w:val="26"/>
              </w:rPr>
            </w:pPr>
            <w:r w:rsidRPr="003152DA">
              <w:rPr>
                <w:sz w:val="26"/>
                <w:szCs w:val="26"/>
              </w:rPr>
              <w:t>+ Máy lọc hợp chất hữu cơ bay hơi (VOCs): ≥ 02 chiếc.</w:t>
            </w:r>
          </w:p>
          <w:p w:rsidR="003152DA" w:rsidRPr="003152DA" w:rsidRDefault="003152DA" w:rsidP="00BC1CD2">
            <w:pPr>
              <w:contextualSpacing/>
              <w:rPr>
                <w:sz w:val="26"/>
                <w:szCs w:val="26"/>
              </w:rPr>
            </w:pPr>
            <w:r w:rsidRPr="003152DA">
              <w:rPr>
                <w:sz w:val="26"/>
                <w:szCs w:val="26"/>
              </w:rPr>
              <w:t>+ Tủ điều khiển: ≥ 03 chiếc.</w:t>
            </w:r>
          </w:p>
          <w:p w:rsidR="003152DA" w:rsidRPr="003152DA" w:rsidRDefault="003152DA" w:rsidP="00BC1CD2">
            <w:pPr>
              <w:contextualSpacing/>
              <w:rPr>
                <w:sz w:val="26"/>
                <w:szCs w:val="26"/>
              </w:rPr>
            </w:pPr>
            <w:r w:rsidRPr="003152DA">
              <w:rPr>
                <w:sz w:val="26"/>
                <w:szCs w:val="26"/>
              </w:rPr>
              <w:t>+ Màng lọc Hepa: ≥ 12 chiếc.</w:t>
            </w:r>
          </w:p>
          <w:p w:rsidR="003152DA" w:rsidRPr="003152DA" w:rsidRDefault="003152DA" w:rsidP="00BC1CD2">
            <w:pPr>
              <w:contextualSpacing/>
              <w:rPr>
                <w:sz w:val="26"/>
                <w:szCs w:val="26"/>
              </w:rPr>
            </w:pPr>
            <w:r w:rsidRPr="003152DA">
              <w:rPr>
                <w:sz w:val="26"/>
                <w:szCs w:val="26"/>
              </w:rPr>
              <w:t>+ Bộ phụ kiện lắp đặt (đường ống, dây điện, ty ren, …): ≥ 01 bộ.</w:t>
            </w:r>
          </w:p>
          <w:p w:rsidR="003152DA" w:rsidRPr="003152DA" w:rsidRDefault="003152DA" w:rsidP="00BC1CD2">
            <w:pPr>
              <w:contextualSpacing/>
              <w:rPr>
                <w:sz w:val="26"/>
                <w:szCs w:val="26"/>
              </w:rPr>
            </w:pPr>
            <w:r w:rsidRPr="003152DA">
              <w:rPr>
                <w:sz w:val="26"/>
                <w:szCs w:val="26"/>
              </w:rPr>
              <w:t>+ Tài liệu hướng dẫn sử dụng tiếng Anh và tiếng Việt: ≥ 01 bộ.</w:t>
            </w:r>
          </w:p>
          <w:p w:rsidR="003152DA" w:rsidRPr="003152DA" w:rsidRDefault="003152DA" w:rsidP="00BC1CD2">
            <w:pPr>
              <w:contextualSpacing/>
              <w:rPr>
                <w:b/>
                <w:bCs/>
                <w:sz w:val="26"/>
                <w:szCs w:val="26"/>
              </w:rPr>
            </w:pPr>
            <w:r w:rsidRPr="003152DA">
              <w:rPr>
                <w:b/>
                <w:bCs/>
                <w:sz w:val="26"/>
                <w:szCs w:val="26"/>
              </w:rPr>
              <w:t>III. Chỉ tiêu kỹ thuật:</w:t>
            </w:r>
          </w:p>
          <w:p w:rsidR="003152DA" w:rsidRPr="003152DA" w:rsidRDefault="003152DA" w:rsidP="00BC1CD2">
            <w:pPr>
              <w:contextualSpacing/>
              <w:rPr>
                <w:sz w:val="26"/>
                <w:szCs w:val="26"/>
              </w:rPr>
            </w:pPr>
            <w:r w:rsidRPr="003152DA">
              <w:rPr>
                <w:sz w:val="26"/>
                <w:szCs w:val="26"/>
              </w:rPr>
              <w:t>1. Tính năng kỹ thuật:</w:t>
            </w:r>
          </w:p>
          <w:p w:rsidR="003152DA" w:rsidRPr="003152DA" w:rsidRDefault="003152DA" w:rsidP="00BC1CD2">
            <w:pPr>
              <w:contextualSpacing/>
              <w:rPr>
                <w:sz w:val="26"/>
                <w:szCs w:val="26"/>
              </w:rPr>
            </w:pPr>
            <w:r w:rsidRPr="003152DA">
              <w:rPr>
                <w:sz w:val="26"/>
                <w:szCs w:val="26"/>
              </w:rPr>
              <w:t>- Cam kết hệ thống khí sạch áp lực dương cho trung tâm IVF đạt tiêu chuẩn tối thiểu:</w:t>
            </w:r>
          </w:p>
          <w:p w:rsidR="003152DA" w:rsidRPr="003152DA" w:rsidRDefault="003152DA" w:rsidP="00BC1CD2">
            <w:pPr>
              <w:contextualSpacing/>
              <w:rPr>
                <w:sz w:val="26"/>
                <w:szCs w:val="26"/>
              </w:rPr>
            </w:pPr>
            <w:r w:rsidRPr="003152DA">
              <w:rPr>
                <w:sz w:val="26"/>
                <w:szCs w:val="26"/>
              </w:rPr>
              <w:t>+ Phòng lab IVF: ISO 6.</w:t>
            </w:r>
          </w:p>
          <w:p w:rsidR="003152DA" w:rsidRPr="003152DA" w:rsidRDefault="003152DA" w:rsidP="00BC1CD2">
            <w:pPr>
              <w:contextualSpacing/>
              <w:rPr>
                <w:sz w:val="26"/>
                <w:szCs w:val="26"/>
              </w:rPr>
            </w:pPr>
            <w:r w:rsidRPr="003152DA">
              <w:rPr>
                <w:sz w:val="26"/>
                <w:szCs w:val="26"/>
              </w:rPr>
              <w:t>+ Phòng chọc noãn, chuyển phôi; Phòng lọc rửa tinh trùng; Phòng trữ phôi, Phòng Lab nam khoa: ISO 7.</w:t>
            </w:r>
          </w:p>
          <w:p w:rsidR="003152DA" w:rsidRPr="003152DA" w:rsidRDefault="003152DA" w:rsidP="00BC1CD2">
            <w:pPr>
              <w:contextualSpacing/>
              <w:rPr>
                <w:sz w:val="26"/>
                <w:szCs w:val="26"/>
              </w:rPr>
            </w:pPr>
            <w:r w:rsidRPr="003152DA">
              <w:rPr>
                <w:sz w:val="26"/>
                <w:szCs w:val="26"/>
              </w:rPr>
              <w:t>+ Kho đồ sạch, Hành lang sạch, Phòng thay quần áo: ISO 8.</w:t>
            </w:r>
          </w:p>
          <w:p w:rsidR="003152DA" w:rsidRPr="003152DA" w:rsidRDefault="003152DA" w:rsidP="00BC1CD2">
            <w:pPr>
              <w:contextualSpacing/>
              <w:rPr>
                <w:sz w:val="26"/>
                <w:szCs w:val="26"/>
              </w:rPr>
            </w:pPr>
            <w:r w:rsidRPr="003152DA">
              <w:rPr>
                <w:sz w:val="26"/>
                <w:szCs w:val="26"/>
              </w:rPr>
              <w:t>2. Bộ xử lý không khí (AHU):</w:t>
            </w:r>
          </w:p>
          <w:p w:rsidR="003152DA" w:rsidRPr="003152DA" w:rsidRDefault="003152DA" w:rsidP="00BC1CD2">
            <w:pPr>
              <w:contextualSpacing/>
              <w:rPr>
                <w:sz w:val="26"/>
                <w:szCs w:val="26"/>
              </w:rPr>
            </w:pPr>
            <w:r w:rsidRPr="003152DA">
              <w:rPr>
                <w:sz w:val="26"/>
                <w:szCs w:val="26"/>
              </w:rPr>
              <w:t>- Công suất làm lạnh: ≥ 150.000 BTU.</w:t>
            </w:r>
          </w:p>
          <w:p w:rsidR="003152DA" w:rsidRPr="003152DA" w:rsidRDefault="003152DA" w:rsidP="00BC1CD2">
            <w:pPr>
              <w:contextualSpacing/>
              <w:rPr>
                <w:sz w:val="26"/>
                <w:szCs w:val="26"/>
              </w:rPr>
            </w:pPr>
            <w:r w:rsidRPr="003152DA">
              <w:rPr>
                <w:sz w:val="26"/>
                <w:szCs w:val="26"/>
              </w:rPr>
              <w:t>- Lưu lượng gió: ≥ 12.000m3/h.</w:t>
            </w:r>
          </w:p>
          <w:p w:rsidR="003152DA" w:rsidRPr="003152DA" w:rsidRDefault="003152DA" w:rsidP="00BC1CD2">
            <w:pPr>
              <w:contextualSpacing/>
              <w:rPr>
                <w:sz w:val="26"/>
                <w:szCs w:val="26"/>
              </w:rPr>
            </w:pPr>
            <w:r w:rsidRPr="003152DA">
              <w:rPr>
                <w:sz w:val="26"/>
                <w:szCs w:val="26"/>
              </w:rPr>
              <w:t>- Bộ làm nóng: ≥ 15kw.</w:t>
            </w:r>
          </w:p>
          <w:p w:rsidR="003152DA" w:rsidRPr="003152DA" w:rsidRDefault="003152DA" w:rsidP="00BC1CD2">
            <w:pPr>
              <w:contextualSpacing/>
              <w:rPr>
                <w:sz w:val="26"/>
                <w:szCs w:val="26"/>
              </w:rPr>
            </w:pPr>
            <w:r w:rsidRPr="003152DA">
              <w:rPr>
                <w:sz w:val="26"/>
                <w:szCs w:val="26"/>
              </w:rPr>
              <w:t>- Cột áp: ≥ 800 Pa.</w:t>
            </w:r>
          </w:p>
          <w:p w:rsidR="003152DA" w:rsidRPr="003152DA" w:rsidRDefault="003152DA" w:rsidP="00BC1CD2">
            <w:pPr>
              <w:contextualSpacing/>
              <w:rPr>
                <w:sz w:val="26"/>
                <w:szCs w:val="26"/>
              </w:rPr>
            </w:pPr>
            <w:r w:rsidRPr="003152DA">
              <w:rPr>
                <w:sz w:val="26"/>
                <w:szCs w:val="26"/>
              </w:rPr>
              <w:t xml:space="preserve">- Vỏ bên ngoài của AHU được làm bằng Panel PU hoặc tương đương, chiều dày ≥ 50 mm. </w:t>
            </w:r>
          </w:p>
          <w:p w:rsidR="003152DA" w:rsidRPr="003152DA" w:rsidRDefault="003152DA" w:rsidP="00BC1CD2">
            <w:pPr>
              <w:contextualSpacing/>
              <w:rPr>
                <w:sz w:val="26"/>
                <w:szCs w:val="26"/>
              </w:rPr>
            </w:pPr>
            <w:r w:rsidRPr="003152DA">
              <w:rPr>
                <w:sz w:val="26"/>
                <w:szCs w:val="26"/>
              </w:rPr>
              <w:t>3. Dàn giải nhiệt nhiệt (CDU):</w:t>
            </w:r>
          </w:p>
          <w:p w:rsidR="003152DA" w:rsidRPr="003152DA" w:rsidRDefault="003152DA" w:rsidP="00BC1CD2">
            <w:pPr>
              <w:contextualSpacing/>
              <w:rPr>
                <w:sz w:val="26"/>
                <w:szCs w:val="26"/>
              </w:rPr>
            </w:pPr>
            <w:r w:rsidRPr="003152DA">
              <w:rPr>
                <w:sz w:val="26"/>
                <w:szCs w:val="26"/>
              </w:rPr>
              <w:t>- Nguồn điện sử dụng: 3 pha (380V); 50Hz hoặc tương đương.</w:t>
            </w:r>
          </w:p>
          <w:p w:rsidR="003152DA" w:rsidRPr="003152DA" w:rsidRDefault="003152DA" w:rsidP="00BC1CD2">
            <w:pPr>
              <w:contextualSpacing/>
              <w:rPr>
                <w:sz w:val="26"/>
                <w:szCs w:val="26"/>
              </w:rPr>
            </w:pPr>
            <w:r w:rsidRPr="003152DA">
              <w:rPr>
                <w:sz w:val="26"/>
                <w:szCs w:val="26"/>
              </w:rPr>
              <w:t>- Giải nhiệt bằng GAS 407C hoặc R410.</w:t>
            </w:r>
          </w:p>
          <w:p w:rsidR="003152DA" w:rsidRPr="003152DA" w:rsidRDefault="003152DA" w:rsidP="00BC1CD2">
            <w:pPr>
              <w:contextualSpacing/>
              <w:rPr>
                <w:sz w:val="26"/>
                <w:szCs w:val="26"/>
              </w:rPr>
            </w:pPr>
            <w:r w:rsidRPr="003152DA">
              <w:rPr>
                <w:sz w:val="26"/>
                <w:szCs w:val="26"/>
              </w:rPr>
              <w:t>4. Thiết bị lọc FFU:</w:t>
            </w:r>
          </w:p>
          <w:p w:rsidR="003152DA" w:rsidRPr="003152DA" w:rsidRDefault="003152DA" w:rsidP="00BC1CD2">
            <w:pPr>
              <w:contextualSpacing/>
              <w:rPr>
                <w:sz w:val="26"/>
                <w:szCs w:val="26"/>
              </w:rPr>
            </w:pPr>
            <w:r w:rsidRPr="003152DA">
              <w:rPr>
                <w:sz w:val="26"/>
                <w:szCs w:val="26"/>
              </w:rPr>
              <w:t>- Khung được làm bằng thép dày ≥ 1,2 mm.</w:t>
            </w:r>
          </w:p>
          <w:p w:rsidR="003152DA" w:rsidRPr="003152DA" w:rsidRDefault="003152DA" w:rsidP="00BC1CD2">
            <w:pPr>
              <w:contextualSpacing/>
              <w:rPr>
                <w:sz w:val="26"/>
                <w:szCs w:val="26"/>
              </w:rPr>
            </w:pPr>
            <w:r w:rsidRPr="003152DA">
              <w:rPr>
                <w:sz w:val="26"/>
                <w:szCs w:val="26"/>
              </w:rPr>
              <w:t>- Lưu lượng: ≥ 1000 m3/h.</w:t>
            </w:r>
          </w:p>
          <w:p w:rsidR="003152DA" w:rsidRPr="003152DA" w:rsidRDefault="003152DA" w:rsidP="00BC1CD2">
            <w:pPr>
              <w:contextualSpacing/>
              <w:rPr>
                <w:sz w:val="26"/>
                <w:szCs w:val="26"/>
              </w:rPr>
            </w:pPr>
            <w:r w:rsidRPr="003152DA">
              <w:rPr>
                <w:sz w:val="26"/>
                <w:szCs w:val="26"/>
              </w:rPr>
              <w:t xml:space="preserve">- Màng lọc Hepa H14 hoặc tương đương. </w:t>
            </w:r>
          </w:p>
          <w:p w:rsidR="003152DA" w:rsidRPr="003152DA" w:rsidRDefault="003152DA" w:rsidP="00BC1CD2">
            <w:pPr>
              <w:contextualSpacing/>
              <w:rPr>
                <w:sz w:val="26"/>
                <w:szCs w:val="26"/>
              </w:rPr>
            </w:pPr>
            <w:r w:rsidRPr="003152DA">
              <w:rPr>
                <w:sz w:val="26"/>
                <w:szCs w:val="26"/>
              </w:rPr>
              <w:t>- Tiếng ồn tại khoảng cách 1,5 m: ≤ 55 dB</w:t>
            </w:r>
          </w:p>
          <w:p w:rsidR="003152DA" w:rsidRPr="003152DA" w:rsidRDefault="003152DA" w:rsidP="00BC1CD2">
            <w:pPr>
              <w:contextualSpacing/>
              <w:rPr>
                <w:sz w:val="26"/>
                <w:szCs w:val="26"/>
              </w:rPr>
            </w:pPr>
            <w:r w:rsidRPr="003152DA">
              <w:rPr>
                <w:sz w:val="26"/>
                <w:szCs w:val="26"/>
              </w:rPr>
              <w:t>- Kích thước khoảng: ≥ 1250 x 650 x 500 mm (D x R x S) ± 10%.</w:t>
            </w:r>
          </w:p>
          <w:p w:rsidR="003152DA" w:rsidRPr="003152DA" w:rsidRDefault="003152DA" w:rsidP="00BC1CD2">
            <w:pPr>
              <w:contextualSpacing/>
              <w:rPr>
                <w:sz w:val="26"/>
                <w:szCs w:val="26"/>
              </w:rPr>
            </w:pPr>
            <w:r w:rsidRPr="003152DA">
              <w:rPr>
                <w:sz w:val="26"/>
                <w:szCs w:val="26"/>
              </w:rPr>
              <w:t>- Công suất tiêu thụ: ≤ 500W.</w:t>
            </w:r>
          </w:p>
          <w:p w:rsidR="003152DA" w:rsidRPr="003152DA" w:rsidRDefault="003152DA" w:rsidP="00BC1CD2">
            <w:pPr>
              <w:contextualSpacing/>
              <w:rPr>
                <w:sz w:val="26"/>
                <w:szCs w:val="26"/>
              </w:rPr>
            </w:pPr>
            <w:r w:rsidRPr="003152DA">
              <w:rPr>
                <w:sz w:val="26"/>
                <w:szCs w:val="26"/>
              </w:rPr>
              <w:t>5. Máy lọc hợp chất hữu cơ bay hơi (VOCs):</w:t>
            </w:r>
          </w:p>
          <w:p w:rsidR="003152DA" w:rsidRPr="003152DA" w:rsidRDefault="003152DA" w:rsidP="00BC1CD2">
            <w:pPr>
              <w:contextualSpacing/>
              <w:rPr>
                <w:sz w:val="26"/>
                <w:szCs w:val="26"/>
              </w:rPr>
            </w:pPr>
            <w:r w:rsidRPr="003152DA">
              <w:rPr>
                <w:sz w:val="26"/>
                <w:szCs w:val="26"/>
              </w:rPr>
              <w:t>- Là loại máy lọc không khí VOCs gắn trần.</w:t>
            </w:r>
          </w:p>
          <w:p w:rsidR="003152DA" w:rsidRPr="003152DA" w:rsidRDefault="003152DA" w:rsidP="00BC1CD2">
            <w:pPr>
              <w:contextualSpacing/>
              <w:rPr>
                <w:sz w:val="26"/>
                <w:szCs w:val="26"/>
              </w:rPr>
            </w:pPr>
            <w:r w:rsidRPr="003152DA">
              <w:rPr>
                <w:sz w:val="26"/>
                <w:szCs w:val="26"/>
              </w:rPr>
              <w:t>- Dùng để diệt khuẩn và các virut có hại.</w:t>
            </w:r>
          </w:p>
          <w:p w:rsidR="003152DA" w:rsidRPr="003152DA" w:rsidRDefault="003152DA" w:rsidP="00BC1CD2">
            <w:pPr>
              <w:contextualSpacing/>
              <w:rPr>
                <w:sz w:val="26"/>
                <w:szCs w:val="26"/>
              </w:rPr>
            </w:pPr>
            <w:r w:rsidRPr="003152DA">
              <w:rPr>
                <w:sz w:val="26"/>
                <w:szCs w:val="26"/>
              </w:rPr>
              <w:t>- Làm giảm thiểu các khí gas có hại, các mùi trong phòng lab TVOs.</w:t>
            </w:r>
          </w:p>
          <w:p w:rsidR="003152DA" w:rsidRPr="003152DA" w:rsidRDefault="003152DA" w:rsidP="00BC1CD2">
            <w:pPr>
              <w:contextualSpacing/>
              <w:rPr>
                <w:sz w:val="26"/>
                <w:szCs w:val="26"/>
              </w:rPr>
            </w:pPr>
            <w:r w:rsidRPr="003152DA">
              <w:rPr>
                <w:sz w:val="26"/>
                <w:szCs w:val="26"/>
              </w:rPr>
              <w:t xml:space="preserve">- Làm giảm các khói thuốc. </w:t>
            </w:r>
          </w:p>
          <w:p w:rsidR="003152DA" w:rsidRPr="003152DA" w:rsidRDefault="003152DA" w:rsidP="00BC1CD2">
            <w:pPr>
              <w:contextualSpacing/>
              <w:rPr>
                <w:sz w:val="26"/>
                <w:szCs w:val="26"/>
              </w:rPr>
            </w:pPr>
            <w:r w:rsidRPr="003152DA">
              <w:rPr>
                <w:sz w:val="26"/>
                <w:szCs w:val="26"/>
              </w:rPr>
              <w:t xml:space="preserve">- Làm giảm các bụi CO. </w:t>
            </w:r>
          </w:p>
          <w:p w:rsidR="003152DA" w:rsidRPr="003152DA" w:rsidRDefault="003152DA" w:rsidP="00BC1CD2">
            <w:pPr>
              <w:contextualSpacing/>
              <w:rPr>
                <w:sz w:val="26"/>
                <w:szCs w:val="26"/>
              </w:rPr>
            </w:pPr>
            <w:r w:rsidRPr="003152DA">
              <w:rPr>
                <w:sz w:val="26"/>
                <w:szCs w:val="26"/>
              </w:rPr>
              <w:t>- Hiển thị bằng màn hình LED hoặc OLED, LCD, …</w:t>
            </w:r>
          </w:p>
          <w:p w:rsidR="003152DA" w:rsidRPr="003152DA" w:rsidRDefault="003152DA" w:rsidP="00BC1CD2">
            <w:pPr>
              <w:contextualSpacing/>
              <w:rPr>
                <w:sz w:val="26"/>
                <w:szCs w:val="26"/>
              </w:rPr>
            </w:pPr>
            <w:r w:rsidRPr="003152DA">
              <w:rPr>
                <w:sz w:val="26"/>
                <w:szCs w:val="26"/>
              </w:rPr>
              <w:t>- Diện tích sử dụng: ≥ 80 m2.</w:t>
            </w:r>
          </w:p>
          <w:p w:rsidR="003152DA" w:rsidRPr="003152DA" w:rsidRDefault="003152DA" w:rsidP="00BC1CD2">
            <w:pPr>
              <w:contextualSpacing/>
              <w:rPr>
                <w:sz w:val="26"/>
                <w:szCs w:val="26"/>
              </w:rPr>
            </w:pPr>
            <w:r w:rsidRPr="003152DA">
              <w:rPr>
                <w:sz w:val="26"/>
                <w:szCs w:val="26"/>
              </w:rPr>
              <w:t>- Công suất tiêu thụ: ≤ 80 W.</w:t>
            </w:r>
          </w:p>
          <w:p w:rsidR="003152DA" w:rsidRPr="003152DA" w:rsidRDefault="003152DA" w:rsidP="00BC1CD2">
            <w:pPr>
              <w:contextualSpacing/>
              <w:rPr>
                <w:sz w:val="26"/>
                <w:szCs w:val="26"/>
              </w:rPr>
            </w:pPr>
            <w:r w:rsidRPr="003152DA">
              <w:rPr>
                <w:sz w:val="26"/>
                <w:szCs w:val="26"/>
              </w:rPr>
              <w:t xml:space="preserve">6. Tủ điều khiển: </w:t>
            </w:r>
          </w:p>
          <w:p w:rsidR="003152DA" w:rsidRPr="003152DA" w:rsidRDefault="003152DA" w:rsidP="00BC1CD2">
            <w:pPr>
              <w:contextualSpacing/>
              <w:rPr>
                <w:sz w:val="26"/>
                <w:szCs w:val="26"/>
              </w:rPr>
            </w:pPr>
            <w:r w:rsidRPr="003152DA">
              <w:rPr>
                <w:sz w:val="26"/>
                <w:szCs w:val="26"/>
              </w:rPr>
              <w:t>- Dùng để điểu khiển nhiệt độ và độ ẩm.</w:t>
            </w:r>
          </w:p>
          <w:p w:rsidR="003152DA" w:rsidRPr="003152DA" w:rsidRDefault="003152DA" w:rsidP="00BC1CD2">
            <w:pPr>
              <w:contextualSpacing/>
              <w:rPr>
                <w:sz w:val="26"/>
                <w:szCs w:val="26"/>
              </w:rPr>
            </w:pPr>
            <w:r w:rsidRPr="003152DA">
              <w:rPr>
                <w:sz w:val="26"/>
                <w:szCs w:val="26"/>
              </w:rPr>
              <w:lastRenderedPageBreak/>
              <w:t>- Có chức năng đặt lịch chạy theo tuần.</w:t>
            </w:r>
          </w:p>
          <w:p w:rsidR="003152DA" w:rsidRPr="003152DA" w:rsidRDefault="003152DA" w:rsidP="00BC1CD2">
            <w:pPr>
              <w:contextualSpacing/>
              <w:rPr>
                <w:sz w:val="26"/>
                <w:szCs w:val="26"/>
              </w:rPr>
            </w:pPr>
            <w:r w:rsidRPr="003152DA">
              <w:rPr>
                <w:sz w:val="26"/>
                <w:szCs w:val="26"/>
              </w:rPr>
              <w:t>- Điều khiển bằng màn hình cảm ứng hoặc tương đương.</w:t>
            </w:r>
          </w:p>
          <w:p w:rsidR="003152DA" w:rsidRPr="003152DA" w:rsidRDefault="003152DA" w:rsidP="00BC1CD2">
            <w:pPr>
              <w:contextualSpacing/>
              <w:rPr>
                <w:sz w:val="26"/>
                <w:szCs w:val="26"/>
              </w:rPr>
            </w:pPr>
            <w:r w:rsidRPr="003152DA">
              <w:rPr>
                <w:sz w:val="26"/>
                <w:szCs w:val="26"/>
              </w:rPr>
              <w:t>- Kích thước màn hình: ≥ 7 inch.</w:t>
            </w:r>
          </w:p>
          <w:p w:rsidR="003152DA" w:rsidRPr="003152DA" w:rsidRDefault="003152DA" w:rsidP="00BC1CD2">
            <w:pPr>
              <w:contextualSpacing/>
              <w:rPr>
                <w:sz w:val="26"/>
                <w:szCs w:val="26"/>
              </w:rPr>
            </w:pPr>
            <w:r w:rsidRPr="003152DA">
              <w:rPr>
                <w:sz w:val="26"/>
                <w:szCs w:val="26"/>
              </w:rPr>
              <w:t>7. Màng lọc Hepa</w:t>
            </w:r>
          </w:p>
          <w:p w:rsidR="003152DA" w:rsidRPr="003152DA" w:rsidRDefault="003152DA" w:rsidP="00BC1CD2">
            <w:pPr>
              <w:contextualSpacing/>
              <w:rPr>
                <w:sz w:val="26"/>
                <w:szCs w:val="26"/>
              </w:rPr>
            </w:pPr>
            <w:r w:rsidRPr="003152DA">
              <w:rPr>
                <w:sz w:val="26"/>
                <w:szCs w:val="26"/>
              </w:rPr>
              <w:t>- Là loại màng lọc Hepa H14 hoặc tương đương.</w:t>
            </w:r>
          </w:p>
          <w:p w:rsidR="003152DA" w:rsidRPr="003152DA" w:rsidRDefault="003152DA" w:rsidP="00BC1CD2">
            <w:pPr>
              <w:contextualSpacing/>
              <w:rPr>
                <w:sz w:val="26"/>
                <w:szCs w:val="26"/>
              </w:rPr>
            </w:pPr>
            <w:r w:rsidRPr="003152DA">
              <w:rPr>
                <w:sz w:val="26"/>
                <w:szCs w:val="26"/>
              </w:rPr>
              <w:t>- Kích thước khoảng: 1200 x 600 x 70 mm (D x R x S) ± 10%.</w:t>
            </w:r>
          </w:p>
          <w:p w:rsidR="003152DA" w:rsidRPr="003152DA" w:rsidRDefault="003152DA" w:rsidP="00BC1CD2">
            <w:pPr>
              <w:rPr>
                <w:sz w:val="26"/>
                <w:szCs w:val="26"/>
              </w:rPr>
            </w:pPr>
            <w:r w:rsidRPr="003152DA">
              <w:rPr>
                <w:sz w:val="26"/>
                <w:szCs w:val="26"/>
              </w:rPr>
              <w:t>- Hiệu suất lọc với hạt bụi ≤ 0,3 um: ≥ 99,99%</w:t>
            </w:r>
          </w:p>
        </w:tc>
      </w:tr>
    </w:tbl>
    <w:p w:rsidR="003152DA" w:rsidRPr="003152DA" w:rsidRDefault="003152DA" w:rsidP="003152DA">
      <w:pPr>
        <w:spacing w:before="60" w:after="60"/>
        <w:ind w:firstLine="709"/>
        <w:rPr>
          <w:b/>
          <w:i/>
          <w:sz w:val="26"/>
          <w:szCs w:val="26"/>
          <w:lang w:val="nl-NL"/>
        </w:rPr>
      </w:pPr>
      <w:r w:rsidRPr="003152DA">
        <w:rPr>
          <w:b/>
          <w:i/>
          <w:sz w:val="26"/>
          <w:szCs w:val="26"/>
          <w:lang w:val="nl-NL"/>
        </w:rPr>
        <w:lastRenderedPageBreak/>
        <w:t>1.2.3. Yêu cầu dịch vụ liên quan</w:t>
      </w:r>
    </w:p>
    <w:p w:rsidR="003152DA" w:rsidRPr="003152DA" w:rsidRDefault="003152DA" w:rsidP="003152DA">
      <w:pPr>
        <w:spacing w:before="60" w:after="60"/>
        <w:ind w:firstLine="709"/>
        <w:rPr>
          <w:sz w:val="26"/>
          <w:szCs w:val="26"/>
          <w:lang w:val="nl-NL"/>
        </w:rPr>
      </w:pPr>
      <w:r w:rsidRPr="003152DA">
        <w:rPr>
          <w:sz w:val="26"/>
          <w:szCs w:val="26"/>
          <w:lang w:val="nl-NL"/>
        </w:rPr>
        <w:t>- Thời gian bảo hành: ≥ 12 tháng kể từ khi nghiệm thu thiết bị đưa vào sử dụng.</w:t>
      </w:r>
    </w:p>
    <w:p w:rsidR="003152DA" w:rsidRPr="003152DA" w:rsidRDefault="003152DA" w:rsidP="003152DA">
      <w:pPr>
        <w:spacing w:before="60" w:after="60"/>
        <w:ind w:firstLine="709"/>
        <w:rPr>
          <w:sz w:val="26"/>
          <w:szCs w:val="26"/>
          <w:lang w:val="nl-NL"/>
        </w:rPr>
      </w:pPr>
      <w:r w:rsidRPr="003152DA">
        <w:rPr>
          <w:sz w:val="26"/>
          <w:szCs w:val="26"/>
          <w:lang w:val="nl-NL"/>
        </w:rPr>
        <w:t>- Thực hiện chế độ bảo trì miễn phí định kỳ ≤ 03 tháng/ lần trong suốt thời gian bảo hành.</w:t>
      </w:r>
    </w:p>
    <w:p w:rsidR="003152DA" w:rsidRPr="003152DA" w:rsidRDefault="003152DA" w:rsidP="003152DA">
      <w:pPr>
        <w:spacing w:before="60" w:after="60"/>
        <w:ind w:firstLine="709"/>
        <w:rPr>
          <w:sz w:val="26"/>
          <w:szCs w:val="26"/>
          <w:lang w:val="nl-NL"/>
        </w:rPr>
      </w:pPr>
      <w:r w:rsidRPr="003152DA">
        <w:rPr>
          <w:sz w:val="26"/>
          <w:szCs w:val="26"/>
          <w:lang w:val="nl-NL"/>
        </w:rPr>
        <w:t>- Chịu trách nhiệm lắp đặt, vận hành, chạy thử, bàn giao và hướng dẫn vận hành cho người sử dụng, hướng dẫn việc bảo quản và sửa chữa cho nhân viên kỹ thuật tại nơi sử dụng.</w:t>
      </w:r>
    </w:p>
    <w:p w:rsidR="003152DA" w:rsidRPr="003152DA" w:rsidRDefault="003152DA" w:rsidP="003152DA">
      <w:pPr>
        <w:spacing w:before="60" w:after="60"/>
        <w:ind w:firstLine="709"/>
        <w:rPr>
          <w:sz w:val="26"/>
          <w:szCs w:val="26"/>
          <w:lang w:val="nl-NL"/>
        </w:rPr>
      </w:pPr>
      <w:r w:rsidRPr="003152DA">
        <w:rPr>
          <w:sz w:val="26"/>
          <w:szCs w:val="26"/>
          <w:lang w:val="nl-NL"/>
        </w:rPr>
        <w:t>- Cam kết bảo trì sau bảo hành và cung cấp các phụ tùng thay thế trong thời gian ít nhất là 8 năm kể từ ngày bàn giao.</w:t>
      </w:r>
    </w:p>
    <w:p w:rsidR="003152DA" w:rsidRPr="003152DA" w:rsidRDefault="003152DA" w:rsidP="003152DA">
      <w:pPr>
        <w:spacing w:before="60" w:after="60"/>
        <w:ind w:firstLine="709"/>
        <w:rPr>
          <w:b/>
          <w:i/>
          <w:sz w:val="26"/>
          <w:szCs w:val="26"/>
          <w:lang w:val="nl-NL"/>
        </w:rPr>
      </w:pPr>
      <w:r w:rsidRPr="003152DA">
        <w:rPr>
          <w:b/>
          <w:i/>
          <w:sz w:val="26"/>
          <w:szCs w:val="26"/>
          <w:lang w:val="nl-NL"/>
        </w:rPr>
        <w:t>1.3. Các yêu cầu khác</w:t>
      </w:r>
    </w:p>
    <w:p w:rsidR="003152DA" w:rsidRPr="003152DA" w:rsidRDefault="003152DA" w:rsidP="003152DA">
      <w:pPr>
        <w:spacing w:before="60" w:after="60"/>
        <w:ind w:firstLine="709"/>
        <w:rPr>
          <w:b/>
          <w:bCs/>
          <w:i/>
          <w:sz w:val="26"/>
          <w:szCs w:val="26"/>
        </w:rPr>
      </w:pPr>
      <w:r w:rsidRPr="003152DA">
        <w:rPr>
          <w:b/>
          <w:bCs/>
          <w:i/>
          <w:sz w:val="26"/>
          <w:szCs w:val="26"/>
        </w:rPr>
        <w:t>1.3.1. Tài liệu chứng minh tính hợp lệ của hàng hóa</w:t>
      </w:r>
    </w:p>
    <w:p w:rsidR="003152DA" w:rsidRPr="003152DA" w:rsidRDefault="003152DA" w:rsidP="003152DA">
      <w:pPr>
        <w:spacing w:before="60" w:after="60"/>
        <w:ind w:firstLine="709"/>
        <w:rPr>
          <w:bCs/>
          <w:sz w:val="26"/>
          <w:szCs w:val="26"/>
        </w:rPr>
      </w:pPr>
      <w:r w:rsidRPr="003152DA">
        <w:rPr>
          <w:bCs/>
          <w:sz w:val="26"/>
          <w:szCs w:val="26"/>
        </w:rPr>
        <w:t>a. Bảng thông tin hàng hóa dự thầu, bản cam kết theo mẫu mục 1.3.2 và 1.3.3 chương V của E-HSMT</w:t>
      </w:r>
    </w:p>
    <w:p w:rsidR="003152DA" w:rsidRPr="003152DA" w:rsidRDefault="003152DA" w:rsidP="003152DA">
      <w:pPr>
        <w:spacing w:before="60" w:after="60"/>
        <w:ind w:firstLine="709"/>
        <w:rPr>
          <w:sz w:val="26"/>
          <w:szCs w:val="26"/>
        </w:rPr>
      </w:pPr>
      <w:r w:rsidRPr="003152DA">
        <w:rPr>
          <w:bCs/>
          <w:sz w:val="26"/>
          <w:szCs w:val="26"/>
        </w:rPr>
        <w:t xml:space="preserve">b. </w:t>
      </w:r>
      <w:r w:rsidRPr="003152DA">
        <w:rPr>
          <w:sz w:val="26"/>
          <w:szCs w:val="26"/>
        </w:rPr>
        <w:t>Tài liệu kỹ thuật hàng hóa, bao gồm:</w:t>
      </w:r>
    </w:p>
    <w:p w:rsidR="003152DA" w:rsidRPr="003152DA" w:rsidRDefault="003152DA" w:rsidP="003152DA">
      <w:pPr>
        <w:spacing w:before="60" w:after="60"/>
        <w:ind w:firstLine="709"/>
        <w:rPr>
          <w:sz w:val="26"/>
          <w:szCs w:val="26"/>
        </w:rPr>
      </w:pPr>
      <w:r w:rsidRPr="003152DA">
        <w:rPr>
          <w:sz w:val="26"/>
          <w:szCs w:val="26"/>
        </w:rPr>
        <w:t>- Tài liệu kỹ thuật, catalogue của sản phẩm do nhà sản xuất công bố:</w:t>
      </w:r>
    </w:p>
    <w:p w:rsidR="003152DA" w:rsidRPr="003152DA" w:rsidRDefault="003152DA" w:rsidP="003152DA">
      <w:pPr>
        <w:spacing w:before="60" w:after="60"/>
        <w:ind w:firstLine="709"/>
        <w:rPr>
          <w:sz w:val="26"/>
          <w:szCs w:val="26"/>
          <w:lang w:val="sv-SE"/>
        </w:rPr>
      </w:pPr>
      <w:r w:rsidRPr="003152DA">
        <w:rPr>
          <w:sz w:val="26"/>
          <w:szCs w:val="26"/>
          <w:lang w:val="sv-SE"/>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rsidR="003152DA" w:rsidRPr="003152DA" w:rsidRDefault="003152DA" w:rsidP="003152DA">
      <w:pPr>
        <w:spacing w:before="60" w:after="60"/>
        <w:ind w:firstLine="709"/>
        <w:rPr>
          <w:sz w:val="26"/>
          <w:szCs w:val="26"/>
          <w:lang w:val="sv-SE"/>
        </w:rPr>
      </w:pPr>
      <w:r w:rsidRPr="003152DA">
        <w:rPr>
          <w:sz w:val="26"/>
          <w:szCs w:val="26"/>
          <w:lang w:val="sv-SE"/>
        </w:rPr>
        <w:t>+ Trong mọi trường hợp, nhà thầu chịu hoàn toàn trách nhiệm pháp lý về tính hợp lệ, trung thực, chính xác của tất cả tài liệu cung cấp.</w:t>
      </w:r>
    </w:p>
    <w:p w:rsidR="003152DA" w:rsidRPr="003152DA" w:rsidRDefault="003152DA" w:rsidP="003152DA">
      <w:pPr>
        <w:spacing w:before="120" w:after="120" w:line="264" w:lineRule="auto"/>
        <w:ind w:firstLine="709"/>
        <w:rPr>
          <w:sz w:val="26"/>
          <w:szCs w:val="26"/>
          <w:lang w:val="nl-NL"/>
        </w:rPr>
        <w:sectPr w:rsidR="003152DA" w:rsidRPr="003152DA" w:rsidSect="00B53427">
          <w:footnotePr>
            <w:numRestart w:val="eachPage"/>
          </w:footnotePr>
          <w:endnotePr>
            <w:numFmt w:val="decimal"/>
          </w:endnotePr>
          <w:pgSz w:w="11906" w:h="16838" w:code="9"/>
          <w:pgMar w:top="1134" w:right="1134" w:bottom="1134" w:left="1418" w:header="720" w:footer="255" w:gutter="0"/>
          <w:cols w:space="720"/>
          <w:noEndnote/>
          <w:docGrid w:linePitch="381"/>
        </w:sectPr>
      </w:pPr>
    </w:p>
    <w:p w:rsidR="003152DA" w:rsidRPr="003152DA" w:rsidRDefault="003152DA" w:rsidP="003152DA">
      <w:pPr>
        <w:spacing w:before="120" w:after="120" w:line="264" w:lineRule="auto"/>
        <w:ind w:firstLine="709"/>
        <w:rPr>
          <w:b/>
          <w:i/>
          <w:sz w:val="26"/>
          <w:szCs w:val="26"/>
          <w:lang w:val="nl-NL"/>
        </w:rPr>
      </w:pPr>
      <w:r w:rsidRPr="003152DA">
        <w:rPr>
          <w:b/>
          <w:i/>
          <w:sz w:val="26"/>
          <w:szCs w:val="26"/>
          <w:lang w:val="nl-NL"/>
        </w:rPr>
        <w:lastRenderedPageBreak/>
        <w:t>1.3.2. Nhà thầu phải nộp cùng E-HSDT bản thông tin hàng hóa dự thầu như sau:</w:t>
      </w:r>
    </w:p>
    <w:p w:rsidR="003152DA" w:rsidRPr="003152DA" w:rsidRDefault="003152DA" w:rsidP="003152DA">
      <w:pPr>
        <w:pStyle w:val="Header"/>
        <w:jc w:val="center"/>
        <w:rPr>
          <w:b/>
          <w:sz w:val="28"/>
        </w:rPr>
      </w:pPr>
      <w:r w:rsidRPr="003152DA">
        <w:rPr>
          <w:b/>
          <w:sz w:val="28"/>
          <w:lang w:val="vi-VN"/>
        </w:rPr>
        <w:t xml:space="preserve">BẢNG </w:t>
      </w:r>
      <w:r w:rsidRPr="003152DA">
        <w:rPr>
          <w:b/>
          <w:sz w:val="28"/>
        </w:rPr>
        <w:t>THÔNG TIN HÀNG HÓA</w:t>
      </w:r>
      <w:r w:rsidRPr="003152DA">
        <w:rPr>
          <w:b/>
          <w:sz w:val="28"/>
          <w:lang w:val="vi-VN"/>
        </w:rPr>
        <w:t xml:space="preserve"> DỰ THẦU</w:t>
      </w:r>
    </w:p>
    <w:p w:rsidR="003152DA" w:rsidRPr="003152DA" w:rsidRDefault="003152DA" w:rsidP="003152DA">
      <w:pPr>
        <w:rPr>
          <w:szCs w:val="24"/>
        </w:rPr>
      </w:pPr>
      <w:r w:rsidRPr="003152DA">
        <w:rPr>
          <w:szCs w:val="24"/>
        </w:rPr>
        <w:t>Tên nhà thầu:</w:t>
      </w:r>
    </w:p>
    <w:p w:rsidR="003152DA" w:rsidRPr="003152DA" w:rsidRDefault="003152DA" w:rsidP="003152DA">
      <w:pPr>
        <w:rPr>
          <w:szCs w:val="24"/>
        </w:rPr>
      </w:pPr>
      <w:r w:rsidRPr="003152DA">
        <w:rPr>
          <w:szCs w:val="24"/>
        </w:rPr>
        <w:t>Số ĐKKD:</w:t>
      </w:r>
    </w:p>
    <w:p w:rsidR="003152DA" w:rsidRPr="003152DA" w:rsidRDefault="003152DA" w:rsidP="003152DA">
      <w:pPr>
        <w:rPr>
          <w:szCs w:val="24"/>
        </w:rPr>
      </w:pPr>
      <w:r w:rsidRPr="003152DA">
        <w:rPr>
          <w:szCs w:val="24"/>
        </w:rPr>
        <w:t>Email:</w:t>
      </w:r>
    </w:p>
    <w:p w:rsidR="003152DA" w:rsidRPr="003152DA" w:rsidRDefault="003152DA" w:rsidP="003152DA">
      <w:pPr>
        <w:rPr>
          <w:szCs w:val="24"/>
        </w:rPr>
      </w:pPr>
      <w:r w:rsidRPr="003152DA">
        <w:rPr>
          <w:szCs w:val="24"/>
        </w:rPr>
        <w:t>SĐT liên lạc:</w:t>
      </w:r>
    </w:p>
    <w:p w:rsidR="003152DA" w:rsidRPr="003152DA" w:rsidRDefault="003152DA" w:rsidP="003152DA">
      <w:pPr>
        <w:jc w:val="center"/>
        <w:rPr>
          <w:b/>
          <w:noProof/>
          <w:szCs w:val="24"/>
        </w:rPr>
      </w:pPr>
    </w:p>
    <w:tbl>
      <w:tblPr>
        <w:tblW w:w="14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134"/>
        <w:gridCol w:w="1984"/>
        <w:gridCol w:w="851"/>
        <w:gridCol w:w="770"/>
        <w:gridCol w:w="770"/>
        <w:gridCol w:w="747"/>
        <w:gridCol w:w="851"/>
        <w:gridCol w:w="850"/>
        <w:gridCol w:w="1398"/>
        <w:gridCol w:w="1682"/>
        <w:gridCol w:w="1985"/>
        <w:gridCol w:w="1417"/>
      </w:tblGrid>
      <w:tr w:rsidR="003152DA" w:rsidRPr="003152DA" w:rsidTr="00BC1CD2">
        <w:tc>
          <w:tcPr>
            <w:tcW w:w="539" w:type="dxa"/>
            <w:shd w:val="clear" w:color="auto" w:fill="DEEAF6" w:themeFill="accent1" w:themeFillTint="33"/>
            <w:vAlign w:val="center"/>
          </w:tcPr>
          <w:p w:rsidR="003152DA" w:rsidRPr="003152DA" w:rsidRDefault="003152DA" w:rsidP="00BC1CD2">
            <w:pPr>
              <w:jc w:val="center"/>
              <w:rPr>
                <w:b/>
                <w:noProof/>
                <w:sz w:val="20"/>
              </w:rPr>
            </w:pPr>
            <w:r w:rsidRPr="003152DA">
              <w:rPr>
                <w:b/>
                <w:noProof/>
                <w:sz w:val="20"/>
              </w:rPr>
              <w:t>STT</w:t>
            </w:r>
          </w:p>
        </w:tc>
        <w:tc>
          <w:tcPr>
            <w:tcW w:w="1134" w:type="dxa"/>
            <w:shd w:val="clear" w:color="auto" w:fill="DEEAF6" w:themeFill="accent1" w:themeFillTint="33"/>
            <w:vAlign w:val="center"/>
          </w:tcPr>
          <w:p w:rsidR="003152DA" w:rsidRPr="003152DA" w:rsidRDefault="003152DA" w:rsidP="00BC1CD2">
            <w:pPr>
              <w:jc w:val="center"/>
              <w:rPr>
                <w:b/>
                <w:noProof/>
                <w:sz w:val="20"/>
              </w:rPr>
            </w:pPr>
            <w:r w:rsidRPr="003152DA">
              <w:rPr>
                <w:b/>
                <w:noProof/>
                <w:sz w:val="20"/>
              </w:rPr>
              <w:t>Danh mục hàng hóa</w:t>
            </w:r>
          </w:p>
        </w:tc>
        <w:tc>
          <w:tcPr>
            <w:tcW w:w="1984" w:type="dxa"/>
            <w:shd w:val="clear" w:color="auto" w:fill="DEEAF6" w:themeFill="accent1" w:themeFillTint="33"/>
            <w:vAlign w:val="center"/>
          </w:tcPr>
          <w:p w:rsidR="003152DA" w:rsidRPr="003152DA" w:rsidRDefault="003152DA" w:rsidP="00BC1CD2">
            <w:pPr>
              <w:jc w:val="center"/>
              <w:rPr>
                <w:b/>
                <w:noProof/>
                <w:sz w:val="20"/>
              </w:rPr>
            </w:pPr>
            <w:r w:rsidRPr="003152DA">
              <w:rPr>
                <w:b/>
                <w:noProof/>
                <w:sz w:val="20"/>
              </w:rPr>
              <w:t>Yêu cầu kỹ thuật</w:t>
            </w:r>
          </w:p>
        </w:tc>
        <w:tc>
          <w:tcPr>
            <w:tcW w:w="851" w:type="dxa"/>
            <w:vAlign w:val="center"/>
          </w:tcPr>
          <w:p w:rsidR="003152DA" w:rsidRPr="003152DA" w:rsidRDefault="003152DA" w:rsidP="00BC1CD2">
            <w:pPr>
              <w:jc w:val="center"/>
              <w:rPr>
                <w:b/>
                <w:noProof/>
                <w:sz w:val="20"/>
              </w:rPr>
            </w:pPr>
            <w:r w:rsidRPr="003152DA">
              <w:rPr>
                <w:b/>
                <w:noProof/>
                <w:sz w:val="20"/>
              </w:rPr>
              <w:t>Tên hàng hóa dự thầu</w:t>
            </w:r>
          </w:p>
        </w:tc>
        <w:tc>
          <w:tcPr>
            <w:tcW w:w="770" w:type="dxa"/>
            <w:vAlign w:val="center"/>
          </w:tcPr>
          <w:p w:rsidR="003152DA" w:rsidRPr="003152DA" w:rsidRDefault="003152DA" w:rsidP="00BC1CD2">
            <w:pPr>
              <w:jc w:val="center"/>
              <w:rPr>
                <w:b/>
                <w:noProof/>
                <w:sz w:val="20"/>
              </w:rPr>
            </w:pPr>
            <w:r w:rsidRPr="003152DA">
              <w:rPr>
                <w:b/>
                <w:noProof/>
                <w:sz w:val="20"/>
              </w:rPr>
              <w:t>Nhãn hiệu</w:t>
            </w:r>
          </w:p>
        </w:tc>
        <w:tc>
          <w:tcPr>
            <w:tcW w:w="770" w:type="dxa"/>
            <w:vAlign w:val="center"/>
          </w:tcPr>
          <w:p w:rsidR="003152DA" w:rsidRPr="003152DA" w:rsidRDefault="003152DA" w:rsidP="00BC1CD2">
            <w:pPr>
              <w:jc w:val="center"/>
              <w:rPr>
                <w:b/>
                <w:noProof/>
                <w:sz w:val="20"/>
              </w:rPr>
            </w:pPr>
            <w:r w:rsidRPr="003152DA">
              <w:rPr>
                <w:b/>
                <w:noProof/>
                <w:sz w:val="20"/>
              </w:rPr>
              <w:t>Ký mã hiệu</w:t>
            </w:r>
          </w:p>
        </w:tc>
        <w:tc>
          <w:tcPr>
            <w:tcW w:w="747" w:type="dxa"/>
            <w:vAlign w:val="center"/>
          </w:tcPr>
          <w:p w:rsidR="003152DA" w:rsidRPr="003152DA" w:rsidRDefault="003152DA" w:rsidP="00BC1CD2">
            <w:pPr>
              <w:jc w:val="center"/>
              <w:rPr>
                <w:b/>
                <w:noProof/>
                <w:sz w:val="20"/>
              </w:rPr>
            </w:pPr>
            <w:r w:rsidRPr="003152DA">
              <w:rPr>
                <w:b/>
                <w:noProof/>
                <w:sz w:val="20"/>
              </w:rPr>
              <w:t>Năm sản xuất</w:t>
            </w:r>
          </w:p>
        </w:tc>
        <w:tc>
          <w:tcPr>
            <w:tcW w:w="851" w:type="dxa"/>
            <w:vAlign w:val="center"/>
          </w:tcPr>
          <w:p w:rsidR="003152DA" w:rsidRPr="003152DA" w:rsidRDefault="003152DA" w:rsidP="00BC1CD2">
            <w:pPr>
              <w:jc w:val="center"/>
              <w:rPr>
                <w:b/>
                <w:noProof/>
                <w:sz w:val="20"/>
              </w:rPr>
            </w:pPr>
            <w:r w:rsidRPr="003152DA">
              <w:rPr>
                <w:b/>
                <w:noProof/>
                <w:sz w:val="20"/>
              </w:rPr>
              <w:t>Xuất xứ</w:t>
            </w:r>
          </w:p>
        </w:tc>
        <w:tc>
          <w:tcPr>
            <w:tcW w:w="850" w:type="dxa"/>
            <w:vAlign w:val="center"/>
          </w:tcPr>
          <w:p w:rsidR="003152DA" w:rsidRPr="003152DA" w:rsidRDefault="003152DA" w:rsidP="00BC1CD2">
            <w:pPr>
              <w:jc w:val="center"/>
              <w:rPr>
                <w:b/>
                <w:noProof/>
                <w:sz w:val="20"/>
              </w:rPr>
            </w:pPr>
            <w:r w:rsidRPr="003152DA">
              <w:rPr>
                <w:b/>
                <w:noProof/>
                <w:sz w:val="20"/>
              </w:rPr>
              <w:t>Hãng, nước sản xuất</w:t>
            </w:r>
          </w:p>
        </w:tc>
        <w:tc>
          <w:tcPr>
            <w:tcW w:w="1398" w:type="dxa"/>
            <w:vAlign w:val="center"/>
          </w:tcPr>
          <w:p w:rsidR="003152DA" w:rsidRPr="003152DA" w:rsidRDefault="003152DA" w:rsidP="00BC1CD2">
            <w:pPr>
              <w:jc w:val="center"/>
              <w:rPr>
                <w:b/>
                <w:noProof/>
                <w:sz w:val="20"/>
              </w:rPr>
            </w:pPr>
            <w:r w:rsidRPr="003152DA">
              <w:rPr>
                <w:b/>
                <w:noProof/>
                <w:sz w:val="20"/>
              </w:rPr>
              <w:t>Hãng, nước chủ sở hữu</w:t>
            </w:r>
          </w:p>
        </w:tc>
        <w:tc>
          <w:tcPr>
            <w:tcW w:w="1682" w:type="dxa"/>
            <w:vAlign w:val="center"/>
          </w:tcPr>
          <w:p w:rsidR="003152DA" w:rsidRPr="003152DA" w:rsidRDefault="003152DA" w:rsidP="00BC1CD2">
            <w:pPr>
              <w:jc w:val="center"/>
              <w:rPr>
                <w:b/>
                <w:noProof/>
                <w:sz w:val="20"/>
              </w:rPr>
            </w:pPr>
            <w:r w:rsidRPr="003152DA">
              <w:rPr>
                <w:b/>
                <w:noProof/>
                <w:sz w:val="20"/>
              </w:rPr>
              <w:t>Quy cách hàng hóa (nếu có)</w:t>
            </w:r>
          </w:p>
        </w:tc>
        <w:tc>
          <w:tcPr>
            <w:tcW w:w="1985" w:type="dxa"/>
            <w:vAlign w:val="center"/>
          </w:tcPr>
          <w:p w:rsidR="003152DA" w:rsidRPr="003152DA" w:rsidRDefault="003152DA" w:rsidP="00BC1CD2">
            <w:pPr>
              <w:jc w:val="center"/>
              <w:rPr>
                <w:b/>
                <w:noProof/>
                <w:sz w:val="20"/>
              </w:rPr>
            </w:pPr>
            <w:r w:rsidRPr="003152DA">
              <w:rPr>
                <w:b/>
                <w:noProof/>
                <w:sz w:val="20"/>
              </w:rPr>
              <w:t>Thông số kỹ thuật của hàng hóa dự thầu</w:t>
            </w:r>
          </w:p>
        </w:tc>
        <w:tc>
          <w:tcPr>
            <w:tcW w:w="1417" w:type="dxa"/>
            <w:vAlign w:val="center"/>
          </w:tcPr>
          <w:p w:rsidR="003152DA" w:rsidRPr="003152DA" w:rsidRDefault="003152DA" w:rsidP="00BC1CD2">
            <w:pPr>
              <w:jc w:val="center"/>
              <w:rPr>
                <w:b/>
                <w:noProof/>
                <w:sz w:val="20"/>
              </w:rPr>
            </w:pPr>
            <w:r w:rsidRPr="003152DA">
              <w:rPr>
                <w:b/>
                <w:noProof/>
                <w:sz w:val="20"/>
              </w:rPr>
              <w:t>Tài liệu dẫn chiếu, Trang dẫn chiếu TSKT</w:t>
            </w:r>
          </w:p>
        </w:tc>
      </w:tr>
      <w:tr w:rsidR="003152DA" w:rsidRPr="003152DA" w:rsidTr="00BC1CD2">
        <w:tc>
          <w:tcPr>
            <w:tcW w:w="539" w:type="dxa"/>
            <w:shd w:val="clear" w:color="auto" w:fill="DEEAF6" w:themeFill="accent1" w:themeFillTint="33"/>
            <w:vAlign w:val="center"/>
          </w:tcPr>
          <w:p w:rsidR="003152DA" w:rsidRPr="003152DA" w:rsidRDefault="003152DA" w:rsidP="00BC1CD2">
            <w:pPr>
              <w:jc w:val="center"/>
              <w:rPr>
                <w:noProof/>
                <w:sz w:val="20"/>
              </w:rPr>
            </w:pPr>
            <w:r w:rsidRPr="003152DA">
              <w:rPr>
                <w:noProof/>
                <w:sz w:val="20"/>
              </w:rPr>
              <w:t>(1)</w:t>
            </w:r>
          </w:p>
        </w:tc>
        <w:tc>
          <w:tcPr>
            <w:tcW w:w="1134" w:type="dxa"/>
            <w:shd w:val="clear" w:color="auto" w:fill="DEEAF6" w:themeFill="accent1" w:themeFillTint="33"/>
          </w:tcPr>
          <w:p w:rsidR="003152DA" w:rsidRPr="003152DA" w:rsidRDefault="003152DA" w:rsidP="00BC1CD2">
            <w:pPr>
              <w:jc w:val="center"/>
              <w:rPr>
                <w:noProof/>
                <w:sz w:val="20"/>
              </w:rPr>
            </w:pPr>
            <w:r w:rsidRPr="003152DA">
              <w:rPr>
                <w:noProof/>
                <w:sz w:val="20"/>
              </w:rPr>
              <w:t>(2)</w:t>
            </w:r>
          </w:p>
        </w:tc>
        <w:tc>
          <w:tcPr>
            <w:tcW w:w="1984" w:type="dxa"/>
            <w:shd w:val="clear" w:color="auto" w:fill="DEEAF6" w:themeFill="accent1" w:themeFillTint="33"/>
          </w:tcPr>
          <w:p w:rsidR="003152DA" w:rsidRPr="003152DA" w:rsidRDefault="003152DA" w:rsidP="00BC1CD2">
            <w:pPr>
              <w:jc w:val="center"/>
              <w:rPr>
                <w:noProof/>
                <w:sz w:val="20"/>
              </w:rPr>
            </w:pPr>
            <w:r w:rsidRPr="003152DA">
              <w:rPr>
                <w:noProof/>
                <w:sz w:val="20"/>
              </w:rPr>
              <w:t>(3)</w:t>
            </w:r>
          </w:p>
        </w:tc>
        <w:tc>
          <w:tcPr>
            <w:tcW w:w="851" w:type="dxa"/>
          </w:tcPr>
          <w:p w:rsidR="003152DA" w:rsidRPr="003152DA" w:rsidRDefault="003152DA" w:rsidP="00BC1CD2">
            <w:pPr>
              <w:jc w:val="center"/>
              <w:rPr>
                <w:noProof/>
                <w:sz w:val="20"/>
              </w:rPr>
            </w:pPr>
            <w:r w:rsidRPr="003152DA">
              <w:rPr>
                <w:noProof/>
                <w:sz w:val="20"/>
              </w:rPr>
              <w:t>(4)</w:t>
            </w:r>
          </w:p>
        </w:tc>
        <w:tc>
          <w:tcPr>
            <w:tcW w:w="770" w:type="dxa"/>
          </w:tcPr>
          <w:p w:rsidR="003152DA" w:rsidRPr="003152DA" w:rsidRDefault="003152DA" w:rsidP="00BC1CD2">
            <w:pPr>
              <w:jc w:val="center"/>
              <w:rPr>
                <w:noProof/>
                <w:sz w:val="20"/>
              </w:rPr>
            </w:pPr>
            <w:r w:rsidRPr="003152DA">
              <w:rPr>
                <w:noProof/>
                <w:sz w:val="20"/>
              </w:rPr>
              <w:t>(5)</w:t>
            </w:r>
          </w:p>
        </w:tc>
        <w:tc>
          <w:tcPr>
            <w:tcW w:w="770" w:type="dxa"/>
          </w:tcPr>
          <w:p w:rsidR="003152DA" w:rsidRPr="003152DA" w:rsidRDefault="003152DA" w:rsidP="00BC1CD2">
            <w:pPr>
              <w:jc w:val="center"/>
              <w:rPr>
                <w:noProof/>
                <w:sz w:val="20"/>
              </w:rPr>
            </w:pPr>
            <w:r w:rsidRPr="003152DA">
              <w:rPr>
                <w:noProof/>
                <w:sz w:val="20"/>
              </w:rPr>
              <w:t>(6)</w:t>
            </w:r>
          </w:p>
        </w:tc>
        <w:tc>
          <w:tcPr>
            <w:tcW w:w="747" w:type="dxa"/>
          </w:tcPr>
          <w:p w:rsidR="003152DA" w:rsidRPr="003152DA" w:rsidRDefault="003152DA" w:rsidP="00BC1CD2">
            <w:pPr>
              <w:jc w:val="center"/>
              <w:rPr>
                <w:noProof/>
                <w:sz w:val="20"/>
              </w:rPr>
            </w:pPr>
            <w:r w:rsidRPr="003152DA">
              <w:rPr>
                <w:noProof/>
                <w:sz w:val="20"/>
              </w:rPr>
              <w:t>(7)</w:t>
            </w:r>
          </w:p>
        </w:tc>
        <w:tc>
          <w:tcPr>
            <w:tcW w:w="851" w:type="dxa"/>
          </w:tcPr>
          <w:p w:rsidR="003152DA" w:rsidRPr="003152DA" w:rsidRDefault="003152DA" w:rsidP="00BC1CD2">
            <w:pPr>
              <w:jc w:val="center"/>
              <w:rPr>
                <w:noProof/>
                <w:sz w:val="20"/>
              </w:rPr>
            </w:pPr>
            <w:r w:rsidRPr="003152DA">
              <w:rPr>
                <w:noProof/>
                <w:sz w:val="20"/>
              </w:rPr>
              <w:t>(8)</w:t>
            </w:r>
          </w:p>
        </w:tc>
        <w:tc>
          <w:tcPr>
            <w:tcW w:w="850" w:type="dxa"/>
          </w:tcPr>
          <w:p w:rsidR="003152DA" w:rsidRPr="003152DA" w:rsidRDefault="003152DA" w:rsidP="00BC1CD2">
            <w:pPr>
              <w:jc w:val="center"/>
              <w:rPr>
                <w:noProof/>
                <w:sz w:val="20"/>
              </w:rPr>
            </w:pPr>
            <w:r w:rsidRPr="003152DA">
              <w:rPr>
                <w:noProof/>
                <w:sz w:val="20"/>
              </w:rPr>
              <w:t>(9)</w:t>
            </w:r>
          </w:p>
        </w:tc>
        <w:tc>
          <w:tcPr>
            <w:tcW w:w="1398" w:type="dxa"/>
          </w:tcPr>
          <w:p w:rsidR="003152DA" w:rsidRPr="003152DA" w:rsidRDefault="003152DA" w:rsidP="00BC1CD2">
            <w:pPr>
              <w:jc w:val="center"/>
              <w:rPr>
                <w:noProof/>
                <w:sz w:val="20"/>
              </w:rPr>
            </w:pPr>
            <w:r w:rsidRPr="003152DA">
              <w:rPr>
                <w:noProof/>
                <w:sz w:val="20"/>
              </w:rPr>
              <w:t>(10)</w:t>
            </w:r>
          </w:p>
        </w:tc>
        <w:tc>
          <w:tcPr>
            <w:tcW w:w="1682" w:type="dxa"/>
          </w:tcPr>
          <w:p w:rsidR="003152DA" w:rsidRPr="003152DA" w:rsidRDefault="003152DA" w:rsidP="00BC1CD2">
            <w:pPr>
              <w:jc w:val="center"/>
              <w:rPr>
                <w:noProof/>
                <w:sz w:val="20"/>
              </w:rPr>
            </w:pPr>
            <w:r w:rsidRPr="003152DA">
              <w:rPr>
                <w:noProof/>
                <w:sz w:val="20"/>
              </w:rPr>
              <w:t>(11)</w:t>
            </w:r>
          </w:p>
        </w:tc>
        <w:tc>
          <w:tcPr>
            <w:tcW w:w="1985" w:type="dxa"/>
          </w:tcPr>
          <w:p w:rsidR="003152DA" w:rsidRPr="003152DA" w:rsidRDefault="003152DA" w:rsidP="00BC1CD2">
            <w:pPr>
              <w:jc w:val="center"/>
              <w:rPr>
                <w:noProof/>
                <w:sz w:val="20"/>
              </w:rPr>
            </w:pPr>
            <w:r w:rsidRPr="003152DA">
              <w:rPr>
                <w:noProof/>
                <w:sz w:val="20"/>
              </w:rPr>
              <w:t>(12)</w:t>
            </w:r>
          </w:p>
        </w:tc>
        <w:tc>
          <w:tcPr>
            <w:tcW w:w="1417" w:type="dxa"/>
          </w:tcPr>
          <w:p w:rsidR="003152DA" w:rsidRPr="003152DA" w:rsidRDefault="003152DA" w:rsidP="00BC1CD2">
            <w:pPr>
              <w:jc w:val="center"/>
              <w:rPr>
                <w:noProof/>
                <w:sz w:val="20"/>
              </w:rPr>
            </w:pPr>
            <w:r w:rsidRPr="003152DA">
              <w:rPr>
                <w:noProof/>
                <w:sz w:val="20"/>
              </w:rPr>
              <w:t>(13)</w:t>
            </w:r>
          </w:p>
        </w:tc>
      </w:tr>
      <w:tr w:rsidR="003152DA" w:rsidRPr="003152DA" w:rsidTr="00BC1CD2">
        <w:tc>
          <w:tcPr>
            <w:tcW w:w="539" w:type="dxa"/>
            <w:shd w:val="clear" w:color="auto" w:fill="DEEAF6" w:themeFill="accent1" w:themeFillTint="33"/>
            <w:vAlign w:val="center"/>
          </w:tcPr>
          <w:p w:rsidR="003152DA" w:rsidRPr="003152DA" w:rsidRDefault="003152DA" w:rsidP="00BC1CD2">
            <w:pPr>
              <w:jc w:val="center"/>
              <w:rPr>
                <w:noProof/>
                <w:sz w:val="20"/>
              </w:rPr>
            </w:pPr>
            <w:r w:rsidRPr="003152DA">
              <w:rPr>
                <w:noProof/>
                <w:sz w:val="20"/>
              </w:rPr>
              <w:t>1</w:t>
            </w:r>
          </w:p>
        </w:tc>
        <w:tc>
          <w:tcPr>
            <w:tcW w:w="1134" w:type="dxa"/>
            <w:shd w:val="clear" w:color="auto" w:fill="DEEAF6" w:themeFill="accent1" w:themeFillTint="33"/>
            <w:vAlign w:val="center"/>
          </w:tcPr>
          <w:p w:rsidR="003152DA" w:rsidRPr="003152DA" w:rsidRDefault="003152DA" w:rsidP="00BC1CD2">
            <w:pPr>
              <w:jc w:val="center"/>
              <w:rPr>
                <w:noProof/>
                <w:sz w:val="20"/>
              </w:rPr>
            </w:pPr>
          </w:p>
        </w:tc>
        <w:tc>
          <w:tcPr>
            <w:tcW w:w="1984" w:type="dxa"/>
            <w:shd w:val="clear" w:color="auto" w:fill="DEEAF6" w:themeFill="accent1" w:themeFillTint="33"/>
            <w:vAlign w:val="center"/>
          </w:tcPr>
          <w:p w:rsidR="003152DA" w:rsidRPr="003152DA" w:rsidRDefault="003152DA" w:rsidP="00BC1CD2">
            <w:pPr>
              <w:jc w:val="center"/>
              <w:rPr>
                <w:noProof/>
                <w:sz w:val="20"/>
              </w:rPr>
            </w:pPr>
          </w:p>
        </w:tc>
        <w:tc>
          <w:tcPr>
            <w:tcW w:w="851" w:type="dxa"/>
            <w:vAlign w:val="center"/>
          </w:tcPr>
          <w:p w:rsidR="003152DA" w:rsidRPr="003152DA" w:rsidRDefault="003152DA" w:rsidP="00BC1CD2">
            <w:pPr>
              <w:jc w:val="center"/>
              <w:rPr>
                <w:noProof/>
                <w:sz w:val="20"/>
              </w:rPr>
            </w:pPr>
          </w:p>
        </w:tc>
        <w:tc>
          <w:tcPr>
            <w:tcW w:w="770" w:type="dxa"/>
          </w:tcPr>
          <w:p w:rsidR="003152DA" w:rsidRPr="003152DA" w:rsidRDefault="003152DA" w:rsidP="00BC1CD2">
            <w:pPr>
              <w:jc w:val="center"/>
              <w:rPr>
                <w:noProof/>
                <w:sz w:val="20"/>
              </w:rPr>
            </w:pPr>
          </w:p>
        </w:tc>
        <w:tc>
          <w:tcPr>
            <w:tcW w:w="770" w:type="dxa"/>
            <w:vAlign w:val="center"/>
          </w:tcPr>
          <w:p w:rsidR="003152DA" w:rsidRPr="003152DA" w:rsidRDefault="003152DA" w:rsidP="00BC1CD2">
            <w:pPr>
              <w:jc w:val="center"/>
              <w:rPr>
                <w:noProof/>
                <w:sz w:val="20"/>
              </w:rPr>
            </w:pPr>
          </w:p>
        </w:tc>
        <w:tc>
          <w:tcPr>
            <w:tcW w:w="747" w:type="dxa"/>
            <w:vAlign w:val="center"/>
          </w:tcPr>
          <w:p w:rsidR="003152DA" w:rsidRPr="003152DA" w:rsidRDefault="003152DA" w:rsidP="00BC1CD2">
            <w:pPr>
              <w:jc w:val="center"/>
              <w:rPr>
                <w:noProof/>
                <w:sz w:val="20"/>
              </w:rPr>
            </w:pPr>
          </w:p>
        </w:tc>
        <w:tc>
          <w:tcPr>
            <w:tcW w:w="851" w:type="dxa"/>
            <w:vAlign w:val="center"/>
          </w:tcPr>
          <w:p w:rsidR="003152DA" w:rsidRPr="003152DA" w:rsidRDefault="003152DA" w:rsidP="00BC1CD2">
            <w:pPr>
              <w:jc w:val="center"/>
              <w:rPr>
                <w:noProof/>
                <w:sz w:val="20"/>
              </w:rPr>
            </w:pPr>
          </w:p>
        </w:tc>
        <w:tc>
          <w:tcPr>
            <w:tcW w:w="850" w:type="dxa"/>
          </w:tcPr>
          <w:p w:rsidR="003152DA" w:rsidRPr="003152DA" w:rsidRDefault="003152DA" w:rsidP="00BC1CD2">
            <w:pPr>
              <w:jc w:val="center"/>
              <w:rPr>
                <w:noProof/>
                <w:sz w:val="20"/>
              </w:rPr>
            </w:pPr>
          </w:p>
        </w:tc>
        <w:tc>
          <w:tcPr>
            <w:tcW w:w="1398" w:type="dxa"/>
          </w:tcPr>
          <w:p w:rsidR="003152DA" w:rsidRPr="003152DA" w:rsidRDefault="003152DA" w:rsidP="00BC1CD2">
            <w:pPr>
              <w:jc w:val="center"/>
              <w:rPr>
                <w:noProof/>
                <w:sz w:val="20"/>
              </w:rPr>
            </w:pPr>
          </w:p>
        </w:tc>
        <w:tc>
          <w:tcPr>
            <w:tcW w:w="1682" w:type="dxa"/>
            <w:vAlign w:val="center"/>
          </w:tcPr>
          <w:p w:rsidR="003152DA" w:rsidRPr="003152DA" w:rsidRDefault="003152DA" w:rsidP="00BC1CD2">
            <w:pPr>
              <w:jc w:val="center"/>
              <w:rPr>
                <w:noProof/>
                <w:sz w:val="20"/>
              </w:rPr>
            </w:pPr>
          </w:p>
        </w:tc>
        <w:tc>
          <w:tcPr>
            <w:tcW w:w="1985" w:type="dxa"/>
            <w:vAlign w:val="center"/>
          </w:tcPr>
          <w:p w:rsidR="003152DA" w:rsidRPr="003152DA" w:rsidRDefault="003152DA" w:rsidP="00BC1CD2">
            <w:pPr>
              <w:jc w:val="center"/>
              <w:rPr>
                <w:noProof/>
                <w:sz w:val="20"/>
              </w:rPr>
            </w:pPr>
          </w:p>
        </w:tc>
        <w:tc>
          <w:tcPr>
            <w:tcW w:w="1417" w:type="dxa"/>
            <w:vAlign w:val="center"/>
          </w:tcPr>
          <w:p w:rsidR="003152DA" w:rsidRPr="003152DA" w:rsidRDefault="003152DA" w:rsidP="00BC1CD2">
            <w:pPr>
              <w:jc w:val="center"/>
              <w:rPr>
                <w:noProof/>
                <w:sz w:val="20"/>
              </w:rPr>
            </w:pPr>
          </w:p>
        </w:tc>
      </w:tr>
      <w:tr w:rsidR="003152DA" w:rsidRPr="003152DA" w:rsidTr="00BC1CD2">
        <w:tc>
          <w:tcPr>
            <w:tcW w:w="539" w:type="dxa"/>
            <w:shd w:val="clear" w:color="auto" w:fill="DEEAF6" w:themeFill="accent1" w:themeFillTint="33"/>
            <w:vAlign w:val="center"/>
          </w:tcPr>
          <w:p w:rsidR="003152DA" w:rsidRPr="003152DA" w:rsidRDefault="003152DA" w:rsidP="00BC1CD2">
            <w:pPr>
              <w:jc w:val="center"/>
              <w:rPr>
                <w:noProof/>
                <w:sz w:val="20"/>
              </w:rPr>
            </w:pPr>
            <w:r w:rsidRPr="003152DA">
              <w:rPr>
                <w:noProof/>
                <w:sz w:val="20"/>
              </w:rPr>
              <w:t>2</w:t>
            </w:r>
          </w:p>
        </w:tc>
        <w:tc>
          <w:tcPr>
            <w:tcW w:w="1134" w:type="dxa"/>
            <w:shd w:val="clear" w:color="auto" w:fill="DEEAF6" w:themeFill="accent1" w:themeFillTint="33"/>
            <w:vAlign w:val="center"/>
          </w:tcPr>
          <w:p w:rsidR="003152DA" w:rsidRPr="003152DA" w:rsidRDefault="003152DA" w:rsidP="00BC1CD2">
            <w:pPr>
              <w:jc w:val="center"/>
              <w:rPr>
                <w:noProof/>
                <w:sz w:val="20"/>
              </w:rPr>
            </w:pPr>
          </w:p>
        </w:tc>
        <w:tc>
          <w:tcPr>
            <w:tcW w:w="1984" w:type="dxa"/>
            <w:shd w:val="clear" w:color="auto" w:fill="DEEAF6" w:themeFill="accent1" w:themeFillTint="33"/>
            <w:vAlign w:val="center"/>
          </w:tcPr>
          <w:p w:rsidR="003152DA" w:rsidRPr="003152DA" w:rsidRDefault="003152DA" w:rsidP="00BC1CD2">
            <w:pPr>
              <w:jc w:val="center"/>
              <w:rPr>
                <w:noProof/>
                <w:sz w:val="20"/>
              </w:rPr>
            </w:pPr>
          </w:p>
        </w:tc>
        <w:tc>
          <w:tcPr>
            <w:tcW w:w="851" w:type="dxa"/>
            <w:vAlign w:val="center"/>
          </w:tcPr>
          <w:p w:rsidR="003152DA" w:rsidRPr="003152DA" w:rsidRDefault="003152DA" w:rsidP="00BC1CD2">
            <w:pPr>
              <w:jc w:val="center"/>
              <w:rPr>
                <w:noProof/>
                <w:sz w:val="20"/>
              </w:rPr>
            </w:pPr>
          </w:p>
        </w:tc>
        <w:tc>
          <w:tcPr>
            <w:tcW w:w="770" w:type="dxa"/>
          </w:tcPr>
          <w:p w:rsidR="003152DA" w:rsidRPr="003152DA" w:rsidRDefault="003152DA" w:rsidP="00BC1CD2">
            <w:pPr>
              <w:jc w:val="center"/>
              <w:rPr>
                <w:noProof/>
                <w:sz w:val="20"/>
              </w:rPr>
            </w:pPr>
          </w:p>
        </w:tc>
        <w:tc>
          <w:tcPr>
            <w:tcW w:w="770" w:type="dxa"/>
            <w:vAlign w:val="center"/>
          </w:tcPr>
          <w:p w:rsidR="003152DA" w:rsidRPr="003152DA" w:rsidRDefault="003152DA" w:rsidP="00BC1CD2">
            <w:pPr>
              <w:jc w:val="center"/>
              <w:rPr>
                <w:noProof/>
                <w:sz w:val="20"/>
              </w:rPr>
            </w:pPr>
          </w:p>
        </w:tc>
        <w:tc>
          <w:tcPr>
            <w:tcW w:w="747" w:type="dxa"/>
            <w:vAlign w:val="center"/>
          </w:tcPr>
          <w:p w:rsidR="003152DA" w:rsidRPr="003152DA" w:rsidRDefault="003152DA" w:rsidP="00BC1CD2">
            <w:pPr>
              <w:jc w:val="center"/>
              <w:rPr>
                <w:noProof/>
                <w:sz w:val="20"/>
              </w:rPr>
            </w:pPr>
          </w:p>
        </w:tc>
        <w:tc>
          <w:tcPr>
            <w:tcW w:w="851" w:type="dxa"/>
            <w:vAlign w:val="center"/>
          </w:tcPr>
          <w:p w:rsidR="003152DA" w:rsidRPr="003152DA" w:rsidRDefault="003152DA" w:rsidP="00BC1CD2">
            <w:pPr>
              <w:jc w:val="center"/>
              <w:rPr>
                <w:noProof/>
                <w:sz w:val="20"/>
              </w:rPr>
            </w:pPr>
          </w:p>
        </w:tc>
        <w:tc>
          <w:tcPr>
            <w:tcW w:w="850" w:type="dxa"/>
          </w:tcPr>
          <w:p w:rsidR="003152DA" w:rsidRPr="003152DA" w:rsidRDefault="003152DA" w:rsidP="00BC1CD2">
            <w:pPr>
              <w:jc w:val="center"/>
              <w:rPr>
                <w:noProof/>
                <w:sz w:val="20"/>
              </w:rPr>
            </w:pPr>
          </w:p>
        </w:tc>
        <w:tc>
          <w:tcPr>
            <w:tcW w:w="1398" w:type="dxa"/>
          </w:tcPr>
          <w:p w:rsidR="003152DA" w:rsidRPr="003152DA" w:rsidRDefault="003152DA" w:rsidP="00BC1CD2">
            <w:pPr>
              <w:jc w:val="center"/>
              <w:rPr>
                <w:noProof/>
                <w:sz w:val="20"/>
              </w:rPr>
            </w:pPr>
          </w:p>
        </w:tc>
        <w:tc>
          <w:tcPr>
            <w:tcW w:w="1682" w:type="dxa"/>
            <w:vAlign w:val="center"/>
          </w:tcPr>
          <w:p w:rsidR="003152DA" w:rsidRPr="003152DA" w:rsidRDefault="003152DA" w:rsidP="00BC1CD2">
            <w:pPr>
              <w:jc w:val="center"/>
              <w:rPr>
                <w:noProof/>
                <w:sz w:val="20"/>
              </w:rPr>
            </w:pPr>
          </w:p>
        </w:tc>
        <w:tc>
          <w:tcPr>
            <w:tcW w:w="1985" w:type="dxa"/>
            <w:vAlign w:val="center"/>
          </w:tcPr>
          <w:p w:rsidR="003152DA" w:rsidRPr="003152DA" w:rsidRDefault="003152DA" w:rsidP="00BC1CD2">
            <w:pPr>
              <w:jc w:val="center"/>
              <w:rPr>
                <w:noProof/>
                <w:sz w:val="20"/>
              </w:rPr>
            </w:pPr>
          </w:p>
        </w:tc>
        <w:tc>
          <w:tcPr>
            <w:tcW w:w="1417" w:type="dxa"/>
            <w:vAlign w:val="center"/>
          </w:tcPr>
          <w:p w:rsidR="003152DA" w:rsidRPr="003152DA" w:rsidRDefault="003152DA" w:rsidP="00BC1CD2">
            <w:pPr>
              <w:jc w:val="center"/>
              <w:rPr>
                <w:noProof/>
                <w:sz w:val="20"/>
              </w:rPr>
            </w:pPr>
          </w:p>
        </w:tc>
      </w:tr>
      <w:tr w:rsidR="003152DA" w:rsidRPr="003152DA" w:rsidTr="00BC1CD2">
        <w:tc>
          <w:tcPr>
            <w:tcW w:w="539" w:type="dxa"/>
            <w:shd w:val="clear" w:color="auto" w:fill="DEEAF6" w:themeFill="accent1" w:themeFillTint="33"/>
            <w:vAlign w:val="center"/>
          </w:tcPr>
          <w:p w:rsidR="003152DA" w:rsidRPr="003152DA" w:rsidRDefault="003152DA" w:rsidP="00BC1CD2">
            <w:pPr>
              <w:jc w:val="center"/>
              <w:rPr>
                <w:noProof/>
                <w:sz w:val="20"/>
              </w:rPr>
            </w:pPr>
            <w:r w:rsidRPr="003152DA">
              <w:rPr>
                <w:noProof/>
                <w:sz w:val="20"/>
              </w:rPr>
              <w:t>…</w:t>
            </w:r>
          </w:p>
        </w:tc>
        <w:tc>
          <w:tcPr>
            <w:tcW w:w="1134" w:type="dxa"/>
            <w:shd w:val="clear" w:color="auto" w:fill="DEEAF6" w:themeFill="accent1" w:themeFillTint="33"/>
            <w:vAlign w:val="center"/>
          </w:tcPr>
          <w:p w:rsidR="003152DA" w:rsidRPr="003152DA" w:rsidRDefault="003152DA" w:rsidP="00BC1CD2">
            <w:pPr>
              <w:jc w:val="center"/>
              <w:rPr>
                <w:noProof/>
                <w:sz w:val="20"/>
              </w:rPr>
            </w:pPr>
          </w:p>
        </w:tc>
        <w:tc>
          <w:tcPr>
            <w:tcW w:w="1984" w:type="dxa"/>
            <w:shd w:val="clear" w:color="auto" w:fill="DEEAF6" w:themeFill="accent1" w:themeFillTint="33"/>
            <w:vAlign w:val="center"/>
          </w:tcPr>
          <w:p w:rsidR="003152DA" w:rsidRPr="003152DA" w:rsidRDefault="003152DA" w:rsidP="00BC1CD2">
            <w:pPr>
              <w:jc w:val="center"/>
              <w:rPr>
                <w:noProof/>
                <w:sz w:val="20"/>
              </w:rPr>
            </w:pPr>
          </w:p>
        </w:tc>
        <w:tc>
          <w:tcPr>
            <w:tcW w:w="851" w:type="dxa"/>
            <w:vAlign w:val="center"/>
          </w:tcPr>
          <w:p w:rsidR="003152DA" w:rsidRPr="003152DA" w:rsidRDefault="003152DA" w:rsidP="00BC1CD2">
            <w:pPr>
              <w:jc w:val="center"/>
              <w:rPr>
                <w:noProof/>
                <w:sz w:val="20"/>
              </w:rPr>
            </w:pPr>
          </w:p>
        </w:tc>
        <w:tc>
          <w:tcPr>
            <w:tcW w:w="770" w:type="dxa"/>
          </w:tcPr>
          <w:p w:rsidR="003152DA" w:rsidRPr="003152DA" w:rsidRDefault="003152DA" w:rsidP="00BC1CD2">
            <w:pPr>
              <w:jc w:val="center"/>
              <w:rPr>
                <w:noProof/>
                <w:sz w:val="20"/>
              </w:rPr>
            </w:pPr>
          </w:p>
        </w:tc>
        <w:tc>
          <w:tcPr>
            <w:tcW w:w="770" w:type="dxa"/>
            <w:vAlign w:val="center"/>
          </w:tcPr>
          <w:p w:rsidR="003152DA" w:rsidRPr="003152DA" w:rsidRDefault="003152DA" w:rsidP="00BC1CD2">
            <w:pPr>
              <w:jc w:val="center"/>
              <w:rPr>
                <w:noProof/>
                <w:sz w:val="20"/>
              </w:rPr>
            </w:pPr>
          </w:p>
        </w:tc>
        <w:tc>
          <w:tcPr>
            <w:tcW w:w="747" w:type="dxa"/>
            <w:vAlign w:val="center"/>
          </w:tcPr>
          <w:p w:rsidR="003152DA" w:rsidRPr="003152DA" w:rsidRDefault="003152DA" w:rsidP="00BC1CD2">
            <w:pPr>
              <w:jc w:val="center"/>
              <w:rPr>
                <w:noProof/>
                <w:sz w:val="20"/>
              </w:rPr>
            </w:pPr>
          </w:p>
        </w:tc>
        <w:tc>
          <w:tcPr>
            <w:tcW w:w="851" w:type="dxa"/>
            <w:vAlign w:val="center"/>
          </w:tcPr>
          <w:p w:rsidR="003152DA" w:rsidRPr="003152DA" w:rsidRDefault="003152DA" w:rsidP="00BC1CD2">
            <w:pPr>
              <w:jc w:val="center"/>
              <w:rPr>
                <w:noProof/>
                <w:sz w:val="20"/>
              </w:rPr>
            </w:pPr>
          </w:p>
        </w:tc>
        <w:tc>
          <w:tcPr>
            <w:tcW w:w="850" w:type="dxa"/>
          </w:tcPr>
          <w:p w:rsidR="003152DA" w:rsidRPr="003152DA" w:rsidRDefault="003152DA" w:rsidP="00BC1CD2">
            <w:pPr>
              <w:jc w:val="center"/>
              <w:rPr>
                <w:noProof/>
                <w:sz w:val="20"/>
              </w:rPr>
            </w:pPr>
          </w:p>
        </w:tc>
        <w:tc>
          <w:tcPr>
            <w:tcW w:w="1398" w:type="dxa"/>
          </w:tcPr>
          <w:p w:rsidR="003152DA" w:rsidRPr="003152DA" w:rsidRDefault="003152DA" w:rsidP="00BC1CD2">
            <w:pPr>
              <w:jc w:val="center"/>
              <w:rPr>
                <w:noProof/>
                <w:sz w:val="20"/>
              </w:rPr>
            </w:pPr>
          </w:p>
        </w:tc>
        <w:tc>
          <w:tcPr>
            <w:tcW w:w="1682" w:type="dxa"/>
            <w:vAlign w:val="center"/>
          </w:tcPr>
          <w:p w:rsidR="003152DA" w:rsidRPr="003152DA" w:rsidRDefault="003152DA" w:rsidP="00BC1CD2">
            <w:pPr>
              <w:jc w:val="center"/>
              <w:rPr>
                <w:noProof/>
                <w:sz w:val="20"/>
              </w:rPr>
            </w:pPr>
          </w:p>
        </w:tc>
        <w:tc>
          <w:tcPr>
            <w:tcW w:w="1985" w:type="dxa"/>
            <w:vAlign w:val="center"/>
          </w:tcPr>
          <w:p w:rsidR="003152DA" w:rsidRPr="003152DA" w:rsidRDefault="003152DA" w:rsidP="00BC1CD2">
            <w:pPr>
              <w:jc w:val="center"/>
              <w:rPr>
                <w:noProof/>
                <w:sz w:val="20"/>
              </w:rPr>
            </w:pPr>
          </w:p>
        </w:tc>
        <w:tc>
          <w:tcPr>
            <w:tcW w:w="1417" w:type="dxa"/>
            <w:vAlign w:val="center"/>
          </w:tcPr>
          <w:p w:rsidR="003152DA" w:rsidRPr="003152DA" w:rsidRDefault="003152DA" w:rsidP="00BC1CD2">
            <w:pPr>
              <w:jc w:val="center"/>
              <w:rPr>
                <w:noProof/>
                <w:sz w:val="20"/>
              </w:rPr>
            </w:pPr>
          </w:p>
        </w:tc>
      </w:tr>
      <w:tr w:rsidR="003152DA" w:rsidRPr="003152DA" w:rsidTr="00BC1CD2">
        <w:tc>
          <w:tcPr>
            <w:tcW w:w="539" w:type="dxa"/>
            <w:shd w:val="clear" w:color="auto" w:fill="DEEAF6" w:themeFill="accent1" w:themeFillTint="33"/>
            <w:vAlign w:val="center"/>
          </w:tcPr>
          <w:p w:rsidR="003152DA" w:rsidRPr="003152DA" w:rsidRDefault="003152DA" w:rsidP="00BC1CD2">
            <w:pPr>
              <w:jc w:val="center"/>
              <w:rPr>
                <w:noProof/>
                <w:sz w:val="20"/>
              </w:rPr>
            </w:pPr>
            <w:r w:rsidRPr="003152DA">
              <w:rPr>
                <w:noProof/>
                <w:sz w:val="20"/>
              </w:rPr>
              <w:t>n</w:t>
            </w:r>
          </w:p>
        </w:tc>
        <w:tc>
          <w:tcPr>
            <w:tcW w:w="1134" w:type="dxa"/>
            <w:shd w:val="clear" w:color="auto" w:fill="DEEAF6" w:themeFill="accent1" w:themeFillTint="33"/>
            <w:vAlign w:val="center"/>
          </w:tcPr>
          <w:p w:rsidR="003152DA" w:rsidRPr="003152DA" w:rsidRDefault="003152DA" w:rsidP="00BC1CD2">
            <w:pPr>
              <w:jc w:val="center"/>
              <w:rPr>
                <w:noProof/>
                <w:sz w:val="20"/>
              </w:rPr>
            </w:pPr>
          </w:p>
        </w:tc>
        <w:tc>
          <w:tcPr>
            <w:tcW w:w="1984" w:type="dxa"/>
            <w:shd w:val="clear" w:color="auto" w:fill="DEEAF6" w:themeFill="accent1" w:themeFillTint="33"/>
            <w:vAlign w:val="center"/>
          </w:tcPr>
          <w:p w:rsidR="003152DA" w:rsidRPr="003152DA" w:rsidRDefault="003152DA" w:rsidP="00BC1CD2">
            <w:pPr>
              <w:jc w:val="center"/>
              <w:rPr>
                <w:noProof/>
                <w:sz w:val="20"/>
              </w:rPr>
            </w:pPr>
          </w:p>
        </w:tc>
        <w:tc>
          <w:tcPr>
            <w:tcW w:w="851" w:type="dxa"/>
            <w:vAlign w:val="center"/>
          </w:tcPr>
          <w:p w:rsidR="003152DA" w:rsidRPr="003152DA" w:rsidRDefault="003152DA" w:rsidP="00BC1CD2">
            <w:pPr>
              <w:jc w:val="center"/>
              <w:rPr>
                <w:noProof/>
                <w:sz w:val="20"/>
              </w:rPr>
            </w:pPr>
          </w:p>
        </w:tc>
        <w:tc>
          <w:tcPr>
            <w:tcW w:w="770" w:type="dxa"/>
          </w:tcPr>
          <w:p w:rsidR="003152DA" w:rsidRPr="003152DA" w:rsidRDefault="003152DA" w:rsidP="00BC1CD2">
            <w:pPr>
              <w:jc w:val="center"/>
              <w:rPr>
                <w:noProof/>
                <w:sz w:val="20"/>
              </w:rPr>
            </w:pPr>
          </w:p>
        </w:tc>
        <w:tc>
          <w:tcPr>
            <w:tcW w:w="770" w:type="dxa"/>
            <w:vAlign w:val="center"/>
          </w:tcPr>
          <w:p w:rsidR="003152DA" w:rsidRPr="003152DA" w:rsidRDefault="003152DA" w:rsidP="00BC1CD2">
            <w:pPr>
              <w:jc w:val="center"/>
              <w:rPr>
                <w:noProof/>
                <w:sz w:val="20"/>
              </w:rPr>
            </w:pPr>
          </w:p>
        </w:tc>
        <w:tc>
          <w:tcPr>
            <w:tcW w:w="747" w:type="dxa"/>
            <w:vAlign w:val="center"/>
          </w:tcPr>
          <w:p w:rsidR="003152DA" w:rsidRPr="003152DA" w:rsidRDefault="003152DA" w:rsidP="00BC1CD2">
            <w:pPr>
              <w:jc w:val="center"/>
              <w:rPr>
                <w:noProof/>
                <w:sz w:val="20"/>
              </w:rPr>
            </w:pPr>
          </w:p>
        </w:tc>
        <w:tc>
          <w:tcPr>
            <w:tcW w:w="851" w:type="dxa"/>
            <w:vAlign w:val="center"/>
          </w:tcPr>
          <w:p w:rsidR="003152DA" w:rsidRPr="003152DA" w:rsidRDefault="003152DA" w:rsidP="00BC1CD2">
            <w:pPr>
              <w:jc w:val="center"/>
              <w:rPr>
                <w:noProof/>
                <w:sz w:val="20"/>
              </w:rPr>
            </w:pPr>
          </w:p>
        </w:tc>
        <w:tc>
          <w:tcPr>
            <w:tcW w:w="850" w:type="dxa"/>
          </w:tcPr>
          <w:p w:rsidR="003152DA" w:rsidRPr="003152DA" w:rsidRDefault="003152DA" w:rsidP="00BC1CD2">
            <w:pPr>
              <w:jc w:val="center"/>
              <w:rPr>
                <w:noProof/>
                <w:sz w:val="20"/>
              </w:rPr>
            </w:pPr>
          </w:p>
        </w:tc>
        <w:tc>
          <w:tcPr>
            <w:tcW w:w="1398" w:type="dxa"/>
          </w:tcPr>
          <w:p w:rsidR="003152DA" w:rsidRPr="003152DA" w:rsidRDefault="003152DA" w:rsidP="00BC1CD2">
            <w:pPr>
              <w:jc w:val="center"/>
              <w:rPr>
                <w:noProof/>
                <w:sz w:val="20"/>
              </w:rPr>
            </w:pPr>
          </w:p>
        </w:tc>
        <w:tc>
          <w:tcPr>
            <w:tcW w:w="1682" w:type="dxa"/>
            <w:vAlign w:val="center"/>
          </w:tcPr>
          <w:p w:rsidR="003152DA" w:rsidRPr="003152DA" w:rsidRDefault="003152DA" w:rsidP="00BC1CD2">
            <w:pPr>
              <w:jc w:val="center"/>
              <w:rPr>
                <w:noProof/>
                <w:sz w:val="20"/>
              </w:rPr>
            </w:pPr>
          </w:p>
        </w:tc>
        <w:tc>
          <w:tcPr>
            <w:tcW w:w="1985" w:type="dxa"/>
            <w:vAlign w:val="center"/>
          </w:tcPr>
          <w:p w:rsidR="003152DA" w:rsidRPr="003152DA" w:rsidRDefault="003152DA" w:rsidP="00BC1CD2">
            <w:pPr>
              <w:jc w:val="center"/>
              <w:rPr>
                <w:noProof/>
                <w:sz w:val="20"/>
              </w:rPr>
            </w:pPr>
          </w:p>
        </w:tc>
        <w:tc>
          <w:tcPr>
            <w:tcW w:w="1417" w:type="dxa"/>
            <w:vAlign w:val="center"/>
          </w:tcPr>
          <w:p w:rsidR="003152DA" w:rsidRPr="003152DA" w:rsidRDefault="003152DA" w:rsidP="00BC1CD2">
            <w:pPr>
              <w:jc w:val="center"/>
              <w:rPr>
                <w:noProof/>
                <w:sz w:val="20"/>
              </w:rPr>
            </w:pPr>
          </w:p>
        </w:tc>
      </w:tr>
    </w:tbl>
    <w:p w:rsidR="003152DA" w:rsidRPr="003152DA" w:rsidRDefault="003152DA" w:rsidP="003152DA">
      <w:pPr>
        <w:pStyle w:val="Header"/>
        <w:jc w:val="center"/>
      </w:pPr>
    </w:p>
    <w:p w:rsidR="003152DA" w:rsidRPr="003152DA" w:rsidRDefault="003152DA" w:rsidP="003152DA">
      <w:pPr>
        <w:rPr>
          <w:b/>
          <w:i/>
          <w:noProof/>
          <w:szCs w:val="24"/>
          <w:u w:val="single"/>
        </w:rPr>
      </w:pPr>
      <w:r w:rsidRPr="003152DA">
        <w:rPr>
          <w:b/>
          <w:i/>
          <w:noProof/>
          <w:szCs w:val="24"/>
          <w:u w:val="single"/>
        </w:rPr>
        <w:t>Ghi chú:</w:t>
      </w:r>
    </w:p>
    <w:p w:rsidR="003152DA" w:rsidRPr="003152DA" w:rsidRDefault="003152DA" w:rsidP="003152DA">
      <w:pPr>
        <w:rPr>
          <w:i/>
          <w:noProof/>
          <w:szCs w:val="24"/>
        </w:rPr>
      </w:pPr>
      <w:r w:rsidRPr="003152DA">
        <w:rPr>
          <w:i/>
          <w:noProof/>
          <w:szCs w:val="24"/>
        </w:rPr>
        <w:t>- Cột</w:t>
      </w:r>
      <w:r w:rsidRPr="003152DA">
        <w:rPr>
          <w:i/>
          <w:noProof/>
          <w:szCs w:val="24"/>
          <w:lang w:val="vi-VN"/>
        </w:rPr>
        <w:t xml:space="preserve"> </w:t>
      </w:r>
      <w:r w:rsidRPr="003152DA">
        <w:rPr>
          <w:i/>
          <w:noProof/>
          <w:szCs w:val="24"/>
        </w:rPr>
        <w:t xml:space="preserve">(1), (2), </w:t>
      </w:r>
      <w:r w:rsidRPr="003152DA">
        <w:rPr>
          <w:i/>
          <w:noProof/>
          <w:szCs w:val="24"/>
          <w:lang w:val="vi-VN"/>
        </w:rPr>
        <w:t>(3)</w:t>
      </w:r>
      <w:r w:rsidRPr="003152DA">
        <w:rPr>
          <w:i/>
          <w:noProof/>
          <w:szCs w:val="24"/>
        </w:rPr>
        <w:t>: N</w:t>
      </w:r>
      <w:r w:rsidRPr="003152DA">
        <w:rPr>
          <w:i/>
          <w:noProof/>
          <w:szCs w:val="24"/>
          <w:lang w:val="vi-VN"/>
        </w:rPr>
        <w:t xml:space="preserve">hập các nội dung này theo </w:t>
      </w:r>
      <w:r w:rsidRPr="003152DA">
        <w:rPr>
          <w:i/>
          <w:noProof/>
          <w:szCs w:val="24"/>
        </w:rPr>
        <w:t>nội dung trong E-HSMT.</w:t>
      </w:r>
    </w:p>
    <w:p w:rsidR="003152DA" w:rsidRPr="003152DA" w:rsidRDefault="003152DA" w:rsidP="003152DA">
      <w:pPr>
        <w:rPr>
          <w:i/>
          <w:noProof/>
          <w:szCs w:val="24"/>
        </w:rPr>
      </w:pPr>
      <w:r w:rsidRPr="003152DA">
        <w:rPr>
          <w:i/>
          <w:noProof/>
          <w:szCs w:val="24"/>
        </w:rPr>
        <w:t>- Cột(4), (5), (7),  (8), (9), (10), (11), (12): Ghi cụ thể theo hàng hóa dự thầu.</w:t>
      </w:r>
    </w:p>
    <w:p w:rsidR="003152DA" w:rsidRPr="003152DA" w:rsidRDefault="003152DA" w:rsidP="003152DA">
      <w:pPr>
        <w:rPr>
          <w:i/>
          <w:noProof/>
          <w:szCs w:val="24"/>
        </w:rPr>
      </w:pPr>
      <w:r w:rsidRPr="003152DA">
        <w:rPr>
          <w:i/>
          <w:noProof/>
          <w:szCs w:val="24"/>
        </w:rPr>
        <w:t xml:space="preserve">- Cột (13): Nhà thầu phải nêu rõ số trang và tên file tài liệu chứa </w:t>
      </w:r>
      <w:r w:rsidRPr="003152DA">
        <w:rPr>
          <w:b/>
          <w:i/>
          <w:noProof/>
          <w:szCs w:val="24"/>
        </w:rPr>
        <w:t>thông số kỹ thuật của hàng hóa dự thầu</w:t>
      </w:r>
      <w:r w:rsidRPr="003152DA">
        <w:rPr>
          <w:i/>
          <w:noProof/>
          <w:szCs w:val="24"/>
        </w:rPr>
        <w:t xml:space="preserve"> trong E-HSDT (yêu cầu nhà thầu khoanh tròn hoặc highlight thông số kỹ thuật tại trang tham chiếu này).</w:t>
      </w:r>
    </w:p>
    <w:p w:rsidR="003152DA" w:rsidRPr="003152DA" w:rsidRDefault="003152DA" w:rsidP="003152DA">
      <w:pPr>
        <w:spacing w:before="60" w:after="60"/>
        <w:rPr>
          <w:szCs w:val="24"/>
          <w:lang w:val="nl-NL"/>
        </w:rPr>
      </w:pPr>
      <w:r w:rsidRPr="003152DA">
        <w:rPr>
          <w:szCs w:val="24"/>
          <w:lang w:val="nl-NL"/>
        </w:rPr>
        <w:t>*Lưu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rsidR="003152DA" w:rsidRPr="003152DA" w:rsidRDefault="003152DA" w:rsidP="003152DA">
      <w:pPr>
        <w:spacing w:before="60" w:after="60"/>
        <w:ind w:firstLine="709"/>
        <w:rPr>
          <w:sz w:val="26"/>
          <w:szCs w:val="26"/>
          <w:highlight w:val="yellow"/>
          <w:lang w:val="nl-NL"/>
        </w:rPr>
        <w:sectPr w:rsidR="003152DA" w:rsidRPr="003152DA" w:rsidSect="000E6FBB">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rsidR="003152DA" w:rsidRPr="003152DA" w:rsidRDefault="003152DA" w:rsidP="003152DA">
      <w:pPr>
        <w:spacing w:before="60" w:after="60"/>
        <w:ind w:firstLine="709"/>
        <w:rPr>
          <w:b/>
          <w:i/>
          <w:sz w:val="26"/>
          <w:szCs w:val="26"/>
          <w:lang w:val="nl-NL"/>
        </w:rPr>
      </w:pPr>
      <w:r w:rsidRPr="003152DA">
        <w:rPr>
          <w:b/>
          <w:i/>
          <w:sz w:val="26"/>
          <w:szCs w:val="26"/>
          <w:lang w:val="nl-NL"/>
        </w:rPr>
        <w:lastRenderedPageBreak/>
        <w:t>1.3.3. Ngoài các nội dung cam kết theo yêu cầu E-HSMT, nhà thầu phải nộp cùng E-HSDT bản cam kết như sau:</w:t>
      </w:r>
    </w:p>
    <w:p w:rsidR="003152DA" w:rsidRPr="003152DA" w:rsidRDefault="003152DA" w:rsidP="003152DA">
      <w:pPr>
        <w:pStyle w:val="H3"/>
        <w:jc w:val="center"/>
        <w:rPr>
          <w:color w:val="auto"/>
          <w:sz w:val="24"/>
          <w:szCs w:val="24"/>
          <w:lang w:val="en-US"/>
        </w:rPr>
      </w:pPr>
      <w:bookmarkStart w:id="2" w:name="_Toc124326890"/>
      <w:r w:rsidRPr="003152DA">
        <w:rPr>
          <w:color w:val="auto"/>
          <w:sz w:val="24"/>
          <w:szCs w:val="24"/>
          <w:lang w:val="en-US"/>
        </w:rPr>
        <w:t xml:space="preserve">BẢN CAM KẾT </w:t>
      </w:r>
      <w:bookmarkEnd w:id="2"/>
    </w:p>
    <w:p w:rsidR="003152DA" w:rsidRPr="003152DA" w:rsidRDefault="003152DA" w:rsidP="003152DA">
      <w:pPr>
        <w:jc w:val="center"/>
        <w:rPr>
          <w:b/>
          <w:szCs w:val="24"/>
        </w:rPr>
      </w:pPr>
    </w:p>
    <w:p w:rsidR="003152DA" w:rsidRPr="003152DA" w:rsidRDefault="003152DA" w:rsidP="003152DA">
      <w:pPr>
        <w:tabs>
          <w:tab w:val="left" w:pos="0"/>
        </w:tabs>
        <w:spacing w:line="276" w:lineRule="auto"/>
        <w:jc w:val="left"/>
        <w:rPr>
          <w:szCs w:val="24"/>
          <w:lang w:val="vi-VN"/>
        </w:rPr>
      </w:pPr>
      <w:r w:rsidRPr="003152DA">
        <w:rPr>
          <w:szCs w:val="24"/>
        </w:rPr>
        <w:t>Công ty: ……………………………………………………………</w:t>
      </w:r>
      <w:r w:rsidRPr="003152DA">
        <w:rPr>
          <w:szCs w:val="24"/>
          <w:lang w:val="vi-VN"/>
        </w:rPr>
        <w:t>......................</w:t>
      </w:r>
    </w:p>
    <w:p w:rsidR="003152DA" w:rsidRPr="003152DA" w:rsidRDefault="003152DA" w:rsidP="003152DA">
      <w:pPr>
        <w:tabs>
          <w:tab w:val="left" w:pos="0"/>
        </w:tabs>
        <w:spacing w:line="276" w:lineRule="auto"/>
        <w:jc w:val="left"/>
        <w:rPr>
          <w:szCs w:val="24"/>
        </w:rPr>
      </w:pPr>
      <w:r w:rsidRPr="003152DA">
        <w:rPr>
          <w:szCs w:val="24"/>
        </w:rPr>
        <w:t>Số đăng ký kinh doanh:……………………………………………………………</w:t>
      </w:r>
    </w:p>
    <w:p w:rsidR="003152DA" w:rsidRPr="003152DA" w:rsidRDefault="003152DA" w:rsidP="003152DA">
      <w:pPr>
        <w:tabs>
          <w:tab w:val="left" w:pos="0"/>
        </w:tabs>
        <w:spacing w:line="276" w:lineRule="auto"/>
        <w:jc w:val="left"/>
        <w:rPr>
          <w:szCs w:val="24"/>
        </w:rPr>
      </w:pPr>
      <w:r w:rsidRPr="003152DA">
        <w:rPr>
          <w:szCs w:val="24"/>
        </w:rPr>
        <w:t>Số điện thoại liên hệ: ……………………………………………………………</w:t>
      </w:r>
    </w:p>
    <w:p w:rsidR="003152DA" w:rsidRPr="003152DA" w:rsidRDefault="003152DA" w:rsidP="003152DA">
      <w:pPr>
        <w:tabs>
          <w:tab w:val="left" w:pos="0"/>
        </w:tabs>
        <w:spacing w:line="276" w:lineRule="auto"/>
        <w:rPr>
          <w:szCs w:val="24"/>
          <w:lang w:val="pt-BR"/>
        </w:rPr>
      </w:pPr>
      <w:r w:rsidRPr="003152DA">
        <w:rPr>
          <w:szCs w:val="24"/>
          <w:lang w:val="pt-BR"/>
        </w:rPr>
        <w:t>Công ty chúng tôi tham dự gói thầu ……………………… của ………………Chúng tôi xin cam kết về quá trình dự thầu và công tác cung ứng hàng hoá (nếu trúng thầu) cho Chủ đầu tư đáp ứng những điều kiện sau:</w:t>
      </w:r>
    </w:p>
    <w:p w:rsidR="003152DA" w:rsidRPr="003152DA" w:rsidRDefault="003152DA" w:rsidP="003152DA">
      <w:pPr>
        <w:tabs>
          <w:tab w:val="left" w:pos="0"/>
        </w:tabs>
        <w:spacing w:line="276" w:lineRule="auto"/>
        <w:rPr>
          <w:szCs w:val="24"/>
          <w:lang w:val="pt-BR"/>
        </w:rPr>
      </w:pPr>
      <w:r w:rsidRPr="003152DA">
        <w:rPr>
          <w:b/>
          <w:bCs/>
          <w:szCs w:val="24"/>
          <w:lang w:val="pt-BR"/>
        </w:rPr>
        <w:t>I. Về E-HSDT</w:t>
      </w:r>
      <w:r w:rsidRPr="003152DA">
        <w:rPr>
          <w:szCs w:val="24"/>
          <w:lang w:val="pt-BR"/>
        </w:rPr>
        <w:t xml:space="preserve">: </w:t>
      </w:r>
    </w:p>
    <w:p w:rsidR="003152DA" w:rsidRPr="003152DA" w:rsidRDefault="003152DA" w:rsidP="003152DA">
      <w:pPr>
        <w:numPr>
          <w:ilvl w:val="0"/>
          <w:numId w:val="1"/>
        </w:numPr>
        <w:tabs>
          <w:tab w:val="left" w:pos="0"/>
          <w:tab w:val="left" w:pos="284"/>
        </w:tabs>
        <w:spacing w:line="276" w:lineRule="auto"/>
        <w:ind w:left="0" w:firstLine="567"/>
        <w:contextualSpacing/>
        <w:rPr>
          <w:szCs w:val="24"/>
          <w:lang w:val="fr-FR" w:eastAsia="ja-JP"/>
        </w:rPr>
      </w:pPr>
      <w:r w:rsidRPr="003152DA">
        <w:rPr>
          <w:szCs w:val="24"/>
          <w:lang w:val="pt-BR"/>
        </w:rPr>
        <w:t xml:space="preserve">Nhà </w:t>
      </w:r>
      <w:r w:rsidRPr="003152DA">
        <w:rPr>
          <w:szCs w:val="24"/>
          <w:lang w:val="fr-FR" w:eastAsia="ja-JP"/>
        </w:rPr>
        <w:t>thầu cam kết các thông tin trong E-HSDT mà chúng tôi cung cấp là chính xác, hợp pháp và chịu hoàn toàn trách nhiệm trước pháp luật về các nội dung các thông tin trên.</w:t>
      </w:r>
    </w:p>
    <w:p w:rsidR="003152DA" w:rsidRPr="003152DA" w:rsidRDefault="003152DA" w:rsidP="003152DA">
      <w:pPr>
        <w:numPr>
          <w:ilvl w:val="0"/>
          <w:numId w:val="1"/>
        </w:numPr>
        <w:tabs>
          <w:tab w:val="left" w:pos="0"/>
          <w:tab w:val="left" w:pos="284"/>
        </w:tabs>
        <w:spacing w:line="276" w:lineRule="auto"/>
        <w:ind w:left="0" w:firstLine="567"/>
        <w:contextualSpacing/>
        <w:rPr>
          <w:szCs w:val="24"/>
          <w:lang w:val="fr-FR" w:eastAsia="ja-JP"/>
        </w:rPr>
      </w:pPr>
      <w:r w:rsidRPr="003152DA">
        <w:rPr>
          <w:szCs w:val="24"/>
          <w:lang w:val="fr-FR" w:eastAsia="ja-JP"/>
        </w:rPr>
        <w:t xml:space="preserve">Tất cả các hàng hoá chào thầu đều đảm bảo tiêu chuẩn chất lượng đã đăng ký và được cơ quan có thẩm quyền cấp phép lưu hành. </w:t>
      </w:r>
    </w:p>
    <w:p w:rsidR="003152DA" w:rsidRPr="003152DA" w:rsidRDefault="003152DA" w:rsidP="003152DA">
      <w:pPr>
        <w:numPr>
          <w:ilvl w:val="0"/>
          <w:numId w:val="1"/>
        </w:numPr>
        <w:tabs>
          <w:tab w:val="left" w:pos="0"/>
          <w:tab w:val="left" w:pos="284"/>
        </w:tabs>
        <w:spacing w:line="276" w:lineRule="auto"/>
        <w:ind w:left="0" w:firstLine="567"/>
        <w:contextualSpacing/>
        <w:rPr>
          <w:szCs w:val="24"/>
          <w:lang w:val="fr-FR" w:eastAsia="ja-JP"/>
        </w:rPr>
      </w:pPr>
      <w:r w:rsidRPr="003152DA">
        <w:rPr>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khoản 4 Điều 16 của Luật Đấu thầu và bị xử lý theo quy định tại điểm a khoản 1 Điều 133 của Nghị định số 214/2025/NĐ-CP).</w:t>
      </w:r>
    </w:p>
    <w:p w:rsidR="003152DA" w:rsidRPr="003152DA" w:rsidRDefault="003152DA" w:rsidP="003152DA">
      <w:pPr>
        <w:tabs>
          <w:tab w:val="left" w:pos="0"/>
        </w:tabs>
        <w:spacing w:line="276" w:lineRule="auto"/>
        <w:rPr>
          <w:b/>
          <w:bCs/>
          <w:szCs w:val="24"/>
          <w:lang w:val="pt-BR"/>
        </w:rPr>
      </w:pPr>
      <w:r w:rsidRPr="003152DA">
        <w:rPr>
          <w:b/>
          <w:bCs/>
          <w:szCs w:val="24"/>
          <w:lang w:val="pt-BR"/>
        </w:rPr>
        <w:t xml:space="preserve">II. Về cung ứng hàng hoá nếu trúng thầu: </w:t>
      </w:r>
    </w:p>
    <w:p w:rsidR="003152DA" w:rsidRPr="003152DA" w:rsidRDefault="003152DA" w:rsidP="003152DA">
      <w:pPr>
        <w:numPr>
          <w:ilvl w:val="0"/>
          <w:numId w:val="1"/>
        </w:numPr>
        <w:tabs>
          <w:tab w:val="left" w:pos="0"/>
          <w:tab w:val="left" w:pos="284"/>
        </w:tabs>
        <w:spacing w:line="276" w:lineRule="auto"/>
        <w:ind w:left="0" w:firstLine="567"/>
        <w:contextualSpacing/>
        <w:rPr>
          <w:szCs w:val="24"/>
          <w:lang w:val="fr-FR" w:eastAsia="ja-JP"/>
        </w:rPr>
      </w:pPr>
      <w:r w:rsidRPr="003152DA">
        <w:rPr>
          <w:szCs w:val="24"/>
          <w:lang w:val="fr-FR" w:eastAsia="ja-JP"/>
        </w:rPr>
        <w:t xml:space="preserve">Hàng hoá cung ứng phải đảm bảo đúng theo </w:t>
      </w:r>
      <w:r w:rsidRPr="003152DA">
        <w:rPr>
          <w:szCs w:val="24"/>
          <w:lang w:val="pt-BR"/>
        </w:rPr>
        <w:t>E-HSDT</w:t>
      </w:r>
      <w:r w:rsidRPr="003152DA">
        <w:rPr>
          <w:szCs w:val="24"/>
          <w:lang w:val="fr-FR" w:eastAsia="ja-JP"/>
        </w:rPr>
        <w:t>, Quyết định trúng thầu đã được phê duyệt và phụ lục đính kèm hợp đồng</w:t>
      </w:r>
      <w:bookmarkStart w:id="3" w:name="_Hlk117087425"/>
      <w:r w:rsidRPr="003152DA">
        <w:rPr>
          <w:szCs w:val="24"/>
          <w:lang w:val="fr-FR" w:eastAsia="ja-JP"/>
        </w:rPr>
        <w:t xml:space="preserve">. Khi mặt hàng trúng thầu có những thay đổi thông tin đã chào thầu (Cơ sở sản xuất, số đăng ký, quy cách sản phẩm, ...) thì phải thông báo cho Chủ đầu tư bằng văn bản để </w:t>
      </w:r>
      <w:r w:rsidRPr="003152DA">
        <w:rPr>
          <w:szCs w:val="24"/>
          <w:lang w:val="vi-VN" w:eastAsia="ja-JP"/>
        </w:rPr>
        <w:t>Chủ đầu tư</w:t>
      </w:r>
      <w:r w:rsidRPr="003152DA">
        <w:rPr>
          <w:szCs w:val="24"/>
          <w:lang w:val="fr-FR" w:eastAsia="ja-JP"/>
        </w:rPr>
        <w:t xml:space="preserve"> xem xét. </w:t>
      </w:r>
    </w:p>
    <w:bookmarkEnd w:id="3"/>
    <w:p w:rsidR="003152DA" w:rsidRPr="003152DA" w:rsidRDefault="003152DA" w:rsidP="003152DA">
      <w:pPr>
        <w:numPr>
          <w:ilvl w:val="0"/>
          <w:numId w:val="1"/>
        </w:numPr>
        <w:tabs>
          <w:tab w:val="left" w:pos="0"/>
          <w:tab w:val="left" w:pos="284"/>
        </w:tabs>
        <w:spacing w:line="276" w:lineRule="auto"/>
        <w:ind w:left="0" w:firstLine="567"/>
        <w:contextualSpacing/>
        <w:rPr>
          <w:spacing w:val="-4"/>
          <w:szCs w:val="24"/>
          <w:lang w:val="fr-FR" w:eastAsia="ja-JP"/>
        </w:rPr>
      </w:pPr>
      <w:r w:rsidRPr="003152DA">
        <w:rPr>
          <w:spacing w:val="-4"/>
          <w:szCs w:val="24"/>
          <w:lang w:val="fr-FR" w:eastAsia="ja-JP"/>
        </w:rPr>
        <w:t>Cam kết cung cấp đầy đủ danh mục, dụng cụ chuyên dụng… cần thiết để đảm bảo sự vận hành đúng quy cách và liên tục của hàng hóa sau khi đưa vào sử dụng;</w:t>
      </w:r>
    </w:p>
    <w:p w:rsidR="003152DA" w:rsidRPr="003152DA" w:rsidRDefault="003152DA" w:rsidP="003152DA">
      <w:pPr>
        <w:numPr>
          <w:ilvl w:val="0"/>
          <w:numId w:val="1"/>
        </w:numPr>
        <w:tabs>
          <w:tab w:val="left" w:pos="0"/>
          <w:tab w:val="left" w:pos="284"/>
        </w:tabs>
        <w:spacing w:line="276" w:lineRule="auto"/>
        <w:ind w:left="0" w:firstLine="567"/>
        <w:contextualSpacing/>
        <w:rPr>
          <w:spacing w:val="-4"/>
          <w:szCs w:val="24"/>
          <w:lang w:val="fr-FR" w:eastAsia="ja-JP"/>
        </w:rPr>
      </w:pPr>
      <w:r w:rsidRPr="003152DA">
        <w:rPr>
          <w:spacing w:val="-4"/>
          <w:szCs w:val="24"/>
          <w:lang w:val="fr-FR" w:eastAsia="ja-JP"/>
        </w:rPr>
        <w:t xml:space="preserve">Cam kết hệ thống sau khi lắp đặt đạt tiêu chuẩn chất lượng không khí ISO của từng khu vực theo đúng yêu cầu đặc tính, thông số kỹ thuật. Trước khi nghiệm thu, Nhà thầu có trách nhiệm phối hợp với Chủ đầu tư tổ chức đo đạc, kiểm chứng các chỉ tiêu chất lượng không khí thông qua đơn vị đo kiểm độc lập được Chủ đầu tư chấp thuận. Kết quả đo đạc độc lập là cơ sở pháp lý duy nhất để nghiệm thu và giải quyết tranh chấp (nếu có). </w:t>
      </w:r>
    </w:p>
    <w:p w:rsidR="003152DA" w:rsidRPr="003152DA" w:rsidRDefault="003152DA" w:rsidP="003152DA">
      <w:pPr>
        <w:numPr>
          <w:ilvl w:val="0"/>
          <w:numId w:val="1"/>
        </w:numPr>
        <w:tabs>
          <w:tab w:val="left" w:pos="0"/>
          <w:tab w:val="left" w:pos="284"/>
        </w:tabs>
        <w:spacing w:line="276" w:lineRule="auto"/>
        <w:ind w:left="0" w:firstLine="567"/>
        <w:contextualSpacing/>
        <w:rPr>
          <w:spacing w:val="-4"/>
          <w:szCs w:val="24"/>
          <w:lang w:val="fr-FR" w:eastAsia="ja-JP"/>
        </w:rPr>
      </w:pPr>
      <w:r w:rsidRPr="003152DA">
        <w:rPr>
          <w:spacing w:val="-4"/>
          <w:szCs w:val="24"/>
          <w:lang w:val="fr-FR" w:eastAsia="ja-JP"/>
        </w:rPr>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nhà thầu có trách nhiệm đổi lô hàng khác tương ứng cùng loại theo hợp đồng đã ký và phải chịu hoàn toàn mọi phí tổn cho việc thay thế này.</w:t>
      </w:r>
    </w:p>
    <w:p w:rsidR="003152DA" w:rsidRPr="003152DA" w:rsidRDefault="003152DA" w:rsidP="003152DA">
      <w:pPr>
        <w:numPr>
          <w:ilvl w:val="0"/>
          <w:numId w:val="1"/>
        </w:numPr>
        <w:tabs>
          <w:tab w:val="left" w:pos="0"/>
          <w:tab w:val="left" w:pos="284"/>
        </w:tabs>
        <w:spacing w:line="276" w:lineRule="auto"/>
        <w:ind w:left="0" w:firstLine="567"/>
        <w:contextualSpacing/>
        <w:rPr>
          <w:spacing w:val="-4"/>
          <w:szCs w:val="24"/>
          <w:lang w:val="fr-FR" w:eastAsia="ja-JP"/>
        </w:rPr>
      </w:pPr>
      <w:r w:rsidRPr="003152DA">
        <w:rPr>
          <w:szCs w:val="26"/>
          <w:lang w:val="nl-NL"/>
        </w:rPr>
        <w:t>Thời gian cán bộ kỹ thuật sẵn sàng tiếp cận để khắc phục sự cố cho hàng hóa: ≤ 4 giờ kể từ khi nhận được yêu cầu qua điện thoại.</w:t>
      </w:r>
    </w:p>
    <w:p w:rsidR="003152DA" w:rsidRPr="003152DA" w:rsidRDefault="003152DA" w:rsidP="003152DA">
      <w:pPr>
        <w:numPr>
          <w:ilvl w:val="0"/>
          <w:numId w:val="1"/>
        </w:numPr>
        <w:tabs>
          <w:tab w:val="left" w:pos="0"/>
          <w:tab w:val="left" w:pos="284"/>
        </w:tabs>
        <w:spacing w:line="276" w:lineRule="auto"/>
        <w:ind w:left="0" w:firstLine="567"/>
        <w:contextualSpacing/>
        <w:rPr>
          <w:spacing w:val="-4"/>
          <w:szCs w:val="24"/>
          <w:lang w:val="fr-FR" w:eastAsia="ja-JP"/>
        </w:rPr>
      </w:pPr>
      <w:r w:rsidRPr="003152DA">
        <w:rPr>
          <w:spacing w:val="-4"/>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rsidR="003152DA" w:rsidRPr="003152DA" w:rsidRDefault="003152DA" w:rsidP="003152DA">
      <w:pPr>
        <w:numPr>
          <w:ilvl w:val="0"/>
          <w:numId w:val="1"/>
        </w:numPr>
        <w:tabs>
          <w:tab w:val="left" w:pos="0"/>
          <w:tab w:val="left" w:pos="284"/>
        </w:tabs>
        <w:spacing w:line="276" w:lineRule="auto"/>
        <w:ind w:left="0" w:firstLine="567"/>
        <w:contextualSpacing/>
        <w:rPr>
          <w:spacing w:val="-4"/>
          <w:szCs w:val="24"/>
          <w:lang w:val="fr-FR" w:eastAsia="ja-JP"/>
        </w:rPr>
      </w:pPr>
      <w:r w:rsidRPr="003152DA">
        <w:rPr>
          <w:spacing w:val="-4"/>
          <w:szCs w:val="24"/>
          <w:lang w:val="fr-FR" w:eastAsia="ja-JP"/>
        </w:rPr>
        <w:t xml:space="preserve">Cam kết thực hiện các biện pháp đảm bảo vệ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w:t>
      </w:r>
      <w:r w:rsidRPr="003152DA">
        <w:rPr>
          <w:spacing w:val="-4"/>
          <w:szCs w:val="24"/>
          <w:lang w:val="fr-FR" w:eastAsia="ja-JP"/>
        </w:rPr>
        <w:lastRenderedPageBreak/>
        <w:t>trình vận chuyển vật liệu xây dựng, phế thải phải có biện pháp che chắn đảm bảo an toàn, vệ sinh môi trường.</w:t>
      </w:r>
    </w:p>
    <w:p w:rsidR="003152DA" w:rsidRPr="003152DA" w:rsidRDefault="003152DA" w:rsidP="003152DA">
      <w:pPr>
        <w:tabs>
          <w:tab w:val="left" w:pos="0"/>
        </w:tabs>
        <w:spacing w:line="276" w:lineRule="auto"/>
        <w:rPr>
          <w:szCs w:val="24"/>
          <w:lang w:val="pt-BR" w:eastAsia="ja-JP"/>
        </w:rPr>
      </w:pPr>
      <w:r w:rsidRPr="003152DA">
        <w:rPr>
          <w:szCs w:val="24"/>
          <w:lang w:val="pt-BR" w:eastAsia="ja-JP"/>
        </w:rPr>
        <w:tab/>
      </w:r>
      <w:r w:rsidRPr="003152DA">
        <w:rPr>
          <w:szCs w:val="24"/>
          <w:lang w:val="pt-BR" w:eastAsia="ja-JP"/>
        </w:rPr>
        <w:tab/>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rsidR="003152DA" w:rsidRPr="003152DA" w:rsidRDefault="003152DA" w:rsidP="003152DA">
      <w:pPr>
        <w:tabs>
          <w:tab w:val="left" w:pos="0"/>
        </w:tabs>
        <w:rPr>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3152DA" w:rsidRPr="003152DA" w:rsidTr="00BC1CD2">
        <w:trPr>
          <w:trHeight w:val="1461"/>
        </w:trPr>
        <w:tc>
          <w:tcPr>
            <w:tcW w:w="4287" w:type="dxa"/>
            <w:tcBorders>
              <w:top w:val="nil"/>
              <w:left w:val="nil"/>
              <w:bottom w:val="nil"/>
              <w:right w:val="nil"/>
              <w:tl2br w:val="nil"/>
              <w:tr2bl w:val="nil"/>
            </w:tcBorders>
            <w:tcMar>
              <w:top w:w="0" w:type="dxa"/>
              <w:left w:w="108" w:type="dxa"/>
              <w:bottom w:w="0" w:type="dxa"/>
              <w:right w:w="108" w:type="dxa"/>
            </w:tcMar>
          </w:tcPr>
          <w:p w:rsidR="003152DA" w:rsidRPr="003152DA" w:rsidRDefault="003152DA" w:rsidP="00BC1CD2">
            <w:pPr>
              <w:tabs>
                <w:tab w:val="left" w:pos="0"/>
              </w:tabs>
              <w:rPr>
                <w:szCs w:val="24"/>
                <w:lang w:val="pt-BR"/>
              </w:rPr>
            </w:pPr>
            <w:r w:rsidRPr="003152DA">
              <w:rPr>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rsidR="003152DA" w:rsidRPr="003152DA" w:rsidRDefault="003152DA" w:rsidP="00BC1CD2">
            <w:pPr>
              <w:tabs>
                <w:tab w:val="left" w:pos="0"/>
              </w:tabs>
              <w:jc w:val="center"/>
              <w:rPr>
                <w:i/>
                <w:iCs/>
                <w:szCs w:val="24"/>
                <w:lang w:val="pt-BR"/>
              </w:rPr>
            </w:pPr>
            <w:r w:rsidRPr="003152DA">
              <w:rPr>
                <w:i/>
                <w:iCs/>
                <w:szCs w:val="24"/>
                <w:lang w:val="pt-BR"/>
              </w:rPr>
              <w:t>___</w:t>
            </w:r>
            <w:r w:rsidRPr="003152DA">
              <w:rPr>
                <w:i/>
                <w:iCs/>
                <w:szCs w:val="24"/>
                <w:lang w:val="vi-VN"/>
              </w:rPr>
              <w:t>, ngày</w:t>
            </w:r>
            <w:r w:rsidRPr="003152DA">
              <w:rPr>
                <w:i/>
                <w:iCs/>
                <w:szCs w:val="24"/>
                <w:lang w:val="pt-BR"/>
              </w:rPr>
              <w:t xml:space="preserve"> __ </w:t>
            </w:r>
            <w:r w:rsidRPr="003152DA">
              <w:rPr>
                <w:i/>
                <w:iCs/>
                <w:szCs w:val="24"/>
                <w:lang w:val="vi-VN"/>
              </w:rPr>
              <w:t xml:space="preserve">tháng </w:t>
            </w:r>
            <w:r w:rsidRPr="003152DA">
              <w:rPr>
                <w:i/>
                <w:iCs/>
                <w:szCs w:val="24"/>
                <w:lang w:val="pt-BR"/>
              </w:rPr>
              <w:t xml:space="preserve">__ </w:t>
            </w:r>
            <w:r w:rsidRPr="003152DA">
              <w:rPr>
                <w:i/>
                <w:iCs/>
                <w:szCs w:val="24"/>
                <w:lang w:val="vi-VN"/>
              </w:rPr>
              <w:t>năm</w:t>
            </w:r>
            <w:r w:rsidRPr="003152DA">
              <w:rPr>
                <w:i/>
                <w:iCs/>
                <w:szCs w:val="24"/>
                <w:lang w:val="pt-BR"/>
              </w:rPr>
              <w:t>__</w:t>
            </w:r>
          </w:p>
          <w:p w:rsidR="003152DA" w:rsidRPr="003152DA" w:rsidRDefault="003152DA" w:rsidP="00BC1CD2">
            <w:pPr>
              <w:tabs>
                <w:tab w:val="left" w:pos="0"/>
              </w:tabs>
              <w:jc w:val="center"/>
              <w:rPr>
                <w:b/>
                <w:bCs/>
                <w:szCs w:val="24"/>
                <w:lang w:val="vi-VN"/>
              </w:rPr>
            </w:pPr>
            <w:r w:rsidRPr="003152DA">
              <w:rPr>
                <w:b/>
                <w:bCs/>
                <w:szCs w:val="24"/>
                <w:lang w:val="vi-VN"/>
              </w:rPr>
              <w:t>ĐẠI DIỆN CÔNG TY</w:t>
            </w:r>
          </w:p>
          <w:p w:rsidR="003152DA" w:rsidRPr="003152DA" w:rsidRDefault="003152DA" w:rsidP="00BC1CD2">
            <w:pPr>
              <w:tabs>
                <w:tab w:val="left" w:pos="0"/>
              </w:tabs>
              <w:jc w:val="center"/>
              <w:rPr>
                <w:szCs w:val="24"/>
                <w:lang w:val="vi-VN"/>
              </w:rPr>
            </w:pPr>
            <w:r w:rsidRPr="003152DA">
              <w:rPr>
                <w:i/>
                <w:iCs/>
                <w:szCs w:val="24"/>
                <w:lang w:val="vi-VN"/>
              </w:rPr>
              <w:t>[Ký, ghi rõ họ tên và đóng dấu]</w:t>
            </w:r>
          </w:p>
        </w:tc>
      </w:tr>
    </w:tbl>
    <w:p w:rsidR="003152DA" w:rsidRPr="003152DA" w:rsidRDefault="003152DA" w:rsidP="003152DA">
      <w:pPr>
        <w:spacing w:before="60" w:after="60"/>
        <w:ind w:firstLine="709"/>
        <w:rPr>
          <w:b/>
          <w:i/>
          <w:sz w:val="26"/>
          <w:szCs w:val="26"/>
          <w:highlight w:val="yellow"/>
          <w:lang w:val="nl-NL"/>
        </w:rPr>
        <w:sectPr w:rsidR="003152DA" w:rsidRPr="003152DA" w:rsidSect="0094016C">
          <w:footnotePr>
            <w:numRestart w:val="eachPage"/>
          </w:footnotePr>
          <w:endnotePr>
            <w:numFmt w:val="decimal"/>
          </w:endnotePr>
          <w:pgSz w:w="11906" w:h="16838" w:code="9"/>
          <w:pgMar w:top="1134" w:right="1134" w:bottom="1134" w:left="1418" w:header="720" w:footer="255" w:gutter="0"/>
          <w:cols w:space="720"/>
          <w:noEndnote/>
          <w:docGrid w:linePitch="381"/>
        </w:sectPr>
      </w:pPr>
    </w:p>
    <w:p w:rsidR="003152DA" w:rsidRPr="003152DA" w:rsidRDefault="003152DA" w:rsidP="003152DA">
      <w:pPr>
        <w:pStyle w:val="SectionVIHeader"/>
        <w:spacing w:before="60" w:after="60" w:line="276" w:lineRule="auto"/>
        <w:ind w:firstLine="709"/>
        <w:jc w:val="left"/>
        <w:rPr>
          <w:sz w:val="26"/>
          <w:szCs w:val="26"/>
          <w:lang w:val="nl-NL"/>
        </w:rPr>
      </w:pPr>
      <w:r w:rsidRPr="003152DA">
        <w:rPr>
          <w:sz w:val="26"/>
          <w:szCs w:val="26"/>
          <w:lang w:val="nl-NL"/>
        </w:rPr>
        <w:lastRenderedPageBreak/>
        <w:t>Mục 2. Bản vẽ: Không có</w:t>
      </w:r>
    </w:p>
    <w:p w:rsidR="003152DA" w:rsidRPr="003152DA" w:rsidRDefault="003152DA" w:rsidP="003152DA">
      <w:pPr>
        <w:pStyle w:val="SectionVIHeader"/>
        <w:widowControl w:val="0"/>
        <w:spacing w:before="60" w:after="60" w:line="276" w:lineRule="auto"/>
        <w:ind w:firstLine="709"/>
        <w:jc w:val="left"/>
        <w:rPr>
          <w:sz w:val="26"/>
          <w:szCs w:val="26"/>
        </w:rPr>
      </w:pPr>
      <w:r w:rsidRPr="003152DA">
        <w:rPr>
          <w:sz w:val="26"/>
          <w:szCs w:val="26"/>
        </w:rPr>
        <w:t>Mục 3. Kiểm tra và thử nghiệm</w:t>
      </w:r>
    </w:p>
    <w:p w:rsidR="003152DA" w:rsidRPr="003152DA" w:rsidRDefault="003152DA" w:rsidP="003152DA">
      <w:pPr>
        <w:spacing w:before="60" w:after="60" w:line="276" w:lineRule="auto"/>
        <w:ind w:firstLine="709"/>
        <w:rPr>
          <w:sz w:val="26"/>
          <w:szCs w:val="26"/>
        </w:rPr>
      </w:pPr>
      <w:r w:rsidRPr="003152DA">
        <w:rPr>
          <w:sz w:val="26"/>
          <w:szCs w:val="26"/>
        </w:rPr>
        <w:t xml:space="preserve">Hàng hóa nhà thầu cung cấp trước khi được nghiệm thu sẽ được Chủ đầu tư kiểm tra tại </w:t>
      </w:r>
      <w:r w:rsidRPr="003152DA">
        <w:rPr>
          <w:iCs/>
          <w:sz w:val="26"/>
          <w:szCs w:val="26"/>
          <w:lang w:val="vi-VN"/>
        </w:rPr>
        <w:t>Bệnh viện Phụ sản Hà Nội</w:t>
      </w:r>
      <w:r w:rsidRPr="003152DA">
        <w:rPr>
          <w:sz w:val="26"/>
          <w:szCs w:val="26"/>
        </w:rPr>
        <w:t>. Bất cứ hàng hóa nào không đảm bảo chất lượng theo Hợp đồng sẽ không được nghiệm thu</w:t>
      </w:r>
    </w:p>
    <w:p w:rsidR="003152DA" w:rsidRPr="003152DA" w:rsidRDefault="003152DA" w:rsidP="003152DA">
      <w:pPr>
        <w:spacing w:before="60" w:after="60" w:line="276" w:lineRule="auto"/>
        <w:ind w:firstLine="709"/>
        <w:rPr>
          <w:iCs/>
          <w:sz w:val="26"/>
          <w:szCs w:val="26"/>
        </w:rPr>
      </w:pPr>
      <w:r w:rsidRPr="003152DA">
        <w:rPr>
          <w:iCs/>
          <w:sz w:val="26"/>
          <w:szCs w:val="26"/>
        </w:rPr>
        <w:t>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rsidR="003152DA" w:rsidRPr="003152DA" w:rsidRDefault="003152DA" w:rsidP="003152DA">
      <w:pPr>
        <w:spacing w:before="60" w:after="60" w:line="276" w:lineRule="auto"/>
        <w:ind w:firstLine="709"/>
        <w:jc w:val="left"/>
        <w:rPr>
          <w:i/>
          <w:iCs/>
          <w:sz w:val="28"/>
        </w:rPr>
      </w:pPr>
    </w:p>
    <w:p w:rsidR="003152DA" w:rsidRPr="003152DA" w:rsidRDefault="003152DA" w:rsidP="003152DA">
      <w:pPr>
        <w:spacing w:before="60" w:after="60"/>
        <w:ind w:firstLine="709"/>
        <w:jc w:val="left"/>
        <w:rPr>
          <w:i/>
          <w:iCs/>
          <w:sz w:val="28"/>
        </w:rPr>
      </w:pPr>
    </w:p>
    <w:p w:rsidR="00AE26A2" w:rsidRPr="003152DA" w:rsidRDefault="00AE26A2" w:rsidP="003152DA"/>
    <w:sectPr w:rsidR="00AE26A2" w:rsidRPr="003152DA" w:rsidSect="00BF33F8">
      <w:pgSz w:w="11906" w:h="16838"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E03"/>
    <w:multiLevelType w:val="hybridMultilevel"/>
    <w:tmpl w:val="5830A0D8"/>
    <w:lvl w:ilvl="0" w:tplc="C9CE77EA">
      <w:numFmt w:val="bullet"/>
      <w:lvlText w:val="-"/>
      <w:lvlJc w:val="left"/>
      <w:pPr>
        <w:ind w:left="19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3F"/>
    <w:rsid w:val="003152DA"/>
    <w:rsid w:val="00AE26A2"/>
    <w:rsid w:val="00BE0AB8"/>
    <w:rsid w:val="00BF33F8"/>
    <w:rsid w:val="00F4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A35DF-46E8-47D8-BE44-EE2F9986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B8"/>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3152D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E0AB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3152DA"/>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3152DA"/>
    <w:rPr>
      <w:rFonts w:ascii="Times New Roman" w:eastAsia="Times New Roman" w:hAnsi="Times New Roman" w:cs="Times New Roman"/>
      <w:sz w:val="20"/>
      <w:szCs w:val="20"/>
    </w:rPr>
  </w:style>
  <w:style w:type="paragraph" w:styleId="Subtitle">
    <w:name w:val="Subtitle"/>
    <w:basedOn w:val="Normal"/>
    <w:link w:val="SubtitleChar"/>
    <w:qFormat/>
    <w:rsid w:val="003152DA"/>
    <w:pPr>
      <w:jc w:val="center"/>
    </w:pPr>
    <w:rPr>
      <w:b/>
      <w:sz w:val="44"/>
    </w:rPr>
  </w:style>
  <w:style w:type="character" w:customStyle="1" w:styleId="SubtitleChar">
    <w:name w:val="Subtitle Char"/>
    <w:basedOn w:val="DefaultParagraphFont"/>
    <w:link w:val="Subtitle"/>
    <w:rsid w:val="003152DA"/>
    <w:rPr>
      <w:rFonts w:ascii="Times New Roman" w:eastAsia="Times New Roman" w:hAnsi="Times New Roman" w:cs="Times New Roman"/>
      <w:b/>
      <w:sz w:val="44"/>
      <w:szCs w:val="20"/>
    </w:rPr>
  </w:style>
  <w:style w:type="paragraph" w:customStyle="1" w:styleId="SectionVIHeader">
    <w:name w:val="Section VI. Header"/>
    <w:basedOn w:val="Normal"/>
    <w:rsid w:val="003152DA"/>
    <w:pPr>
      <w:spacing w:before="120" w:after="240"/>
      <w:jc w:val="center"/>
    </w:pPr>
    <w:rPr>
      <w:b/>
      <w:sz w:val="36"/>
    </w:rPr>
  </w:style>
  <w:style w:type="paragraph" w:customStyle="1" w:styleId="H3">
    <w:name w:val="H3"/>
    <w:basedOn w:val="Heading3"/>
    <w:link w:val="H3Char"/>
    <w:qFormat/>
    <w:rsid w:val="003152DA"/>
    <w:pPr>
      <w:keepNext w:val="0"/>
      <w:keepLines w:val="0"/>
      <w:suppressAutoHyphens/>
      <w:spacing w:before="120" w:after="120"/>
      <w:ind w:firstLine="567"/>
      <w:jc w:val="left"/>
    </w:pPr>
    <w:rPr>
      <w:rFonts w:ascii="Times New Roman" w:eastAsia="Times New Roman" w:hAnsi="Times New Roman" w:cs="Times New Roman"/>
      <w:b/>
      <w:color w:val="000000"/>
      <w:sz w:val="28"/>
      <w:szCs w:val="28"/>
      <w:lang w:val="es-ES"/>
    </w:rPr>
  </w:style>
  <w:style w:type="character" w:customStyle="1" w:styleId="H3Char">
    <w:name w:val="H3 Char"/>
    <w:link w:val="H3"/>
    <w:rsid w:val="003152DA"/>
    <w:rPr>
      <w:rFonts w:ascii="Times New Roman" w:eastAsia="Times New Roman" w:hAnsi="Times New Roman" w:cs="Times New Roman"/>
      <w:b/>
      <w:color w:val="000000"/>
      <w:sz w:val="28"/>
      <w:szCs w:val="28"/>
      <w:lang w:val="es-ES"/>
    </w:rPr>
  </w:style>
  <w:style w:type="character" w:customStyle="1" w:styleId="Heading3Char">
    <w:name w:val="Heading 3 Char"/>
    <w:basedOn w:val="DefaultParagraphFont"/>
    <w:link w:val="Heading3"/>
    <w:uiPriority w:val="9"/>
    <w:semiHidden/>
    <w:rsid w:val="003152D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1708</Words>
  <Characters>9736</Characters>
  <Application>Microsoft Office Word</Application>
  <DocSecurity>0</DocSecurity>
  <Lines>81</Lines>
  <Paragraphs>22</Paragraphs>
  <ScaleCrop>false</ScaleCrop>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2026-01-07T13:02:00Z</dcterms:created>
  <dcterms:modified xsi:type="dcterms:W3CDTF">2026-01-07T13:04:00Z</dcterms:modified>
</cp:coreProperties>
</file>