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4754" w14:textId="77777777" w:rsidR="00AE2827" w:rsidRPr="0022523E" w:rsidRDefault="00AE2827" w:rsidP="00AE2827">
      <w:pPr>
        <w:widowControl w:val="0"/>
        <w:autoSpaceDE w:val="0"/>
        <w:autoSpaceDN w:val="0"/>
        <w:spacing w:before="120"/>
        <w:jc w:val="center"/>
        <w:outlineLvl w:val="1"/>
        <w:rPr>
          <w:rFonts w:eastAsia="Times New Roman"/>
          <w:b/>
          <w:spacing w:val="-5"/>
          <w:sz w:val="26"/>
          <w:szCs w:val="26"/>
        </w:rPr>
      </w:pPr>
      <w:r w:rsidRPr="0022523E">
        <w:rPr>
          <w:rFonts w:eastAsia="Times New Roman"/>
          <w:b/>
          <w:sz w:val="26"/>
          <w:szCs w:val="26"/>
          <w:lang w:val="vi"/>
        </w:rPr>
        <w:t>Chương</w:t>
      </w:r>
      <w:r w:rsidRPr="0022523E">
        <w:rPr>
          <w:rFonts w:eastAsia="Times New Roman"/>
          <w:b/>
          <w:spacing w:val="-7"/>
          <w:sz w:val="26"/>
          <w:szCs w:val="26"/>
          <w:lang w:val="vi"/>
        </w:rPr>
        <w:t xml:space="preserve"> </w:t>
      </w:r>
      <w:r w:rsidRPr="0022523E">
        <w:rPr>
          <w:rFonts w:eastAsia="Times New Roman"/>
          <w:b/>
          <w:sz w:val="26"/>
          <w:szCs w:val="26"/>
          <w:lang w:val="vi"/>
        </w:rPr>
        <w:t>V:</w:t>
      </w:r>
      <w:r w:rsidRPr="0022523E">
        <w:rPr>
          <w:rFonts w:eastAsia="Times New Roman"/>
          <w:b/>
          <w:spacing w:val="-7"/>
          <w:sz w:val="26"/>
          <w:szCs w:val="26"/>
          <w:lang w:val="vi"/>
        </w:rPr>
        <w:t xml:space="preserve"> </w:t>
      </w:r>
      <w:r w:rsidRPr="0022523E">
        <w:rPr>
          <w:rFonts w:eastAsia="Times New Roman"/>
          <w:b/>
          <w:sz w:val="26"/>
          <w:szCs w:val="26"/>
        </w:rPr>
        <w:t>PHẠM VI CUNG CẤP</w:t>
      </w:r>
    </w:p>
    <w:p w14:paraId="54311EBB" w14:textId="77777777" w:rsidR="00AE2827" w:rsidRPr="00700741" w:rsidRDefault="00AE2827" w:rsidP="00AE2827">
      <w:pPr>
        <w:widowControl w:val="0"/>
        <w:autoSpaceDE w:val="0"/>
        <w:autoSpaceDN w:val="0"/>
        <w:spacing w:before="120"/>
        <w:jc w:val="center"/>
        <w:outlineLvl w:val="1"/>
        <w:rPr>
          <w:rFonts w:eastAsia="Times New Roman"/>
          <w:b/>
          <w:sz w:val="28"/>
          <w:szCs w:val="28"/>
        </w:rPr>
      </w:pPr>
    </w:p>
    <w:p w14:paraId="7B74D521" w14:textId="77777777" w:rsidR="00AE2827" w:rsidRPr="00700741" w:rsidRDefault="00AE2827" w:rsidP="00AE2827">
      <w:pPr>
        <w:spacing w:before="60" w:after="60"/>
        <w:jc w:val="both"/>
        <w:rPr>
          <w:sz w:val="28"/>
          <w:szCs w:val="28"/>
        </w:rPr>
      </w:pPr>
      <w:r w:rsidRPr="00700741">
        <w:rPr>
          <w:b/>
          <w:bCs/>
          <w:sz w:val="28"/>
          <w:szCs w:val="28"/>
        </w:rPr>
        <w:t>Mục 1. Phạm vi và tiến độ cung cấp thuốc</w:t>
      </w:r>
    </w:p>
    <w:p w14:paraId="4C215417" w14:textId="77777777" w:rsidR="00AE2827" w:rsidRPr="00700741" w:rsidRDefault="00AE2827" w:rsidP="00AE2827">
      <w:pPr>
        <w:spacing w:before="60" w:after="60"/>
        <w:jc w:val="both"/>
        <w:rPr>
          <w:b/>
          <w:bCs/>
          <w:sz w:val="28"/>
          <w:szCs w:val="28"/>
        </w:rPr>
      </w:pPr>
      <w:r w:rsidRPr="00700741">
        <w:rPr>
          <w:b/>
          <w:bCs/>
          <w:sz w:val="28"/>
          <w:szCs w:val="28"/>
        </w:rPr>
        <w:t>1.1. Phạm vi cung cấp thuốc</w:t>
      </w:r>
    </w:p>
    <w:p w14:paraId="35A3CEFF" w14:textId="77777777" w:rsidR="00AE2827" w:rsidRPr="00700741" w:rsidRDefault="00AE2827" w:rsidP="00AE2827">
      <w:pPr>
        <w:spacing w:before="60" w:after="60"/>
        <w:ind w:firstLine="720"/>
        <w:jc w:val="both"/>
        <w:rPr>
          <w:sz w:val="28"/>
          <w:szCs w:val="28"/>
        </w:rPr>
      </w:pPr>
      <w:r w:rsidRPr="00700741">
        <w:rPr>
          <w:sz w:val="28"/>
          <w:szCs w:val="28"/>
        </w:rPr>
        <w:t>Phạm vi quy định tại Mẫu số 00, Chương IV – Biểu mẫu dự thầu.</w:t>
      </w:r>
    </w:p>
    <w:p w14:paraId="6848E1E7" w14:textId="77777777" w:rsidR="00AE2827" w:rsidRPr="00700741" w:rsidRDefault="00AE2827" w:rsidP="00AE2827">
      <w:pPr>
        <w:spacing w:before="60" w:after="60"/>
        <w:jc w:val="both"/>
        <w:rPr>
          <w:b/>
          <w:bCs/>
          <w:sz w:val="28"/>
          <w:szCs w:val="28"/>
        </w:rPr>
      </w:pPr>
      <w:r w:rsidRPr="00700741">
        <w:rPr>
          <w:b/>
          <w:bCs/>
          <w:sz w:val="28"/>
          <w:szCs w:val="28"/>
        </w:rPr>
        <w:t>1.2. Tiến độ cung cấp thuốc</w:t>
      </w:r>
    </w:p>
    <w:p w14:paraId="4F0F4FE1" w14:textId="77777777" w:rsidR="00AE2827" w:rsidRPr="00700741" w:rsidRDefault="00AE2827" w:rsidP="00AE2827">
      <w:pPr>
        <w:spacing w:before="60" w:after="60"/>
        <w:ind w:firstLine="720"/>
        <w:jc w:val="both"/>
        <w:rPr>
          <w:sz w:val="28"/>
          <w:szCs w:val="28"/>
        </w:rPr>
      </w:pPr>
      <w:r w:rsidRPr="00700741">
        <w:rPr>
          <w:sz w:val="28"/>
          <w:szCs w:val="28"/>
        </w:rPr>
        <w:t>- Thuốc có thể được yêu cầu cung cấp thành một hoặc nhiều đợt khác nhau tùy theo đơn đặt hàng của Chủ đầu tư;</w:t>
      </w:r>
    </w:p>
    <w:p w14:paraId="19785956" w14:textId="19B57B88" w:rsidR="00AE2827" w:rsidRPr="00700741" w:rsidRDefault="00AE2827" w:rsidP="00AE2827">
      <w:pPr>
        <w:spacing w:before="60" w:after="60"/>
        <w:ind w:firstLine="720"/>
        <w:jc w:val="both"/>
        <w:rPr>
          <w:sz w:val="28"/>
          <w:szCs w:val="28"/>
        </w:rPr>
      </w:pPr>
      <w:r w:rsidRPr="00700741">
        <w:rPr>
          <w:sz w:val="28"/>
          <w:szCs w:val="28"/>
        </w:rPr>
        <w:t xml:space="preserve">- Nhà thầu giao hàng đến địa chỉ giao hàng trong vòng </w:t>
      </w:r>
      <w:r w:rsidR="001F6CD7">
        <w:rPr>
          <w:sz w:val="28"/>
          <w:szCs w:val="28"/>
        </w:rPr>
        <w:t>07 ngày làm việc</w:t>
      </w:r>
      <w:r w:rsidRPr="00700741">
        <w:rPr>
          <w:sz w:val="28"/>
          <w:szCs w:val="28"/>
        </w:rPr>
        <w:t xml:space="preserve"> kể từ thời điểm nhận đơn đặt hàng của Chủ đầu tư.</w:t>
      </w:r>
    </w:p>
    <w:p w14:paraId="3907EF9D" w14:textId="77777777" w:rsidR="00AE2827" w:rsidRPr="00700741" w:rsidRDefault="00AE2827" w:rsidP="00AE2827">
      <w:pPr>
        <w:spacing w:before="60" w:after="60"/>
        <w:jc w:val="both"/>
        <w:rPr>
          <w:sz w:val="28"/>
          <w:szCs w:val="28"/>
        </w:rPr>
      </w:pPr>
      <w:r w:rsidRPr="00700741">
        <w:rPr>
          <w:b/>
          <w:bCs/>
          <w:sz w:val="28"/>
          <w:szCs w:val="28"/>
        </w:rPr>
        <w:t>Mục 2. Yêu cầu về kỹ thuật</w:t>
      </w:r>
    </w:p>
    <w:p w14:paraId="00803CCB" w14:textId="77777777" w:rsidR="00AE2827" w:rsidRPr="00700741" w:rsidRDefault="00AE2827" w:rsidP="00AE2827">
      <w:pPr>
        <w:spacing w:before="60" w:after="60"/>
        <w:jc w:val="both"/>
        <w:rPr>
          <w:sz w:val="28"/>
          <w:szCs w:val="28"/>
        </w:rPr>
      </w:pPr>
      <w:r w:rsidRPr="00700741">
        <w:rPr>
          <w:iCs/>
          <w:sz w:val="28"/>
          <w:szCs w:val="28"/>
        </w:rPr>
        <w:t>Yêu cầu về kỹ thuật bao gồm các nội dung cơ bản như sau:</w:t>
      </w:r>
    </w:p>
    <w:p w14:paraId="52A8FAA8" w14:textId="77777777" w:rsidR="00AE2827" w:rsidRPr="00700741" w:rsidRDefault="00AE2827" w:rsidP="00AE2827">
      <w:pPr>
        <w:spacing w:before="60" w:after="60"/>
        <w:jc w:val="both"/>
        <w:rPr>
          <w:sz w:val="28"/>
          <w:szCs w:val="28"/>
        </w:rPr>
      </w:pPr>
      <w:r w:rsidRPr="00700741">
        <w:rPr>
          <w:b/>
          <w:bCs/>
          <w:sz w:val="28"/>
          <w:szCs w:val="28"/>
        </w:rPr>
        <w:t>2.1. Giới thiệu chung về dự toán mua sắm và gói thầu</w:t>
      </w:r>
    </w:p>
    <w:p w14:paraId="245757C8" w14:textId="25BB4E04" w:rsidR="004525E1" w:rsidRPr="00700741" w:rsidRDefault="00AE2827" w:rsidP="004525E1">
      <w:pPr>
        <w:spacing w:line="288" w:lineRule="auto"/>
        <w:jc w:val="both"/>
        <w:rPr>
          <w:bCs/>
          <w:sz w:val="28"/>
          <w:szCs w:val="28"/>
        </w:rPr>
      </w:pPr>
      <w:r w:rsidRPr="00700741">
        <w:rPr>
          <w:sz w:val="28"/>
          <w:szCs w:val="28"/>
        </w:rPr>
        <w:t xml:space="preserve">- Tên dự toán mua sắm: </w:t>
      </w:r>
      <w:r w:rsidR="00DD6B8C" w:rsidRPr="00DD6B8C">
        <w:rPr>
          <w:bCs/>
          <w:sz w:val="28"/>
          <w:szCs w:val="28"/>
        </w:rPr>
        <w:t>Cung ứng các mặt hàng thuốc năm 2026-2027 tại Bệnh viện Hữu nghị đa khoa Nghệ An</w:t>
      </w:r>
    </w:p>
    <w:p w14:paraId="4B4E9291" w14:textId="3E32EF06" w:rsidR="00AE2827" w:rsidRPr="00700741" w:rsidRDefault="00AE2827" w:rsidP="004525E1">
      <w:pPr>
        <w:spacing w:line="288" w:lineRule="auto"/>
        <w:rPr>
          <w:sz w:val="28"/>
          <w:szCs w:val="28"/>
        </w:rPr>
      </w:pPr>
      <w:r w:rsidRPr="00700741">
        <w:rPr>
          <w:sz w:val="28"/>
          <w:szCs w:val="28"/>
        </w:rPr>
        <w:t xml:space="preserve">- </w:t>
      </w:r>
      <w:r w:rsidRPr="00700741">
        <w:rPr>
          <w:sz w:val="28"/>
          <w:szCs w:val="28"/>
          <w:lang w:val="es-ES"/>
        </w:rPr>
        <w:t>Chủ đầu tư</w:t>
      </w:r>
      <w:r w:rsidRPr="00700741">
        <w:rPr>
          <w:sz w:val="28"/>
          <w:szCs w:val="28"/>
        </w:rPr>
        <w:t xml:space="preserve">: </w:t>
      </w:r>
      <w:r w:rsidR="00DD6B8C" w:rsidRPr="00DD6B8C">
        <w:rPr>
          <w:bCs/>
          <w:sz w:val="28"/>
          <w:szCs w:val="28"/>
        </w:rPr>
        <w:t>Bệnh viện Hữu nghị đa khoa Nghệ An</w:t>
      </w:r>
    </w:p>
    <w:p w14:paraId="2059B1B3" w14:textId="06A09F56" w:rsidR="00AE2827" w:rsidRPr="00700741" w:rsidRDefault="00AE2827" w:rsidP="00AE2827">
      <w:pPr>
        <w:spacing w:before="60" w:after="60"/>
        <w:jc w:val="both"/>
        <w:rPr>
          <w:sz w:val="28"/>
          <w:szCs w:val="28"/>
        </w:rPr>
      </w:pPr>
      <w:r w:rsidRPr="00700741">
        <w:rPr>
          <w:sz w:val="28"/>
          <w:szCs w:val="28"/>
        </w:rPr>
        <w:t xml:space="preserve">- Tên gói thầu: </w:t>
      </w:r>
      <w:r w:rsidR="00DD6B8C" w:rsidRPr="00DD6B8C">
        <w:rPr>
          <w:sz w:val="28"/>
          <w:szCs w:val="28"/>
        </w:rPr>
        <w:t>Gói thầu thuốc generic</w:t>
      </w:r>
    </w:p>
    <w:p w14:paraId="2C02DE85" w14:textId="77777777" w:rsidR="00AE2827" w:rsidRDefault="00AE2827" w:rsidP="00AE2827">
      <w:pPr>
        <w:spacing w:before="60" w:after="60"/>
        <w:jc w:val="both"/>
        <w:rPr>
          <w:sz w:val="28"/>
          <w:szCs w:val="28"/>
        </w:rPr>
      </w:pPr>
      <w:r w:rsidRPr="00700741">
        <w:rPr>
          <w:sz w:val="28"/>
          <w:szCs w:val="28"/>
        </w:rPr>
        <w:t>- Hình thức lựa chọn nhà thầu: Đấu thầu rộng rãi, trong nước, qua mạng;</w:t>
      </w:r>
    </w:p>
    <w:p w14:paraId="29491C33" w14:textId="62995DC4" w:rsidR="00D738EB" w:rsidRPr="00700741" w:rsidRDefault="00D738EB" w:rsidP="00AE2827">
      <w:pPr>
        <w:spacing w:before="60" w:after="60"/>
        <w:jc w:val="both"/>
        <w:rPr>
          <w:sz w:val="28"/>
          <w:szCs w:val="28"/>
        </w:rPr>
      </w:pPr>
      <w:r>
        <w:rPr>
          <w:sz w:val="28"/>
          <w:szCs w:val="28"/>
        </w:rPr>
        <w:t>- Phương thức lựa chọn nhà thầu: Một giai đoạn một túi hồ sơ</w:t>
      </w:r>
    </w:p>
    <w:p w14:paraId="051F5A87" w14:textId="00DE3280" w:rsidR="00AE2827" w:rsidRPr="00700741" w:rsidRDefault="00AE2827" w:rsidP="00AE2827">
      <w:pPr>
        <w:spacing w:before="60" w:after="60"/>
        <w:jc w:val="both"/>
        <w:rPr>
          <w:sz w:val="28"/>
          <w:szCs w:val="28"/>
        </w:rPr>
      </w:pPr>
      <w:r w:rsidRPr="00700741">
        <w:rPr>
          <w:sz w:val="28"/>
          <w:szCs w:val="28"/>
        </w:rPr>
        <w:t xml:space="preserve">- Nguồn vốn: </w:t>
      </w:r>
      <w:r w:rsidR="00DD6B8C" w:rsidRPr="00DD6B8C">
        <w:rPr>
          <w:sz w:val="28"/>
          <w:szCs w:val="28"/>
        </w:rPr>
        <w:t>Nguồn thu từ dịch vụ khám chữa bệnh do Quỹ bảo hiểm y tế chi trả, từ người bệnh chi trả và các nguồn thu hợp pháp khác các năm 2026-2027 của Bệnh viện Hữu nghị đa khoa Nghệ An</w:t>
      </w:r>
      <w:r w:rsidRPr="00700741">
        <w:rPr>
          <w:sz w:val="28"/>
          <w:szCs w:val="28"/>
        </w:rPr>
        <w:t>;</w:t>
      </w:r>
    </w:p>
    <w:p w14:paraId="1EE0A817" w14:textId="755B2B9F" w:rsidR="00AE2827" w:rsidRPr="00700741" w:rsidRDefault="00AE2827" w:rsidP="00DD6B8C">
      <w:pPr>
        <w:spacing w:before="60" w:after="60"/>
        <w:rPr>
          <w:sz w:val="28"/>
          <w:szCs w:val="28"/>
        </w:rPr>
      </w:pPr>
      <w:r w:rsidRPr="00700741">
        <w:rPr>
          <w:sz w:val="28"/>
          <w:szCs w:val="28"/>
        </w:rPr>
        <w:t xml:space="preserve">- Thời gian bắt đầu tổ chức lựa chọn nhà thầu: </w:t>
      </w:r>
      <w:r w:rsidR="00DD6B8C" w:rsidRPr="00DD6B8C">
        <w:rPr>
          <w:sz w:val="28"/>
          <w:szCs w:val="28"/>
        </w:rPr>
        <w:t>Quý I, 2026</w:t>
      </w:r>
      <w:r w:rsidRPr="00700741">
        <w:rPr>
          <w:sz w:val="28"/>
          <w:szCs w:val="28"/>
        </w:rPr>
        <w:t>;</w:t>
      </w:r>
    </w:p>
    <w:p w14:paraId="2B9D32EE" w14:textId="4A9E4DDE" w:rsidR="00AE2827" w:rsidRPr="00700741" w:rsidRDefault="00AE2827" w:rsidP="00AE2827">
      <w:pPr>
        <w:spacing w:before="60" w:after="60"/>
        <w:jc w:val="both"/>
        <w:rPr>
          <w:sz w:val="28"/>
          <w:szCs w:val="28"/>
        </w:rPr>
      </w:pPr>
      <w:r w:rsidRPr="00700741">
        <w:rPr>
          <w:sz w:val="28"/>
          <w:szCs w:val="28"/>
        </w:rPr>
        <w:t xml:space="preserve">- Thời gian tổ chức lựa chọn nhà thầu: </w:t>
      </w:r>
      <w:r w:rsidR="00DD6B8C">
        <w:rPr>
          <w:sz w:val="28"/>
          <w:szCs w:val="28"/>
        </w:rPr>
        <w:t>120</w:t>
      </w:r>
      <w:r w:rsidRPr="00700741">
        <w:rPr>
          <w:sz w:val="28"/>
          <w:szCs w:val="28"/>
        </w:rPr>
        <w:t xml:space="preserve"> ngày kể từ ngày phát hành E-HSMT;</w:t>
      </w:r>
    </w:p>
    <w:p w14:paraId="48B78D42" w14:textId="46E227F6" w:rsidR="00AE2827" w:rsidRPr="00700741" w:rsidRDefault="00AE2827" w:rsidP="00AE2827">
      <w:pPr>
        <w:spacing w:before="60" w:after="60"/>
        <w:jc w:val="both"/>
        <w:rPr>
          <w:sz w:val="28"/>
          <w:szCs w:val="28"/>
        </w:rPr>
      </w:pPr>
      <w:r w:rsidRPr="00700741">
        <w:rPr>
          <w:sz w:val="28"/>
          <w:szCs w:val="28"/>
        </w:rPr>
        <w:t xml:space="preserve">- Thời gian thực hiện </w:t>
      </w:r>
      <w:r w:rsidRPr="004C6A23">
        <w:rPr>
          <w:sz w:val="28"/>
          <w:szCs w:val="28"/>
        </w:rPr>
        <w:t>hợp đồng:</w:t>
      </w:r>
      <w:r w:rsidR="00DD6B8C" w:rsidRPr="004C6A23">
        <w:rPr>
          <w:sz w:val="28"/>
          <w:szCs w:val="28"/>
        </w:rPr>
        <w:t xml:space="preserve"> </w:t>
      </w:r>
      <w:r w:rsidR="004C6A23" w:rsidRPr="004C6A23">
        <w:rPr>
          <w:bCs/>
          <w:sz w:val="28"/>
          <w:szCs w:val="28"/>
          <w:lang w:val="fr-FR"/>
        </w:rPr>
        <w:t>Kể từ ngày hợp đồng có hiệu lực cho đến ngày các bên hoàn thành nghĩa vụ theo quy định trong hợp đồng.</w:t>
      </w:r>
    </w:p>
    <w:p w14:paraId="44B2EAAD" w14:textId="7C39C7B3" w:rsidR="00AE2827" w:rsidRPr="00A25491" w:rsidRDefault="00AE2827" w:rsidP="00AE2827">
      <w:pPr>
        <w:spacing w:before="60" w:after="60"/>
        <w:jc w:val="both"/>
        <w:rPr>
          <w:sz w:val="28"/>
          <w:szCs w:val="28"/>
        </w:rPr>
      </w:pPr>
      <w:r w:rsidRPr="00A25491">
        <w:rPr>
          <w:sz w:val="28"/>
          <w:szCs w:val="28"/>
        </w:rPr>
        <w:t xml:space="preserve">- Thời gian thực hiện gói thầu: </w:t>
      </w:r>
      <w:r w:rsidR="00A25491" w:rsidRPr="00A25491">
        <w:rPr>
          <w:bCs/>
          <w:sz w:val="28"/>
          <w:szCs w:val="28"/>
          <w:lang w:val="fr-FR"/>
        </w:rPr>
        <w:t>kể từ ngày hợp đồng có hiệu lực đến ngày nghiệm thu hoàn thành hàng hóa là 14 tháng</w:t>
      </w:r>
    </w:p>
    <w:p w14:paraId="1EE1D68D" w14:textId="757F38AD" w:rsidR="00AE2827" w:rsidRPr="00700741" w:rsidRDefault="00AE2827" w:rsidP="00AE2827">
      <w:pPr>
        <w:spacing w:before="60" w:after="60"/>
        <w:jc w:val="both"/>
        <w:rPr>
          <w:sz w:val="28"/>
          <w:szCs w:val="28"/>
        </w:rPr>
      </w:pPr>
      <w:r w:rsidRPr="00700741">
        <w:rPr>
          <w:sz w:val="28"/>
          <w:szCs w:val="28"/>
        </w:rPr>
        <w:t>- Thời gian cung cấp hàng hóa của nhà thầu:</w:t>
      </w:r>
      <w:r w:rsidR="008D3B03" w:rsidRPr="00A25491">
        <w:rPr>
          <w:bCs/>
          <w:sz w:val="28"/>
          <w:szCs w:val="28"/>
          <w:lang w:val="fr-FR"/>
        </w:rPr>
        <w:t xml:space="preserve"> 14 tháng</w:t>
      </w:r>
      <w:r w:rsidR="008D3B03">
        <w:rPr>
          <w:bCs/>
          <w:sz w:val="28"/>
          <w:szCs w:val="28"/>
          <w:lang w:val="fr-FR"/>
        </w:rPr>
        <w:t xml:space="preserve"> kể từ ngày hợp đồng có hiệu lực.</w:t>
      </w:r>
    </w:p>
    <w:p w14:paraId="58F0A1AF" w14:textId="77777777" w:rsidR="00AE2827" w:rsidRPr="00700741" w:rsidRDefault="00AE2827" w:rsidP="00AE2827">
      <w:pPr>
        <w:spacing w:before="60" w:after="60"/>
        <w:jc w:val="both"/>
        <w:rPr>
          <w:sz w:val="28"/>
          <w:szCs w:val="28"/>
        </w:rPr>
      </w:pPr>
      <w:r w:rsidRPr="00700741">
        <w:rPr>
          <w:sz w:val="28"/>
          <w:szCs w:val="28"/>
        </w:rPr>
        <w:t>- Loại hợp đồng: Hợp đồng theo đơn giá cố định;</w:t>
      </w:r>
    </w:p>
    <w:p w14:paraId="227794D6" w14:textId="10AEBBCD" w:rsidR="00AE2827" w:rsidRPr="00700741" w:rsidRDefault="00AE2827" w:rsidP="00AE2827">
      <w:pPr>
        <w:spacing w:before="60" w:after="60"/>
        <w:jc w:val="both"/>
        <w:rPr>
          <w:sz w:val="28"/>
          <w:szCs w:val="28"/>
        </w:rPr>
      </w:pPr>
      <w:r w:rsidRPr="00700741">
        <w:rPr>
          <w:sz w:val="28"/>
          <w:szCs w:val="28"/>
        </w:rPr>
        <w:t xml:space="preserve">- Địa điểm thực hiện gói thầu: </w:t>
      </w:r>
      <w:r w:rsidR="00DD6B8C" w:rsidRPr="00DD6B8C">
        <w:rPr>
          <w:bCs/>
          <w:sz w:val="28"/>
          <w:szCs w:val="28"/>
        </w:rPr>
        <w:t>Bệnh viện Hữu nghị đa khoa Nghệ An</w:t>
      </w:r>
      <w:r w:rsidR="00DD6B8C" w:rsidRPr="00700741">
        <w:rPr>
          <w:sz w:val="28"/>
          <w:szCs w:val="28"/>
        </w:rPr>
        <w:t xml:space="preserve"> </w:t>
      </w:r>
      <w:r w:rsidRPr="00700741">
        <w:rPr>
          <w:sz w:val="28"/>
          <w:szCs w:val="28"/>
        </w:rPr>
        <w:t>(</w:t>
      </w:r>
      <w:r w:rsidR="00DD6B8C">
        <w:rPr>
          <w:sz w:val="28"/>
          <w:szCs w:val="28"/>
        </w:rPr>
        <w:t xml:space="preserve">Địa chỉ: </w:t>
      </w:r>
      <w:r w:rsidR="00DD6B8C">
        <w:rPr>
          <w:color w:val="000000" w:themeColor="text1"/>
          <w:sz w:val="28"/>
          <w:szCs w:val="28"/>
          <w:lang w:val="vi-VN"/>
        </w:rPr>
        <w:t>Km</w:t>
      </w:r>
      <w:r w:rsidR="00DD6B8C">
        <w:rPr>
          <w:color w:val="000000" w:themeColor="text1"/>
          <w:sz w:val="28"/>
          <w:szCs w:val="28"/>
        </w:rPr>
        <w:t xml:space="preserve"> số </w:t>
      </w:r>
      <w:r w:rsidR="00DD6B8C">
        <w:rPr>
          <w:color w:val="000000" w:themeColor="text1"/>
          <w:sz w:val="28"/>
          <w:szCs w:val="28"/>
          <w:lang w:val="vi-VN"/>
        </w:rPr>
        <w:t>5, Đại lộ Lê Nin, phường Vinh Phú, tỉnh Nghệ An</w:t>
      </w:r>
      <w:r w:rsidRPr="00700741">
        <w:rPr>
          <w:color w:val="000000"/>
          <w:sz w:val="28"/>
          <w:szCs w:val="28"/>
          <w:lang w:eastAsia="vi-VN"/>
        </w:rPr>
        <w:t>)</w:t>
      </w:r>
    </w:p>
    <w:p w14:paraId="60959C8C" w14:textId="77777777" w:rsidR="00AE2827" w:rsidRPr="00700741" w:rsidRDefault="00AE2827" w:rsidP="00AE2827">
      <w:pPr>
        <w:spacing w:before="60" w:after="60"/>
        <w:jc w:val="both"/>
        <w:rPr>
          <w:sz w:val="28"/>
          <w:szCs w:val="28"/>
        </w:rPr>
      </w:pPr>
      <w:r w:rsidRPr="00700741">
        <w:rPr>
          <w:b/>
          <w:bCs/>
          <w:sz w:val="28"/>
          <w:szCs w:val="28"/>
        </w:rPr>
        <w:t>2.2. Yêu cầu về kỹ thuật</w:t>
      </w:r>
    </w:p>
    <w:p w14:paraId="66A399A6" w14:textId="77777777" w:rsidR="00AE2827" w:rsidRPr="00700741" w:rsidRDefault="00AE2827" w:rsidP="00AE2827">
      <w:pPr>
        <w:spacing w:before="60" w:after="60"/>
        <w:ind w:firstLine="720"/>
        <w:jc w:val="both"/>
        <w:rPr>
          <w:sz w:val="28"/>
          <w:szCs w:val="28"/>
        </w:rPr>
      </w:pPr>
      <w:r w:rsidRPr="00700741">
        <w:rPr>
          <w:sz w:val="28"/>
          <w:szCs w:val="28"/>
        </w:rPr>
        <w:t>Yêu cầu về kỹ thuật bao gồm yêu cầu về kỹ thuật chung và yêu cầu về kỹ thuật chi tiết đối với thuốc thuộc phạm vi cung cấp của gói thầu.</w:t>
      </w:r>
    </w:p>
    <w:p w14:paraId="2D4A59A3" w14:textId="7D187514" w:rsidR="00AE2827" w:rsidRDefault="00AE2827" w:rsidP="00AE2827">
      <w:pPr>
        <w:spacing w:before="60" w:after="60"/>
        <w:ind w:firstLine="720"/>
        <w:jc w:val="both"/>
        <w:rPr>
          <w:sz w:val="28"/>
          <w:szCs w:val="28"/>
        </w:rPr>
      </w:pPr>
      <w:r w:rsidRPr="00700741">
        <w:rPr>
          <w:sz w:val="28"/>
          <w:szCs w:val="28"/>
        </w:rPr>
        <w:lastRenderedPageBreak/>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r w:rsidR="00936058">
        <w:rPr>
          <w:sz w:val="28"/>
          <w:szCs w:val="28"/>
        </w:rPr>
        <w:t>.</w:t>
      </w:r>
    </w:p>
    <w:p w14:paraId="62F57AF9" w14:textId="6DC01C95" w:rsidR="00936058" w:rsidRPr="00936058" w:rsidRDefault="00936058" w:rsidP="00AE2827">
      <w:pPr>
        <w:spacing w:before="60" w:after="60"/>
        <w:ind w:firstLine="720"/>
        <w:jc w:val="both"/>
        <w:rPr>
          <w:sz w:val="28"/>
          <w:szCs w:val="28"/>
        </w:rPr>
      </w:pPr>
      <w:r w:rsidRPr="00936058">
        <w:rPr>
          <w:sz w:val="28"/>
          <w:szCs w:val="28"/>
        </w:rPr>
        <w:t xml:space="preserve">Một số nội dung được chi tiết như sau: </w:t>
      </w:r>
    </w:p>
    <w:p w14:paraId="5B70A6CA" w14:textId="77777777" w:rsidR="0038105F" w:rsidRPr="00C809B0" w:rsidRDefault="00936058" w:rsidP="0038105F">
      <w:pPr>
        <w:pStyle w:val="ListParagraph"/>
        <w:numPr>
          <w:ilvl w:val="0"/>
          <w:numId w:val="2"/>
        </w:numPr>
        <w:tabs>
          <w:tab w:val="left" w:pos="567"/>
        </w:tabs>
        <w:spacing w:after="0" w:line="300" w:lineRule="auto"/>
        <w:ind w:left="0" w:right="-2" w:firstLine="426"/>
        <w:jc w:val="both"/>
        <w:rPr>
          <w:rFonts w:ascii="Times New Roman" w:hAnsi="Times New Roman" w:cs="Times New Roman"/>
          <w:sz w:val="28"/>
          <w:szCs w:val="28"/>
        </w:rPr>
      </w:pPr>
      <w:r w:rsidRPr="00450626">
        <w:rPr>
          <w:rFonts w:ascii="Times New Roman" w:hAnsi="Times New Roman" w:cs="Times New Roman"/>
          <w:sz w:val="28"/>
          <w:szCs w:val="28"/>
        </w:rPr>
        <w:t xml:space="preserve">Nồng độ, hàm lượng của thuốc trong Kế hoạch lựa chọn nhà thầu nếu ghi a; b </w:t>
      </w:r>
      <w:r w:rsidRPr="00C809B0">
        <w:rPr>
          <w:rFonts w:ascii="Times New Roman" w:hAnsi="Times New Roman" w:cs="Times New Roman"/>
          <w:sz w:val="28"/>
          <w:szCs w:val="28"/>
        </w:rPr>
        <w:t xml:space="preserve">thì được hiểu là đáp ứng đồng thời tiêu chí a và b. Ví dụ: </w:t>
      </w:r>
      <w:r w:rsidR="0038105F" w:rsidRPr="00C809B0">
        <w:rPr>
          <w:rFonts w:ascii="Times New Roman" w:hAnsi="Times New Roman" w:cs="Times New Roman"/>
          <w:sz w:val="28"/>
          <w:szCs w:val="28"/>
        </w:rPr>
        <w:t xml:space="preserve">mã phần lô PP2600009059 thì phần hàm lượng ghi 0,1mg; 2ml được hiểu là mua thuốc có hoạt chất Fentanyl có hàm lượng Fentanyl 0,1 mg và thể tích 2ml được đánh giá là phù hợp. </w:t>
      </w:r>
    </w:p>
    <w:p w14:paraId="52B8E12D" w14:textId="0EFADC95" w:rsidR="00936058" w:rsidRPr="00D35C8E" w:rsidRDefault="00FE56D0" w:rsidP="0038105F">
      <w:pPr>
        <w:pStyle w:val="ListParagraph"/>
        <w:numPr>
          <w:ilvl w:val="0"/>
          <w:numId w:val="2"/>
        </w:numPr>
        <w:tabs>
          <w:tab w:val="left" w:pos="567"/>
        </w:tabs>
        <w:spacing w:after="0" w:line="300" w:lineRule="auto"/>
        <w:ind w:left="0" w:right="-2" w:firstLine="426"/>
        <w:jc w:val="both"/>
        <w:rPr>
          <w:rFonts w:ascii="Times New Roman" w:hAnsi="Times New Roman" w:cs="Times New Roman"/>
          <w:sz w:val="28"/>
          <w:szCs w:val="28"/>
        </w:rPr>
      </w:pPr>
      <w:r w:rsidRPr="00D35C8E">
        <w:rPr>
          <w:rFonts w:ascii="Times New Roman" w:hAnsi="Times New Roman" w:cs="Times New Roman"/>
          <w:sz w:val="28"/>
          <w:szCs w:val="28"/>
        </w:rPr>
        <w:t>Thuốc dự thầu có thể</w:t>
      </w:r>
      <w:r w:rsidR="0038105F" w:rsidRPr="00D35C8E">
        <w:rPr>
          <w:rFonts w:ascii="Times New Roman" w:hAnsi="Times New Roman" w:cs="Times New Roman"/>
          <w:sz w:val="28"/>
          <w:szCs w:val="28"/>
        </w:rPr>
        <w:t xml:space="preserve"> </w:t>
      </w:r>
      <w:r w:rsidR="00936058" w:rsidRPr="00D35C8E">
        <w:rPr>
          <w:rFonts w:ascii="Times New Roman" w:hAnsi="Times New Roman" w:cs="Times New Roman"/>
          <w:sz w:val="28"/>
          <w:szCs w:val="28"/>
          <w:lang w:val="vi-VN"/>
        </w:rPr>
        <w:t>có dạng đồng phân hóa học khác hoặc các dạng ngậm nước, dạng muối khác của hoạt chất mời thầu (kể cả dạng đơn thành phần và dạng phối hợp đa thành phần, trừ vitamin và khoáng chất) nhưng không làm thay đổi bản chất với dạng hóa học mời thầu</w:t>
      </w:r>
      <w:r w:rsidR="00936058" w:rsidRPr="00D35C8E">
        <w:rPr>
          <w:rFonts w:ascii="Times New Roman" w:hAnsi="Times New Roman" w:cs="Times New Roman"/>
          <w:sz w:val="28"/>
          <w:szCs w:val="28"/>
        </w:rPr>
        <w:t xml:space="preserve"> và </w:t>
      </w:r>
      <w:r w:rsidR="0038105F" w:rsidRPr="00D35C8E">
        <w:rPr>
          <w:rFonts w:ascii="Times New Roman" w:hAnsi="Times New Roman" w:cs="Times New Roman"/>
          <w:sz w:val="28"/>
          <w:szCs w:val="28"/>
        </w:rPr>
        <w:t xml:space="preserve">khi </w:t>
      </w:r>
      <w:r w:rsidR="00936058" w:rsidRPr="00D35C8E">
        <w:rPr>
          <w:rFonts w:ascii="Times New Roman" w:hAnsi="Times New Roman" w:cs="Times New Roman"/>
          <w:sz w:val="28"/>
          <w:szCs w:val="28"/>
        </w:rPr>
        <w:t>quy đổi</w:t>
      </w:r>
      <w:r w:rsidR="0038105F" w:rsidRPr="00D35C8E">
        <w:rPr>
          <w:rFonts w:ascii="Times New Roman" w:hAnsi="Times New Roman" w:cs="Times New Roman"/>
          <w:sz w:val="28"/>
          <w:szCs w:val="28"/>
        </w:rPr>
        <w:t xml:space="preserve"> thì hàm lượng</w:t>
      </w:r>
      <w:r w:rsidR="00936058" w:rsidRPr="00D35C8E">
        <w:rPr>
          <w:rFonts w:ascii="Times New Roman" w:hAnsi="Times New Roman" w:cs="Times New Roman"/>
          <w:sz w:val="28"/>
          <w:szCs w:val="28"/>
        </w:rPr>
        <w:t xml:space="preserve"> tương đương với nồng độ, hàm lượng mời thầu</w:t>
      </w:r>
      <w:r w:rsidR="0038105F" w:rsidRPr="00D35C8E">
        <w:rPr>
          <w:rFonts w:ascii="Times New Roman" w:hAnsi="Times New Roman" w:cs="Times New Roman"/>
          <w:sz w:val="28"/>
          <w:szCs w:val="28"/>
        </w:rPr>
        <w:t xml:space="preserve"> (</w:t>
      </w:r>
      <w:r w:rsidR="0038105F" w:rsidRPr="00D35C8E">
        <w:rPr>
          <w:rFonts w:ascii="Times New Roman" w:hAnsi="Times New Roman" w:cs="Times New Roman"/>
          <w:b/>
          <w:bCs/>
          <w:sz w:val="28"/>
          <w:szCs w:val="28"/>
        </w:rPr>
        <w:t>tương đương trong trường hợp này được hiểu là khi quy đổi về dạng Base của hoạt chất</w:t>
      </w:r>
      <w:r w:rsidR="00B118E2" w:rsidRPr="00D35C8E">
        <w:rPr>
          <w:rFonts w:ascii="Times New Roman" w:hAnsi="Times New Roman" w:cs="Times New Roman"/>
          <w:b/>
          <w:bCs/>
          <w:sz w:val="28"/>
          <w:szCs w:val="28"/>
        </w:rPr>
        <w:t xml:space="preserve"> thì hàm lượng</w:t>
      </w:r>
      <w:r w:rsidR="0038105F" w:rsidRPr="00D35C8E">
        <w:rPr>
          <w:rFonts w:ascii="Times New Roman" w:hAnsi="Times New Roman" w:cs="Times New Roman"/>
          <w:b/>
          <w:bCs/>
          <w:sz w:val="28"/>
          <w:szCs w:val="28"/>
        </w:rPr>
        <w:t xml:space="preserve"> sẽ bằng nhau</w:t>
      </w:r>
      <w:r w:rsidR="0038105F" w:rsidRPr="00D35C8E">
        <w:rPr>
          <w:rFonts w:ascii="Times New Roman" w:hAnsi="Times New Roman" w:cs="Times New Roman"/>
          <w:sz w:val="28"/>
          <w:szCs w:val="28"/>
        </w:rPr>
        <w:t>)</w:t>
      </w:r>
      <w:r w:rsidR="000F1121" w:rsidRPr="00D35C8E">
        <w:rPr>
          <w:rFonts w:ascii="Times New Roman" w:hAnsi="Times New Roman" w:cs="Times New Roman"/>
          <w:sz w:val="28"/>
          <w:szCs w:val="28"/>
        </w:rPr>
        <w:t xml:space="preserve">. Trường hợp tại cột hoạt chất </w:t>
      </w:r>
      <w:r w:rsidR="00105B3B" w:rsidRPr="00D35C8E">
        <w:rPr>
          <w:rFonts w:ascii="Times New Roman" w:hAnsi="Times New Roman" w:cs="Times New Roman"/>
          <w:sz w:val="28"/>
          <w:szCs w:val="28"/>
        </w:rPr>
        <w:t>không ghi dạng muối</w:t>
      </w:r>
      <w:r w:rsidR="000F1121" w:rsidRPr="00D35C8E">
        <w:rPr>
          <w:rFonts w:ascii="Times New Roman" w:hAnsi="Times New Roman" w:cs="Times New Roman"/>
          <w:sz w:val="28"/>
          <w:szCs w:val="28"/>
        </w:rPr>
        <w:t>, tại cột hàm lượng ghi hàm lượng (dạng muối) thì hàm lượng mời thầu đó là của hàm lượng dạng muối, khi không ghi dạng muối cụ thể nào thì tất cả các muối có hàm lượng được ghi thì đều được xem là phù hợp.</w:t>
      </w:r>
      <w:r w:rsidR="00936058" w:rsidRPr="00D35C8E">
        <w:rPr>
          <w:rFonts w:ascii="Times New Roman" w:hAnsi="Times New Roman" w:cs="Times New Roman"/>
          <w:sz w:val="28"/>
          <w:szCs w:val="28"/>
          <w:lang w:val="vi-VN"/>
        </w:rPr>
        <w:t xml:space="preserve"> Các thành phần nếu được ghi bằng tên gọi khác, nhà thầu phải nộp tài liệu chứng minh rằng các tên gọi khác nhau đó đều có cùng tên khoa học trong Dược điển Việt Nam hoặc tài liệu khoa học.</w:t>
      </w:r>
    </w:p>
    <w:p w14:paraId="19A34FB8" w14:textId="4D29DFCC" w:rsidR="00936058" w:rsidRPr="00C809B0" w:rsidRDefault="00936058" w:rsidP="00936058">
      <w:pPr>
        <w:pStyle w:val="ListParagraph"/>
        <w:numPr>
          <w:ilvl w:val="0"/>
          <w:numId w:val="2"/>
        </w:numPr>
        <w:tabs>
          <w:tab w:val="left" w:pos="567"/>
        </w:tabs>
        <w:spacing w:after="0" w:line="300" w:lineRule="auto"/>
        <w:ind w:left="0" w:right="-2" w:firstLine="426"/>
        <w:jc w:val="both"/>
        <w:rPr>
          <w:rFonts w:ascii="Times New Roman" w:hAnsi="Times New Roman" w:cs="Times New Roman"/>
          <w:sz w:val="28"/>
          <w:szCs w:val="28"/>
        </w:rPr>
      </w:pPr>
      <w:r w:rsidRPr="00C809B0">
        <w:rPr>
          <w:rFonts w:ascii="Times New Roman" w:hAnsi="Times New Roman" w:cs="Times New Roman"/>
          <w:sz w:val="28"/>
          <w:szCs w:val="28"/>
        </w:rPr>
        <w:t>Đường dùng của thuốc được thống nhất</w:t>
      </w:r>
      <w:r w:rsidR="00B118E2" w:rsidRPr="00C809B0">
        <w:rPr>
          <w:rFonts w:ascii="Times New Roman" w:hAnsi="Times New Roman" w:cs="Times New Roman"/>
          <w:sz w:val="28"/>
          <w:szCs w:val="28"/>
        </w:rPr>
        <w:t xml:space="preserve"> cách hiểu</w:t>
      </w:r>
      <w:r w:rsidRPr="00C809B0">
        <w:rPr>
          <w:rFonts w:ascii="Times New Roman" w:hAnsi="Times New Roman" w:cs="Times New Roman"/>
          <w:sz w:val="28"/>
          <w:szCs w:val="28"/>
        </w:rPr>
        <w:t xml:space="preserve"> như sau:</w:t>
      </w:r>
    </w:p>
    <w:p w14:paraId="29360D8D" w14:textId="77777777" w:rsidR="00936058" w:rsidRPr="00C809B0" w:rsidRDefault="00936058" w:rsidP="00936058">
      <w:pPr>
        <w:tabs>
          <w:tab w:val="left" w:pos="567"/>
        </w:tabs>
        <w:spacing w:line="300" w:lineRule="auto"/>
        <w:ind w:right="-2"/>
        <w:jc w:val="both"/>
        <w:rPr>
          <w:sz w:val="28"/>
          <w:szCs w:val="28"/>
        </w:rPr>
      </w:pPr>
      <w:r w:rsidRPr="00C809B0">
        <w:rPr>
          <w:sz w:val="28"/>
          <w:szCs w:val="28"/>
        </w:rPr>
        <w:tab/>
        <w:t>- Uống bao gồm các thuốc uống, nhai, ngậm;</w:t>
      </w:r>
    </w:p>
    <w:p w14:paraId="19B2AD8C" w14:textId="77777777" w:rsidR="00936058" w:rsidRPr="00C809B0" w:rsidRDefault="00936058" w:rsidP="00936058">
      <w:pPr>
        <w:tabs>
          <w:tab w:val="left" w:pos="567"/>
        </w:tabs>
        <w:spacing w:line="300" w:lineRule="auto"/>
        <w:ind w:right="-2"/>
        <w:jc w:val="both"/>
        <w:rPr>
          <w:sz w:val="28"/>
          <w:szCs w:val="28"/>
        </w:rPr>
      </w:pPr>
      <w:r w:rsidRPr="00C809B0">
        <w:rPr>
          <w:sz w:val="28"/>
          <w:szCs w:val="28"/>
        </w:rPr>
        <w:tab/>
        <w:t>- Tiêm bao gồm các thuốc tiêm bắp, tiêm dưới da, tiêm trong da, tiêm tĩnh mạch, tiêm truyền, truyền tĩnh mạch, tiêm vào ổ khớp, tiêm nội nhãn cầu, tiêm trong dịch kính của mắt, tiêm hoặc truyền vào các khoang của cơ thể;</w:t>
      </w:r>
    </w:p>
    <w:p w14:paraId="76B886BC" w14:textId="77777777" w:rsidR="00936058" w:rsidRPr="00C809B0" w:rsidRDefault="00936058" w:rsidP="00936058">
      <w:pPr>
        <w:tabs>
          <w:tab w:val="left" w:pos="567"/>
        </w:tabs>
        <w:spacing w:line="300" w:lineRule="auto"/>
        <w:ind w:right="-2"/>
        <w:jc w:val="both"/>
        <w:rPr>
          <w:sz w:val="28"/>
          <w:szCs w:val="28"/>
        </w:rPr>
      </w:pPr>
      <w:r w:rsidRPr="00C809B0">
        <w:rPr>
          <w:sz w:val="28"/>
          <w:szCs w:val="28"/>
        </w:rPr>
        <w:tab/>
        <w:t xml:space="preserve">- </w:t>
      </w:r>
      <w:r w:rsidRPr="00C809B0">
        <w:rPr>
          <w:sz w:val="28"/>
          <w:szCs w:val="28"/>
          <w:shd w:val="clear" w:color="auto" w:fill="FFFFFF"/>
        </w:rPr>
        <w:t>Dùng ngoài bao gồm các thuốc bôi ngoài da, xoa ngoài da, dán ngoài da, xịt ngoài da, thuốc rửa, bôi vào niêm mạc, súc miệng;</w:t>
      </w:r>
    </w:p>
    <w:p w14:paraId="2015C0F3" w14:textId="77777777" w:rsidR="00936058" w:rsidRPr="00C809B0" w:rsidRDefault="00936058" w:rsidP="00936058">
      <w:pPr>
        <w:tabs>
          <w:tab w:val="left" w:pos="567"/>
        </w:tabs>
        <w:spacing w:line="300" w:lineRule="auto"/>
        <w:ind w:right="-2"/>
        <w:jc w:val="both"/>
        <w:rPr>
          <w:sz w:val="28"/>
          <w:szCs w:val="28"/>
        </w:rPr>
      </w:pPr>
      <w:r w:rsidRPr="00C809B0">
        <w:rPr>
          <w:sz w:val="28"/>
          <w:szCs w:val="28"/>
        </w:rPr>
        <w:tab/>
        <w:t xml:space="preserve">- </w:t>
      </w:r>
      <w:r w:rsidRPr="00C809B0">
        <w:rPr>
          <w:sz w:val="28"/>
          <w:szCs w:val="28"/>
          <w:shd w:val="clear" w:color="auto" w:fill="FFFFFF"/>
        </w:rPr>
        <w:t>Đặt bao gồm các thuốc đặt âm đạo, đặt hậu môn, thụt hậu môn hoặc trực tràng, đặt dưới lưỡi, đặt niệu đạo, đặt trong má, đặt hoặc cấy dưới da;</w:t>
      </w:r>
    </w:p>
    <w:p w14:paraId="7D97FE6B" w14:textId="77777777" w:rsidR="00936058" w:rsidRPr="00C809B0" w:rsidRDefault="00936058" w:rsidP="00936058">
      <w:pPr>
        <w:tabs>
          <w:tab w:val="left" w:pos="567"/>
        </w:tabs>
        <w:spacing w:line="300" w:lineRule="auto"/>
        <w:ind w:right="-2"/>
        <w:jc w:val="both"/>
        <w:rPr>
          <w:sz w:val="28"/>
          <w:szCs w:val="28"/>
        </w:rPr>
      </w:pPr>
      <w:r w:rsidRPr="00C809B0">
        <w:rPr>
          <w:sz w:val="28"/>
          <w:szCs w:val="28"/>
        </w:rPr>
        <w:tab/>
        <w:t xml:space="preserve">- </w:t>
      </w:r>
      <w:r w:rsidRPr="00C809B0">
        <w:rPr>
          <w:sz w:val="28"/>
          <w:szCs w:val="28"/>
          <w:shd w:val="clear" w:color="auto" w:fill="FFFFFF"/>
        </w:rPr>
        <w:t>Hô hấp bao gồm các thuốc phun mù, dạng hít (dung dịch, hỗn dịch, bột dùng để hít), khí dung, xịt họng, bơm nội khí quản;</w:t>
      </w:r>
    </w:p>
    <w:p w14:paraId="4B084E66" w14:textId="77777777" w:rsidR="00936058" w:rsidRPr="00450626" w:rsidRDefault="00936058" w:rsidP="00936058">
      <w:pPr>
        <w:tabs>
          <w:tab w:val="left" w:pos="567"/>
        </w:tabs>
        <w:spacing w:line="300" w:lineRule="auto"/>
        <w:ind w:right="-2"/>
        <w:jc w:val="both"/>
        <w:rPr>
          <w:sz w:val="28"/>
          <w:szCs w:val="28"/>
        </w:rPr>
      </w:pPr>
      <w:r w:rsidRPr="00C809B0">
        <w:rPr>
          <w:sz w:val="28"/>
          <w:szCs w:val="28"/>
        </w:rPr>
        <w:tab/>
        <w:t>- Nhỏ mắt bao gồm các thuốc nhỏ mắt, tra mắt; nhỏ tai bao gồm các thuốc nhỏ tai; nhỏ mũi bao gồm thuốc nhỏ mũi, xịt</w:t>
      </w:r>
      <w:r w:rsidRPr="00450626">
        <w:rPr>
          <w:sz w:val="28"/>
          <w:szCs w:val="28"/>
        </w:rPr>
        <w:t xml:space="preserve"> mũi;</w:t>
      </w:r>
    </w:p>
    <w:p w14:paraId="18B47EE4" w14:textId="77777777" w:rsidR="00936058" w:rsidRPr="00450626" w:rsidRDefault="00936058" w:rsidP="00936058">
      <w:pPr>
        <w:tabs>
          <w:tab w:val="left" w:pos="567"/>
        </w:tabs>
        <w:spacing w:line="300" w:lineRule="auto"/>
        <w:ind w:right="-2"/>
        <w:jc w:val="both"/>
        <w:rPr>
          <w:sz w:val="28"/>
          <w:szCs w:val="28"/>
        </w:rPr>
      </w:pPr>
      <w:r w:rsidRPr="00450626">
        <w:rPr>
          <w:sz w:val="28"/>
          <w:szCs w:val="28"/>
        </w:rPr>
        <w:lastRenderedPageBreak/>
        <w:tab/>
        <w:t>- Đường dùng khác được ghi cụ thể trong Kế hoạch lựa chọn nhà thầu đối với một số thuốc có đường dùng, dạng dùng đặc biệt khác với các đường dùng nêu trên;</w:t>
      </w:r>
    </w:p>
    <w:p w14:paraId="185D7E03" w14:textId="77777777" w:rsidR="00AE2827" w:rsidRPr="00700741" w:rsidRDefault="00AE2827" w:rsidP="00AE2827">
      <w:pPr>
        <w:spacing w:before="60" w:after="60"/>
        <w:ind w:firstLine="720"/>
        <w:jc w:val="both"/>
        <w:rPr>
          <w:sz w:val="28"/>
          <w:szCs w:val="28"/>
        </w:rPr>
      </w:pPr>
      <w:r w:rsidRPr="00700741">
        <w:rPr>
          <w:sz w:val="28"/>
          <w:szCs w:val="28"/>
        </w:rPr>
        <w:t xml:space="preserve">Nhà thầu </w:t>
      </w:r>
      <w:r w:rsidRPr="00700741">
        <w:rPr>
          <w:b/>
          <w:sz w:val="28"/>
          <w:szCs w:val="28"/>
        </w:rPr>
        <w:t>cung cấp trong E-HSDT Mẫu số 05 (file scan có chữ ký đại diện hợp pháp của nhà thầu, đóng mộc (nếu có) và file excel) theo mẫu đính kèm chương IV</w:t>
      </w:r>
      <w:r w:rsidRPr="00700741">
        <w:rPr>
          <w:sz w:val="28"/>
          <w:szCs w:val="28"/>
        </w:rPr>
        <w:t xml:space="preserve"> và các tài liệu chứng minh tương ứng với mỗi mức điểm mà nhà thầu đánh giá tại mỗi tiêu chí theo mẫu này.</w:t>
      </w:r>
    </w:p>
    <w:p w14:paraId="45254D77" w14:textId="77777777" w:rsidR="00E047CC" w:rsidRPr="00700741" w:rsidRDefault="00E047CC" w:rsidP="00E047CC">
      <w:pPr>
        <w:widowControl w:val="0"/>
        <w:tabs>
          <w:tab w:val="left" w:pos="590"/>
        </w:tabs>
        <w:autoSpaceDE w:val="0"/>
        <w:autoSpaceDN w:val="0"/>
        <w:spacing w:before="120" w:line="288" w:lineRule="auto"/>
        <w:ind w:left="709" w:hanging="709"/>
        <w:jc w:val="both"/>
        <w:rPr>
          <w:rFonts w:eastAsia="Times New Roman"/>
          <w:b/>
          <w:bCs/>
          <w:sz w:val="28"/>
          <w:szCs w:val="28"/>
          <w:lang w:val="vi"/>
        </w:rPr>
      </w:pPr>
      <w:r w:rsidRPr="00700741">
        <w:rPr>
          <w:rFonts w:eastAsia="Times New Roman"/>
          <w:b/>
          <w:bCs/>
          <w:sz w:val="28"/>
          <w:szCs w:val="28"/>
          <w:lang w:val="vi"/>
        </w:rPr>
        <w:t xml:space="preserve">2.3. Các yêu cầu </w:t>
      </w:r>
      <w:r w:rsidRPr="00700741">
        <w:rPr>
          <w:rFonts w:eastAsia="Times New Roman"/>
          <w:b/>
          <w:bCs/>
          <w:spacing w:val="-4"/>
          <w:sz w:val="28"/>
          <w:szCs w:val="28"/>
          <w:lang w:val="vi"/>
        </w:rPr>
        <w:t>khác</w:t>
      </w:r>
    </w:p>
    <w:p w14:paraId="4319BA34" w14:textId="77777777" w:rsidR="00E047CC" w:rsidRDefault="00E047CC" w:rsidP="00E047CC">
      <w:pPr>
        <w:spacing w:before="120" w:line="288" w:lineRule="auto"/>
        <w:ind w:firstLine="284"/>
        <w:jc w:val="both"/>
        <w:rPr>
          <w:bCs/>
          <w:sz w:val="28"/>
          <w:szCs w:val="28"/>
          <w:lang w:val="pt-BR"/>
        </w:rPr>
      </w:pPr>
      <w:r w:rsidRPr="00700741">
        <w:rPr>
          <w:bCs/>
          <w:sz w:val="28"/>
          <w:szCs w:val="28"/>
          <w:lang w:val="pt-BR"/>
        </w:rPr>
        <w:t>- Nhà thầu phải cam kết cung ứng đủ hàng theo nhu cầu dự trù của Bệnh viện ngay sau khi được lựa chọn trúng thầu.</w:t>
      </w:r>
    </w:p>
    <w:p w14:paraId="4CFB5551" w14:textId="73A85C33" w:rsidR="00320E57" w:rsidRPr="00DD6B8C" w:rsidRDefault="00320E57" w:rsidP="00E047CC">
      <w:pPr>
        <w:spacing w:before="120" w:line="288" w:lineRule="auto"/>
        <w:ind w:firstLine="284"/>
        <w:jc w:val="both"/>
        <w:rPr>
          <w:b/>
          <w:sz w:val="28"/>
          <w:szCs w:val="28"/>
          <w:lang w:val="pt-BR"/>
        </w:rPr>
      </w:pPr>
      <w:r w:rsidRPr="00DD6B8C">
        <w:rPr>
          <w:b/>
          <w:sz w:val="28"/>
          <w:szCs w:val="28"/>
          <w:lang w:val="pt-BR"/>
        </w:rPr>
        <w:t>- Nhà thầu không được dự thầu vào gói thầu này các sản phẩm mà quy định tại thông tư 40/2025/TT-BYT về những thuốc đã đáp ứng yêu cầu cầu chỉ mời thầu những thuốc sản xuất ở Việt Nam</w:t>
      </w:r>
    </w:p>
    <w:p w14:paraId="4D092CEA" w14:textId="1DB37182" w:rsidR="00E047CC" w:rsidRPr="00700741" w:rsidRDefault="00E047CC" w:rsidP="00E047CC">
      <w:pPr>
        <w:spacing w:before="120" w:line="288" w:lineRule="auto"/>
        <w:ind w:firstLine="284"/>
        <w:jc w:val="both"/>
        <w:rPr>
          <w:sz w:val="28"/>
          <w:szCs w:val="28"/>
        </w:rPr>
      </w:pPr>
      <w:bookmarkStart w:id="0" w:name="_Hlk213676056"/>
      <w:r w:rsidRPr="00700741">
        <w:rPr>
          <w:bCs/>
          <w:sz w:val="28"/>
          <w:szCs w:val="28"/>
          <w:lang w:val="pt-BR"/>
        </w:rPr>
        <w:t xml:space="preserve">- </w:t>
      </w:r>
      <w:r w:rsidRPr="00700741">
        <w:rPr>
          <w:sz w:val="28"/>
          <w:szCs w:val="28"/>
        </w:rPr>
        <w:t>Đảm bảo giá các mặt hàng thuốc dự thầu không cao hơn giá công bố giá (trong trường hợp thuốc phải công bố giá),  Không cao hơn giá kế khai/kê khai lại thuốc (trong trường hợp thuốc thuộc diện phải kê khai theo quy định) trong suốt quá trình tổ chức lựa chọn nhà thầu và cung ứng thuốc trúng thầu.</w:t>
      </w:r>
    </w:p>
    <w:bookmarkEnd w:id="0"/>
    <w:p w14:paraId="740CE68B" w14:textId="77777777" w:rsidR="00E047CC" w:rsidRPr="00700741" w:rsidRDefault="00E047CC" w:rsidP="00E047CC">
      <w:pPr>
        <w:spacing w:before="120" w:line="288" w:lineRule="auto"/>
        <w:ind w:firstLine="284"/>
        <w:jc w:val="both"/>
        <w:rPr>
          <w:bCs/>
          <w:sz w:val="28"/>
          <w:szCs w:val="28"/>
          <w:lang w:val="pt-BR"/>
        </w:rPr>
      </w:pPr>
      <w:r w:rsidRPr="00700741">
        <w:rPr>
          <w:bCs/>
          <w:sz w:val="28"/>
          <w:szCs w:val="28"/>
          <w:lang w:val="pt-BR"/>
        </w:rPr>
        <w:t>- Trong quá trình cung ứng thuốc nhà thầu phải cung cấp phiếu kiểm nghiệm (bản sao) đối với mỗi lô thuốc cùng với hóa đơn cho Bệnh viện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Bệnh viện có yêu cầu thì nhà thầu phải cung cấp giấp phép lưu hành sản phẩm (bản sao) để kiểm tra, đối chiếu.</w:t>
      </w:r>
    </w:p>
    <w:p w14:paraId="2DF56506" w14:textId="77777777" w:rsidR="00E047CC" w:rsidRPr="00700741" w:rsidRDefault="00E047CC" w:rsidP="00E047CC">
      <w:pPr>
        <w:spacing w:before="120" w:line="288" w:lineRule="auto"/>
        <w:ind w:firstLine="284"/>
        <w:jc w:val="both"/>
        <w:rPr>
          <w:bCs/>
          <w:sz w:val="28"/>
          <w:szCs w:val="28"/>
          <w:lang w:val="pt-BR"/>
        </w:rPr>
      </w:pPr>
      <w:r w:rsidRPr="00700741">
        <w:rPr>
          <w:bCs/>
          <w:sz w:val="28"/>
          <w:szCs w:val="28"/>
          <w:lang w:val="pt-BR"/>
        </w:rPr>
        <w:t>- Nhà thầu phải thu hồi vô điều kiện những mặt hàng bị phát hiện có vấn đề về chất lượng trong quá trình sử dụng hoặc có thông báo thu hồi của cơ quan có thẩm quyền mà nguyên nhân không do lỗi của bên mua.</w:t>
      </w:r>
    </w:p>
    <w:p w14:paraId="3A315AD7" w14:textId="77777777" w:rsidR="00E047CC" w:rsidRPr="00700741" w:rsidRDefault="00E047CC" w:rsidP="00E047CC">
      <w:pPr>
        <w:spacing w:before="120" w:line="288" w:lineRule="auto"/>
        <w:ind w:firstLine="284"/>
        <w:jc w:val="both"/>
        <w:rPr>
          <w:bCs/>
          <w:sz w:val="28"/>
          <w:szCs w:val="28"/>
          <w:lang w:val="pt-BR"/>
        </w:rPr>
      </w:pPr>
      <w:r w:rsidRPr="00700741">
        <w:rPr>
          <w:bCs/>
          <w:sz w:val="28"/>
          <w:szCs w:val="28"/>
          <w:lang w:val="pt-BR"/>
        </w:rPr>
        <w:t>- Nhà thầu phải bồi thường thiệt hại do thuốc không đạt chất lượng gây ra (nếu có).</w:t>
      </w:r>
    </w:p>
    <w:p w14:paraId="1276C4C6" w14:textId="77777777" w:rsidR="00E047CC" w:rsidRDefault="00E047CC" w:rsidP="00E047CC">
      <w:pPr>
        <w:widowControl w:val="0"/>
        <w:tabs>
          <w:tab w:val="right" w:pos="7272"/>
        </w:tabs>
        <w:spacing w:before="120" w:line="288" w:lineRule="auto"/>
        <w:ind w:right="113" w:firstLine="284"/>
        <w:jc w:val="both"/>
        <w:rPr>
          <w:bCs/>
          <w:sz w:val="28"/>
          <w:szCs w:val="28"/>
          <w:lang w:val="pt-BR"/>
        </w:rPr>
      </w:pPr>
      <w:r w:rsidRPr="00700741">
        <w:rPr>
          <w:bCs/>
          <w:sz w:val="28"/>
          <w:szCs w:val="28"/>
          <w:lang w:val="pt-BR"/>
        </w:rPr>
        <w:t>- Nhà thầu phải chịu hoàn toàn trách nhiệm trước pháp luật về các mặt hàng thuốc tham dự thầu vào các nhóm tiêu chuẩn kỹ thuật theo quy định của Thông tư số </w:t>
      </w:r>
      <w:r w:rsidRPr="00700741">
        <w:rPr>
          <w:rFonts w:eastAsia="Times New Roman"/>
          <w:sz w:val="28"/>
          <w:szCs w:val="28"/>
        </w:rPr>
        <w:t xml:space="preserve">40/2025/TT-BYT ngày 25/10/2025 của Bộ Y tế </w:t>
      </w:r>
      <w:r w:rsidRPr="00700741">
        <w:rPr>
          <w:bCs/>
          <w:sz w:val="28"/>
          <w:szCs w:val="28"/>
          <w:lang w:val="pt-BR"/>
        </w:rPr>
        <w:t>về quy định đấu thầu thuốc tại cơ sở y tế công lập.</w:t>
      </w:r>
    </w:p>
    <w:p w14:paraId="3C6AF2C5" w14:textId="5540B883" w:rsidR="00307374" w:rsidRDefault="00307374" w:rsidP="00307374">
      <w:pPr>
        <w:widowControl w:val="0"/>
        <w:tabs>
          <w:tab w:val="right" w:pos="7272"/>
        </w:tabs>
        <w:spacing w:before="120" w:line="288" w:lineRule="auto"/>
        <w:ind w:right="113"/>
        <w:jc w:val="both"/>
        <w:rPr>
          <w:b/>
          <w:sz w:val="28"/>
          <w:szCs w:val="28"/>
          <w:lang w:val="pt-BR"/>
        </w:rPr>
      </w:pPr>
      <w:r w:rsidRPr="00307374">
        <w:rPr>
          <w:b/>
          <w:sz w:val="28"/>
          <w:szCs w:val="28"/>
          <w:lang w:val="pt-BR"/>
        </w:rPr>
        <w:t>2.4 Một số nội dung</w:t>
      </w:r>
      <w:r>
        <w:rPr>
          <w:b/>
          <w:sz w:val="28"/>
          <w:szCs w:val="28"/>
          <w:lang w:val="pt-BR"/>
        </w:rPr>
        <w:t xml:space="preserve"> khác</w:t>
      </w:r>
    </w:p>
    <w:p w14:paraId="11D17AED" w14:textId="5D1F8478" w:rsidR="00307374" w:rsidRDefault="006112B8" w:rsidP="00307374">
      <w:pPr>
        <w:widowControl w:val="0"/>
        <w:tabs>
          <w:tab w:val="right" w:pos="7272"/>
        </w:tabs>
        <w:spacing w:before="120" w:line="288" w:lineRule="auto"/>
        <w:ind w:right="113"/>
        <w:jc w:val="both"/>
        <w:rPr>
          <w:rFonts w:eastAsia="Times New Roman"/>
          <w:bCs/>
          <w:sz w:val="28"/>
          <w:szCs w:val="28"/>
        </w:rPr>
      </w:pPr>
      <w:r>
        <w:rPr>
          <w:rFonts w:eastAsia="Times New Roman"/>
          <w:bCs/>
          <w:sz w:val="28"/>
          <w:szCs w:val="28"/>
        </w:rPr>
        <w:lastRenderedPageBreak/>
        <w:t xml:space="preserve">a. </w:t>
      </w:r>
      <w:r w:rsidR="00307374" w:rsidRPr="006112B8">
        <w:rPr>
          <w:rFonts w:eastAsia="Times New Roman"/>
          <w:bCs/>
          <w:sz w:val="28"/>
          <w:szCs w:val="28"/>
        </w:rPr>
        <w:t>Để đảm bảo thống nhất các nội dung giữa Chương I, Chương II, Chương III của E-HSMT và điểm b khoản 4 điều 32 Nghị định 214/2025/NĐ-CP, một số nội dung đính chính trong E-HSMT, cụ thể:</w:t>
      </w:r>
    </w:p>
    <w:tbl>
      <w:tblPr>
        <w:tblStyle w:val="TableGrid"/>
        <w:tblW w:w="0" w:type="auto"/>
        <w:tblLook w:val="04A0" w:firstRow="1" w:lastRow="0" w:firstColumn="1" w:lastColumn="0" w:noHBand="0" w:noVBand="1"/>
      </w:tblPr>
      <w:tblGrid>
        <w:gridCol w:w="1125"/>
        <w:gridCol w:w="3443"/>
        <w:gridCol w:w="4782"/>
      </w:tblGrid>
      <w:tr w:rsidR="006112B8" w14:paraId="49668B39" w14:textId="77777777" w:rsidTr="006112B8">
        <w:tc>
          <w:tcPr>
            <w:tcW w:w="1129" w:type="dxa"/>
          </w:tcPr>
          <w:p w14:paraId="1C40B196" w14:textId="373E18CC" w:rsidR="006112B8" w:rsidRPr="006112B8" w:rsidRDefault="006112B8" w:rsidP="006112B8">
            <w:pPr>
              <w:widowControl w:val="0"/>
              <w:tabs>
                <w:tab w:val="right" w:pos="7272"/>
              </w:tabs>
              <w:spacing w:before="120" w:line="288" w:lineRule="auto"/>
              <w:ind w:right="113"/>
              <w:jc w:val="center"/>
              <w:rPr>
                <w:rFonts w:eastAsia="Times New Roman"/>
                <w:b/>
                <w:sz w:val="28"/>
                <w:szCs w:val="28"/>
              </w:rPr>
            </w:pPr>
            <w:r w:rsidRPr="006112B8">
              <w:rPr>
                <w:rFonts w:eastAsia="Times New Roman"/>
                <w:b/>
                <w:sz w:val="28"/>
                <w:szCs w:val="28"/>
              </w:rPr>
              <w:t>Nội dung</w:t>
            </w:r>
          </w:p>
        </w:tc>
        <w:tc>
          <w:tcPr>
            <w:tcW w:w="3544" w:type="dxa"/>
          </w:tcPr>
          <w:p w14:paraId="78E988FA" w14:textId="0B7D3870" w:rsidR="006112B8" w:rsidRPr="006112B8" w:rsidRDefault="006112B8" w:rsidP="006112B8">
            <w:pPr>
              <w:widowControl w:val="0"/>
              <w:tabs>
                <w:tab w:val="right" w:pos="7272"/>
              </w:tabs>
              <w:spacing w:before="120" w:line="288" w:lineRule="auto"/>
              <w:ind w:right="113"/>
              <w:jc w:val="center"/>
              <w:rPr>
                <w:rFonts w:eastAsia="Times New Roman"/>
                <w:b/>
                <w:sz w:val="28"/>
                <w:szCs w:val="28"/>
              </w:rPr>
            </w:pPr>
            <w:r w:rsidRPr="006112B8">
              <w:rPr>
                <w:rFonts w:eastAsia="Times New Roman"/>
                <w:b/>
                <w:sz w:val="28"/>
                <w:szCs w:val="28"/>
              </w:rPr>
              <w:t>Nội dung webform</w:t>
            </w:r>
          </w:p>
        </w:tc>
        <w:tc>
          <w:tcPr>
            <w:tcW w:w="4677" w:type="dxa"/>
          </w:tcPr>
          <w:p w14:paraId="3238D595" w14:textId="0E6B3976" w:rsidR="006112B8" w:rsidRPr="006112B8" w:rsidRDefault="006112B8" w:rsidP="006112B8">
            <w:pPr>
              <w:widowControl w:val="0"/>
              <w:tabs>
                <w:tab w:val="right" w:pos="7272"/>
              </w:tabs>
              <w:spacing w:before="120" w:line="288" w:lineRule="auto"/>
              <w:ind w:right="113"/>
              <w:jc w:val="center"/>
              <w:rPr>
                <w:rFonts w:eastAsia="Times New Roman"/>
                <w:b/>
                <w:sz w:val="28"/>
                <w:szCs w:val="28"/>
              </w:rPr>
            </w:pPr>
            <w:r w:rsidRPr="006112B8">
              <w:rPr>
                <w:rFonts w:eastAsia="Times New Roman"/>
                <w:b/>
                <w:sz w:val="28"/>
                <w:szCs w:val="28"/>
              </w:rPr>
              <w:t>Nội dung điều chỉnh</w:t>
            </w:r>
          </w:p>
        </w:tc>
      </w:tr>
      <w:tr w:rsidR="006112B8" w14:paraId="202D9E97" w14:textId="77777777" w:rsidTr="006112B8">
        <w:tc>
          <w:tcPr>
            <w:tcW w:w="1129" w:type="dxa"/>
          </w:tcPr>
          <w:p w14:paraId="7DF7D83A" w14:textId="52D2AF5A" w:rsidR="006112B8" w:rsidRPr="006112B8" w:rsidRDefault="006112B8" w:rsidP="00307374">
            <w:pPr>
              <w:widowControl w:val="0"/>
              <w:tabs>
                <w:tab w:val="right" w:pos="7272"/>
              </w:tabs>
              <w:spacing w:before="120" w:line="288" w:lineRule="auto"/>
              <w:ind w:right="113"/>
              <w:jc w:val="both"/>
              <w:rPr>
                <w:rFonts w:eastAsia="Times New Roman"/>
                <w:bCs/>
                <w:sz w:val="26"/>
                <w:szCs w:val="26"/>
              </w:rPr>
            </w:pPr>
            <w:r w:rsidRPr="006112B8">
              <w:rPr>
                <w:rFonts w:eastAsia="Times New Roman"/>
                <w:bCs/>
                <w:sz w:val="26"/>
                <w:szCs w:val="26"/>
              </w:rPr>
              <w:t>CDNT 29.5</w:t>
            </w:r>
          </w:p>
        </w:tc>
        <w:tc>
          <w:tcPr>
            <w:tcW w:w="3544" w:type="dxa"/>
          </w:tcPr>
          <w:p w14:paraId="282F3710" w14:textId="7D9A6DC5" w:rsidR="006112B8" w:rsidRPr="006112B8" w:rsidRDefault="006112B8" w:rsidP="00307374">
            <w:pPr>
              <w:widowControl w:val="0"/>
              <w:tabs>
                <w:tab w:val="right" w:pos="7272"/>
              </w:tabs>
              <w:spacing w:before="120" w:line="288" w:lineRule="auto"/>
              <w:ind w:right="113"/>
              <w:jc w:val="both"/>
              <w:rPr>
                <w:rFonts w:eastAsia="Times New Roman"/>
                <w:bCs/>
                <w:sz w:val="26"/>
                <w:szCs w:val="26"/>
              </w:rPr>
            </w:pPr>
            <w:r w:rsidRPr="006112B8">
              <w:rPr>
                <w:rFonts w:eastAsia="Times New Roman"/>
                <w:bCs/>
                <w:sz w:val="26"/>
                <w:szCs w:val="26"/>
              </w:rPr>
              <w:t>Xếp hạng nhà thầu: Nhà thầu có giá dự thầu sau khi trừ đi giá trị giảm giá (nếu có) thấp nhất được xếp hạng thứ nhất.</w:t>
            </w:r>
          </w:p>
        </w:tc>
        <w:tc>
          <w:tcPr>
            <w:tcW w:w="4677" w:type="dxa"/>
          </w:tcPr>
          <w:p w14:paraId="36601C62" w14:textId="113BECB0" w:rsidR="006112B8" w:rsidRPr="006112B8" w:rsidRDefault="006112B8" w:rsidP="00307374">
            <w:pPr>
              <w:widowControl w:val="0"/>
              <w:tabs>
                <w:tab w:val="right" w:pos="7272"/>
              </w:tabs>
              <w:spacing w:before="120" w:line="288" w:lineRule="auto"/>
              <w:ind w:right="113"/>
              <w:jc w:val="both"/>
              <w:rPr>
                <w:rFonts w:eastAsia="Times New Roman"/>
                <w:bCs/>
                <w:sz w:val="26"/>
                <w:szCs w:val="26"/>
              </w:rPr>
            </w:pPr>
            <w:r w:rsidRPr="006112B8">
              <w:rPr>
                <w:rFonts w:eastAsia="Times New Roman"/>
                <w:bCs/>
                <w:sz w:val="26"/>
                <w:szCs w:val="26"/>
              </w:rPr>
              <w:t>Xếp hạng nhà thầu: giá dự thầu sau sửa lỗi, hiệu chỉnh sai lệch (nếu có), trừ đi giá trị giảm giá (nếu có) và xác định ưu đãi (nếu có) thấp nhất được xếp hạng thứ nhất.</w:t>
            </w:r>
          </w:p>
        </w:tc>
      </w:tr>
      <w:tr w:rsidR="006112B8" w14:paraId="2B4AB0CE" w14:textId="77777777" w:rsidTr="006112B8">
        <w:tc>
          <w:tcPr>
            <w:tcW w:w="1129" w:type="dxa"/>
          </w:tcPr>
          <w:p w14:paraId="3A7F7058" w14:textId="1AE95CB7" w:rsidR="006112B8" w:rsidRPr="006112B8" w:rsidRDefault="006112B8" w:rsidP="00307374">
            <w:pPr>
              <w:widowControl w:val="0"/>
              <w:tabs>
                <w:tab w:val="right" w:pos="7272"/>
              </w:tabs>
              <w:spacing w:before="120" w:line="288" w:lineRule="auto"/>
              <w:ind w:right="113"/>
              <w:jc w:val="both"/>
              <w:rPr>
                <w:rFonts w:eastAsia="Times New Roman"/>
                <w:bCs/>
                <w:sz w:val="26"/>
                <w:szCs w:val="26"/>
              </w:rPr>
            </w:pPr>
            <w:r w:rsidRPr="006112B8">
              <w:rPr>
                <w:rFonts w:eastAsia="Times New Roman"/>
                <w:bCs/>
                <w:sz w:val="26"/>
                <w:szCs w:val="26"/>
              </w:rPr>
              <w:t>CDNT 31.4</w:t>
            </w:r>
          </w:p>
        </w:tc>
        <w:tc>
          <w:tcPr>
            <w:tcW w:w="3544" w:type="dxa"/>
          </w:tcPr>
          <w:p w14:paraId="4605B35D" w14:textId="194AC686" w:rsidR="006112B8" w:rsidRPr="006112B8" w:rsidRDefault="006112B8" w:rsidP="00307374">
            <w:pPr>
              <w:widowControl w:val="0"/>
              <w:tabs>
                <w:tab w:val="right" w:pos="7272"/>
              </w:tabs>
              <w:spacing w:before="120" w:line="288" w:lineRule="auto"/>
              <w:ind w:right="113"/>
              <w:jc w:val="both"/>
              <w:rPr>
                <w:rFonts w:eastAsia="Times New Roman"/>
                <w:bCs/>
                <w:sz w:val="26"/>
                <w:szCs w:val="26"/>
              </w:rPr>
            </w:pPr>
            <w:r w:rsidRPr="006112B8">
              <w:rPr>
                <w:rFonts w:eastAsia="Times New Roman"/>
                <w:bCs/>
                <w:sz w:val="26"/>
                <w:szCs w:val="26"/>
              </w:rPr>
              <w:t>Nhà thầu có giá dự thầu sau khi trừ đi giá trị giảm giá (nếu có) thấp nhất.</w:t>
            </w:r>
          </w:p>
        </w:tc>
        <w:tc>
          <w:tcPr>
            <w:tcW w:w="4677" w:type="dxa"/>
          </w:tcPr>
          <w:tbl>
            <w:tblPr>
              <w:tblW w:w="4566" w:type="dxa"/>
              <w:tblCellSpacing w:w="15" w:type="dxa"/>
              <w:tblCellMar>
                <w:top w:w="15" w:type="dxa"/>
                <w:left w:w="15" w:type="dxa"/>
                <w:bottom w:w="15" w:type="dxa"/>
                <w:right w:w="15" w:type="dxa"/>
              </w:tblCellMar>
              <w:tblLook w:val="04A0" w:firstRow="1" w:lastRow="0" w:firstColumn="1" w:lastColumn="0" w:noHBand="0" w:noVBand="1"/>
            </w:tblPr>
            <w:tblGrid>
              <w:gridCol w:w="4566"/>
            </w:tblGrid>
            <w:tr w:rsidR="006112B8" w:rsidRPr="006112B8" w14:paraId="6BA419C8" w14:textId="77777777" w:rsidTr="006112B8">
              <w:trPr>
                <w:tblCellSpacing w:w="15" w:type="dxa"/>
              </w:trPr>
              <w:tc>
                <w:tcPr>
                  <w:tcW w:w="4506" w:type="dxa"/>
                  <w:vAlign w:val="center"/>
                  <w:hideMark/>
                </w:tcPr>
                <w:p w14:paraId="1ED1A498" w14:textId="0F91A1CC" w:rsidR="006112B8" w:rsidRPr="006112B8" w:rsidRDefault="006112B8" w:rsidP="006112B8">
                  <w:pPr>
                    <w:widowControl w:val="0"/>
                    <w:tabs>
                      <w:tab w:val="right" w:pos="7272"/>
                    </w:tabs>
                    <w:spacing w:before="120" w:line="288" w:lineRule="auto"/>
                    <w:ind w:right="113"/>
                    <w:jc w:val="both"/>
                    <w:rPr>
                      <w:rFonts w:eastAsia="Times New Roman"/>
                      <w:bCs/>
                      <w:sz w:val="26"/>
                      <w:szCs w:val="26"/>
                    </w:rPr>
                  </w:pPr>
                  <w:r>
                    <w:rPr>
                      <w:rFonts w:eastAsia="Times New Roman"/>
                      <w:bCs/>
                      <w:sz w:val="26"/>
                      <w:szCs w:val="26"/>
                    </w:rPr>
                    <w:t>N</w:t>
                  </w:r>
                  <w:r w:rsidRPr="006112B8">
                    <w:rPr>
                      <w:rFonts w:eastAsia="Times New Roman"/>
                      <w:bCs/>
                      <w:sz w:val="26"/>
                      <w:szCs w:val="26"/>
                    </w:rPr>
                    <w:t>hà thầu có giá dự thầu sau sửa lỗi, hiệu chỉnh sai lệch (nếu có), trừ đi giá trị giảm giá (nếu có) và xác định ưu đãi (nếu có) thấp nhất.</w:t>
                  </w:r>
                </w:p>
              </w:tc>
            </w:tr>
          </w:tbl>
          <w:p w14:paraId="63BED6FE" w14:textId="77777777" w:rsidR="006112B8" w:rsidRPr="006112B8" w:rsidRDefault="006112B8" w:rsidP="00307374">
            <w:pPr>
              <w:widowControl w:val="0"/>
              <w:tabs>
                <w:tab w:val="right" w:pos="7272"/>
              </w:tabs>
              <w:spacing w:before="120" w:line="288" w:lineRule="auto"/>
              <w:ind w:right="113"/>
              <w:jc w:val="both"/>
              <w:rPr>
                <w:rFonts w:eastAsia="Times New Roman"/>
                <w:bCs/>
                <w:sz w:val="26"/>
                <w:szCs w:val="26"/>
              </w:rPr>
            </w:pPr>
          </w:p>
        </w:tc>
      </w:tr>
    </w:tbl>
    <w:p w14:paraId="026B5705" w14:textId="19D29C4B" w:rsidR="006112B8" w:rsidRDefault="006112B8" w:rsidP="00307374">
      <w:pPr>
        <w:widowControl w:val="0"/>
        <w:tabs>
          <w:tab w:val="right" w:pos="7272"/>
        </w:tabs>
        <w:spacing w:before="120" w:line="288" w:lineRule="auto"/>
        <w:ind w:right="113"/>
        <w:jc w:val="both"/>
        <w:rPr>
          <w:rFonts w:eastAsia="Times New Roman"/>
          <w:bCs/>
          <w:sz w:val="28"/>
          <w:szCs w:val="28"/>
        </w:rPr>
      </w:pPr>
      <w:r>
        <w:rPr>
          <w:rFonts w:eastAsia="Times New Roman"/>
          <w:bCs/>
          <w:sz w:val="28"/>
          <w:szCs w:val="28"/>
        </w:rPr>
        <w:t>b. Nội dung về bảo đả</w:t>
      </w:r>
      <w:r w:rsidR="000F1121">
        <w:rPr>
          <w:rFonts w:eastAsia="Times New Roman"/>
          <w:bCs/>
          <w:sz w:val="28"/>
          <w:szCs w:val="28"/>
        </w:rPr>
        <w:t xml:space="preserve">m </w:t>
      </w:r>
      <w:r>
        <w:rPr>
          <w:rFonts w:eastAsia="Times New Roman"/>
          <w:bCs/>
          <w:sz w:val="28"/>
          <w:szCs w:val="28"/>
        </w:rPr>
        <w:t>dự thầu dưới 50 triệu</w:t>
      </w:r>
      <w:r w:rsidR="00BE7CEB">
        <w:rPr>
          <w:rFonts w:eastAsia="Times New Roman"/>
          <w:bCs/>
          <w:sz w:val="28"/>
          <w:szCs w:val="28"/>
        </w:rPr>
        <w:t>:</w:t>
      </w:r>
    </w:p>
    <w:p w14:paraId="7DAF7871" w14:textId="77777777" w:rsidR="00BE7CEB" w:rsidRDefault="00BE7CEB" w:rsidP="00BE7CEB">
      <w:pPr>
        <w:spacing w:line="360" w:lineRule="auto"/>
        <w:jc w:val="both"/>
        <w:rPr>
          <w:sz w:val="28"/>
          <w:szCs w:val="28"/>
        </w:rPr>
      </w:pPr>
      <w:r w:rsidRPr="00730E0E">
        <w:rPr>
          <w:sz w:val="28"/>
          <w:szCs w:val="28"/>
        </w:rPr>
        <w:t xml:space="preserve">Trường hợp nhà thầu cam kết Bảo đảm dự thầu trong đơn dự thầu, mà nhà thầu khi đối chiếu nộp Bảo lãnh dự thầu qua ngân hàng, sec bảo chi thì quy định về thời gian hiệu lực như sau: </w:t>
      </w:r>
    </w:p>
    <w:p w14:paraId="4FAC896D" w14:textId="77777777" w:rsidR="00BE7CEB" w:rsidRDefault="00BE7CEB" w:rsidP="00BE7CEB">
      <w:pPr>
        <w:spacing w:line="360" w:lineRule="auto"/>
        <w:jc w:val="both"/>
        <w:rPr>
          <w:sz w:val="28"/>
          <w:szCs w:val="28"/>
        </w:rPr>
      </w:pPr>
      <w:r w:rsidRPr="00730E0E">
        <w:rPr>
          <w:sz w:val="28"/>
          <w:szCs w:val="28"/>
        </w:rPr>
        <w:t xml:space="preserve">Thời gian bắt đầu có hiệu lực: Không sớm hơn trước thời điểm thông báo mời thầu; Không muộn hơn thời điểm thực hiện đối chiếu tài liệu đều được coi là phù hợp </w:t>
      </w:r>
    </w:p>
    <w:p w14:paraId="2920F689" w14:textId="3A84FC82" w:rsidR="00BE7CEB" w:rsidRPr="009232A8" w:rsidRDefault="00BE7CEB" w:rsidP="00BE7CEB">
      <w:pPr>
        <w:spacing w:line="360" w:lineRule="auto"/>
        <w:jc w:val="both"/>
        <w:rPr>
          <w:sz w:val="28"/>
          <w:szCs w:val="28"/>
        </w:rPr>
      </w:pPr>
      <w:r w:rsidRPr="00730E0E">
        <w:rPr>
          <w:sz w:val="28"/>
          <w:szCs w:val="28"/>
        </w:rPr>
        <w:t xml:space="preserve">Thời gian hết hiệu lực: </w:t>
      </w:r>
      <w:r w:rsidR="00361A49">
        <w:rPr>
          <w:sz w:val="28"/>
          <w:szCs w:val="28"/>
        </w:rPr>
        <w:t xml:space="preserve">Tối thiểu 150 ngày kể từ </w:t>
      </w:r>
      <w:r w:rsidR="00633F06">
        <w:rPr>
          <w:sz w:val="28"/>
          <w:szCs w:val="28"/>
        </w:rPr>
        <w:t>thời điểm đóng thầu</w:t>
      </w:r>
    </w:p>
    <w:p w14:paraId="62CFA4F3" w14:textId="77777777" w:rsidR="006112B8" w:rsidRPr="006112B8" w:rsidRDefault="006112B8" w:rsidP="00307374">
      <w:pPr>
        <w:widowControl w:val="0"/>
        <w:tabs>
          <w:tab w:val="right" w:pos="7272"/>
        </w:tabs>
        <w:spacing w:before="120" w:line="288" w:lineRule="auto"/>
        <w:ind w:right="113"/>
        <w:jc w:val="both"/>
        <w:rPr>
          <w:rFonts w:eastAsia="Times New Roman"/>
          <w:bCs/>
          <w:sz w:val="28"/>
          <w:szCs w:val="28"/>
        </w:rPr>
      </w:pPr>
    </w:p>
    <w:sectPr w:rsidR="006112B8" w:rsidRPr="006112B8" w:rsidSect="00DD6B8C">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F3113"/>
    <w:multiLevelType w:val="hybridMultilevel"/>
    <w:tmpl w:val="3A04243C"/>
    <w:lvl w:ilvl="0" w:tplc="0409000D">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3CFC509D"/>
    <w:multiLevelType w:val="multilevel"/>
    <w:tmpl w:val="958C97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46673989">
    <w:abstractNumId w:val="1"/>
  </w:num>
  <w:num w:numId="2" w16cid:durableId="202377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27"/>
    <w:rsid w:val="00033DE1"/>
    <w:rsid w:val="000F1121"/>
    <w:rsid w:val="00105B3B"/>
    <w:rsid w:val="001D6546"/>
    <w:rsid w:val="001F6CD7"/>
    <w:rsid w:val="0024220F"/>
    <w:rsid w:val="00251448"/>
    <w:rsid w:val="002D1F14"/>
    <w:rsid w:val="00307374"/>
    <w:rsid w:val="00320E57"/>
    <w:rsid w:val="00361A49"/>
    <w:rsid w:val="0038105F"/>
    <w:rsid w:val="00450626"/>
    <w:rsid w:val="004525E1"/>
    <w:rsid w:val="00475F9C"/>
    <w:rsid w:val="004C6A23"/>
    <w:rsid w:val="005425FF"/>
    <w:rsid w:val="00593164"/>
    <w:rsid w:val="006112B8"/>
    <w:rsid w:val="00633F06"/>
    <w:rsid w:val="00700741"/>
    <w:rsid w:val="007C0C28"/>
    <w:rsid w:val="008D3B03"/>
    <w:rsid w:val="00936058"/>
    <w:rsid w:val="00965850"/>
    <w:rsid w:val="00A25491"/>
    <w:rsid w:val="00A96112"/>
    <w:rsid w:val="00AE2827"/>
    <w:rsid w:val="00B118E2"/>
    <w:rsid w:val="00B90C84"/>
    <w:rsid w:val="00BE2196"/>
    <w:rsid w:val="00BE7CEB"/>
    <w:rsid w:val="00C6721F"/>
    <w:rsid w:val="00C809B0"/>
    <w:rsid w:val="00D33C62"/>
    <w:rsid w:val="00D35C8E"/>
    <w:rsid w:val="00D738EB"/>
    <w:rsid w:val="00DD6B8C"/>
    <w:rsid w:val="00E047CC"/>
    <w:rsid w:val="00FE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2AC"/>
  <w15:chartTrackingRefBased/>
  <w15:docId w15:val="{76310877-ED23-4248-AD6D-440D823A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27"/>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AE282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282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282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282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E282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E282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E282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E282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E282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8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8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8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8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8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827"/>
    <w:rPr>
      <w:rFonts w:eastAsiaTheme="majorEastAsia" w:cstheme="majorBidi"/>
      <w:color w:val="272727" w:themeColor="text1" w:themeTint="D8"/>
    </w:rPr>
  </w:style>
  <w:style w:type="paragraph" w:styleId="Title">
    <w:name w:val="Title"/>
    <w:basedOn w:val="Normal"/>
    <w:next w:val="Normal"/>
    <w:link w:val="TitleChar"/>
    <w:uiPriority w:val="10"/>
    <w:qFormat/>
    <w:rsid w:val="00AE28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2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8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2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82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E2827"/>
    <w:rPr>
      <w:i/>
      <w:iCs/>
      <w:color w:val="404040" w:themeColor="text1" w:themeTint="BF"/>
    </w:rPr>
  </w:style>
  <w:style w:type="paragraph" w:styleId="ListParagraph">
    <w:name w:val="List Paragraph"/>
    <w:aliases w:val="List Paragraph 1,List Paragraph1,Colorful List - Accent 12,Norm,Nga 3,Đoạn của Danh sách,List Paragraph11,Paragraph,liet ke,List para,List Paragraph-rfp content,List Paragraph111,List Paragraph2,List Paragraph1111,Đoạn c𞹺Danh sách,bullet"/>
    <w:basedOn w:val="Normal"/>
    <w:link w:val="ListParagraphChar"/>
    <w:qFormat/>
    <w:rsid w:val="00AE282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E2827"/>
    <w:rPr>
      <w:i/>
      <w:iCs/>
      <w:color w:val="2F5496" w:themeColor="accent1" w:themeShade="BF"/>
    </w:rPr>
  </w:style>
  <w:style w:type="paragraph" w:styleId="IntenseQuote">
    <w:name w:val="Intense Quote"/>
    <w:basedOn w:val="Normal"/>
    <w:next w:val="Normal"/>
    <w:link w:val="IntenseQuoteChar"/>
    <w:uiPriority w:val="30"/>
    <w:qFormat/>
    <w:rsid w:val="00AE282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E2827"/>
    <w:rPr>
      <w:i/>
      <w:iCs/>
      <w:color w:val="2F5496" w:themeColor="accent1" w:themeShade="BF"/>
    </w:rPr>
  </w:style>
  <w:style w:type="character" w:styleId="IntenseReference">
    <w:name w:val="Intense Reference"/>
    <w:basedOn w:val="DefaultParagraphFont"/>
    <w:uiPriority w:val="32"/>
    <w:qFormat/>
    <w:rsid w:val="00AE2827"/>
    <w:rPr>
      <w:b/>
      <w:bCs/>
      <w:smallCaps/>
      <w:color w:val="2F5496" w:themeColor="accent1" w:themeShade="BF"/>
      <w:spacing w:val="5"/>
    </w:rPr>
  </w:style>
  <w:style w:type="character" w:customStyle="1" w:styleId="ListParagraphChar">
    <w:name w:val="List Paragraph Char"/>
    <w:aliases w:val="List Paragraph 1 Char,List Paragraph1 Char,Colorful List - Accent 12 Char,Norm Char,Nga 3 Char,Đoạn của Danh sách Char,List Paragraph11 Char,Paragraph Char,liet ke Char,List para Char,List Paragraph-rfp content Char,bullet Char"/>
    <w:link w:val="ListParagraph"/>
    <w:qFormat/>
    <w:locked/>
    <w:rsid w:val="00936058"/>
  </w:style>
  <w:style w:type="table" w:styleId="TableGrid">
    <w:name w:val="Table Grid"/>
    <w:basedOn w:val="TableNormal"/>
    <w:uiPriority w:val="39"/>
    <w:rsid w:val="0061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dcterms:created xsi:type="dcterms:W3CDTF">2025-11-09T09:33:00Z</dcterms:created>
  <dcterms:modified xsi:type="dcterms:W3CDTF">2026-01-12T07:25:00Z</dcterms:modified>
</cp:coreProperties>
</file>