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2833" w14:textId="77777777" w:rsidR="002F635C" w:rsidRPr="002F635C" w:rsidRDefault="002F635C" w:rsidP="002F635C">
      <w:pPr>
        <w:tabs>
          <w:tab w:val="right" w:leader="dot" w:pos="9062"/>
        </w:tabs>
        <w:spacing w:before="80" w:after="80" w:line="264" w:lineRule="auto"/>
        <w:ind w:firstLine="709"/>
        <w:jc w:val="both"/>
        <w:outlineLvl w:val="2"/>
        <w:rPr>
          <w:rFonts w:eastAsia="Batang" w:cs="Times New Roman"/>
          <w:b/>
          <w:bCs/>
          <w:iCs/>
          <w:noProof/>
          <w:kern w:val="36"/>
          <w:sz w:val="26"/>
          <w:szCs w:val="26"/>
          <w:lang w:val="nl-NL"/>
          <w14:ligatures w14:val="none"/>
        </w:rPr>
      </w:pPr>
      <w:r w:rsidRPr="002F635C">
        <w:rPr>
          <w:rFonts w:eastAsia="Batang" w:cs="Times New Roman"/>
          <w:b/>
          <w:bCs/>
          <w:iCs/>
          <w:noProof/>
          <w:kern w:val="36"/>
          <w:sz w:val="26"/>
          <w:szCs w:val="26"/>
          <w:lang w:val="nl-NL"/>
          <w14:ligatures w14:val="none"/>
        </w:rPr>
        <w:t xml:space="preserve">Mục </w:t>
      </w:r>
      <w:r w:rsidRPr="002F635C">
        <w:rPr>
          <w:rFonts w:eastAsia="Batang" w:cs="Times New Roman"/>
          <w:b/>
          <w:bCs/>
          <w:iCs/>
          <w:noProof/>
          <w:kern w:val="36"/>
          <w:sz w:val="26"/>
          <w:szCs w:val="26"/>
          <w:lang w:val="pl-PL"/>
          <w14:ligatures w14:val="none"/>
        </w:rPr>
        <w:t>3</w:t>
      </w:r>
      <w:r w:rsidRPr="002F635C">
        <w:rPr>
          <w:rFonts w:eastAsia="Batang" w:cs="Times New Roman"/>
          <w:b/>
          <w:bCs/>
          <w:iCs/>
          <w:noProof/>
          <w:kern w:val="36"/>
          <w:sz w:val="26"/>
          <w:szCs w:val="26"/>
          <w:lang w:val="nl-NL"/>
          <w14:ligatures w14:val="none"/>
        </w:rPr>
        <w:t>. Tiêu chuẩn đánh giá về kỹ thuật</w:t>
      </w:r>
    </w:p>
    <w:p w14:paraId="042EE33B" w14:textId="77777777" w:rsidR="002F635C" w:rsidRPr="002F635C" w:rsidRDefault="002F635C" w:rsidP="002F635C">
      <w:pPr>
        <w:spacing w:before="80" w:after="80" w:line="264" w:lineRule="auto"/>
        <w:ind w:firstLine="709"/>
        <w:jc w:val="both"/>
        <w:rPr>
          <w:rFonts w:eastAsia="Times New Roman" w:cs="Times New Roman"/>
          <w:kern w:val="0"/>
          <w:sz w:val="26"/>
          <w:szCs w:val="26"/>
          <w14:ligatures w14:val="none"/>
        </w:rPr>
      </w:pPr>
      <w:r w:rsidRPr="002F635C">
        <w:rPr>
          <w:rFonts w:eastAsia="Times New Roman" w:cs="Times New Roman"/>
          <w:kern w:val="0"/>
          <w:sz w:val="26"/>
          <w:szCs w:val="26"/>
          <w14:ligatures w14:val="none"/>
        </w:rPr>
        <w:t>Sử dụng tiêu chí đạt/không đạt để xây dựng tiêu chuẩn đánh giá về kỹ thuật.</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5040"/>
        <w:gridCol w:w="1727"/>
      </w:tblGrid>
      <w:tr w:rsidR="002F635C" w:rsidRPr="002F635C" w14:paraId="44BCDC57" w14:textId="77777777" w:rsidTr="00A55BDF">
        <w:trPr>
          <w:trHeight w:val="20"/>
          <w:tblHeader/>
          <w:jc w:val="center"/>
        </w:trPr>
        <w:tc>
          <w:tcPr>
            <w:tcW w:w="7375" w:type="dxa"/>
            <w:gridSpan w:val="2"/>
            <w:vAlign w:val="center"/>
          </w:tcPr>
          <w:p w14:paraId="15CFF27A" w14:textId="77777777" w:rsidR="002F635C" w:rsidRPr="002F635C" w:rsidRDefault="002F635C" w:rsidP="00A55BDF">
            <w:pPr>
              <w:tabs>
                <w:tab w:val="right" w:leader="dot" w:pos="8640"/>
              </w:tabs>
              <w:spacing w:line="240" w:lineRule="auto"/>
              <w:contextualSpacing/>
              <w:jc w:val="center"/>
              <w:rPr>
                <w:rFonts w:eastAsia="Times New Roman" w:cs="Times New Roman"/>
                <w:b/>
                <w:kern w:val="0"/>
                <w:szCs w:val="28"/>
                <w:lang w:val="en-US"/>
                <w14:ligatures w14:val="none"/>
              </w:rPr>
            </w:pPr>
            <w:r w:rsidRPr="002F635C">
              <w:rPr>
                <w:rFonts w:eastAsia="Times New Roman" w:cs="Times New Roman"/>
                <w:b/>
                <w:kern w:val="0"/>
                <w:szCs w:val="28"/>
                <w:lang w:val="en-US"/>
                <w14:ligatures w14:val="none"/>
              </w:rPr>
              <w:t>Nội dung đánh giá</w:t>
            </w:r>
          </w:p>
        </w:tc>
        <w:tc>
          <w:tcPr>
            <w:tcW w:w="1727" w:type="dxa"/>
            <w:vAlign w:val="center"/>
          </w:tcPr>
          <w:p w14:paraId="6595F3F5" w14:textId="77777777" w:rsidR="002F635C" w:rsidRPr="002F635C" w:rsidRDefault="002F635C" w:rsidP="00A55BDF">
            <w:pPr>
              <w:tabs>
                <w:tab w:val="right" w:leader="dot" w:pos="8640"/>
              </w:tabs>
              <w:spacing w:line="240" w:lineRule="auto"/>
              <w:contextualSpacing/>
              <w:jc w:val="center"/>
              <w:rPr>
                <w:rFonts w:eastAsia="Times New Roman" w:cs="Times New Roman"/>
                <w:b/>
                <w:kern w:val="0"/>
                <w:szCs w:val="28"/>
                <w:lang w:val="en-US"/>
                <w14:ligatures w14:val="none"/>
              </w:rPr>
            </w:pPr>
            <w:r w:rsidRPr="002F635C">
              <w:rPr>
                <w:rFonts w:eastAsia="Times New Roman" w:cs="Times New Roman"/>
                <w:b/>
                <w:kern w:val="0"/>
                <w:szCs w:val="28"/>
                <w:lang w:val="en-US"/>
                <w14:ligatures w14:val="none"/>
              </w:rPr>
              <w:t>Đánh giá</w:t>
            </w:r>
          </w:p>
        </w:tc>
      </w:tr>
      <w:tr w:rsidR="002F635C" w:rsidRPr="002F635C" w14:paraId="58D2221A" w14:textId="77777777" w:rsidTr="00A55BDF">
        <w:trPr>
          <w:trHeight w:val="20"/>
          <w:jc w:val="center"/>
        </w:trPr>
        <w:tc>
          <w:tcPr>
            <w:tcW w:w="2335" w:type="dxa"/>
            <w:vMerge w:val="restart"/>
            <w:vAlign w:val="center"/>
          </w:tcPr>
          <w:p w14:paraId="1C5DC362"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1. Đặc tính, thông số kỹ thuật của hàng hóa</w:t>
            </w:r>
          </w:p>
        </w:tc>
        <w:tc>
          <w:tcPr>
            <w:tcW w:w="5040" w:type="dxa"/>
            <w:vAlign w:val="center"/>
          </w:tcPr>
          <w:p w14:paraId="541D4EE8"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Đáp ứng toàn bộ các yêu cầu sau:</w:t>
            </w:r>
          </w:p>
          <w:p w14:paraId="0368FEFD"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Cam kết hàng hóa phải mới 100%, sản xuất năm 2024 trở lại đây (trừ trường hợp hàng hóa có yêu cầu khác được nêu trong E-HSMT này), chưa qua sử dụng, có nguồn gốc, xuất xứ rõ ràng.</w:t>
            </w:r>
          </w:p>
          <w:p w14:paraId="6E0AE82E"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 Nhà thầu có Bảng chào kỹ thuật của hàng hóa chào thầu với đầy đủ các nội dung: Tên hàng hóa, model (hoặc ký mã hiệu nếu có), hãng sản xuất, xuất xứ (không bắt buộc xuất xứ đối với phần mềm), đặc tính kỹ thuật. </w:t>
            </w:r>
          </w:p>
          <w:p w14:paraId="337A165C"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Đặc tính, thông số kỹ thuật của hàng hóa được chào thầu phải đáp ứng các yêu cầu của E-HSMT.</w:t>
            </w:r>
          </w:p>
          <w:p w14:paraId="1139064F" w14:textId="77777777" w:rsidR="00164FB5"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Nhà thầu phải cung cấp catalog hoặc tài liệu kỹ thuật. Trường hợp tài liệu không có đầy đủ nội dung chứng minh các đặc tính, thông số kỹ thuật chào thầu của hàng hóa nhà thầu phải cung cấp các tài liệu có đóng dấu xác nhận của Nhà sản xuất/ Hãng tích hợp/Nhà phân phối/ Đại diện hợp pháp của hãng sản xuất.</w:t>
            </w:r>
          </w:p>
          <w:p w14:paraId="5FBBD140" w14:textId="1BCA3BC5" w:rsidR="002F635C" w:rsidRPr="001E3C59"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 </w:t>
            </w:r>
            <w:r w:rsidR="00306754" w:rsidRPr="001E3C59">
              <w:rPr>
                <w:rFonts w:eastAsia="Times New Roman" w:cs="Times New Roman"/>
                <w:kern w:val="0"/>
                <w:szCs w:val="28"/>
                <w14:ligatures w14:val="none"/>
              </w:rPr>
              <w:t>- Bộ xử lý hình ảnh và kết nối từ xa đạt QCVN 54:2020/BTTTT kèm biên bản thử nghiệm</w:t>
            </w:r>
            <w:r w:rsidR="00306754" w:rsidRPr="001E3C59">
              <w:rPr>
                <w:rFonts w:eastAsia="Times New Roman" w:cs="Times New Roman"/>
                <w:kern w:val="0"/>
                <w:szCs w:val="28"/>
                <w:lang w:val="en-US"/>
                <w14:ligatures w14:val="none"/>
              </w:rPr>
              <w:t xml:space="preserve"> </w:t>
            </w:r>
            <w:r w:rsidR="00306754" w:rsidRPr="001E3C59">
              <w:rPr>
                <w:rFonts w:eastAsia="Times New Roman" w:cs="Times New Roman"/>
                <w:kern w:val="0"/>
                <w:szCs w:val="28"/>
                <w14:ligatures w14:val="none"/>
              </w:rPr>
              <w:t>- Có tài liệu chứng minh.</w:t>
            </w:r>
          </w:p>
          <w:p w14:paraId="43577312" w14:textId="694BDDE4" w:rsidR="002F635C" w:rsidRDefault="002F635C" w:rsidP="00A55BDF">
            <w:pPr>
              <w:spacing w:line="240" w:lineRule="auto"/>
              <w:contextualSpacing/>
              <w:jc w:val="both"/>
              <w:rPr>
                <w:rFonts w:eastAsia="Times New Roman" w:cs="Times New Roman"/>
                <w:iCs/>
                <w:kern w:val="0"/>
                <w:szCs w:val="28"/>
                <w:lang w:val="nl-NL"/>
                <w14:ligatures w14:val="none"/>
              </w:rPr>
            </w:pPr>
            <w:r w:rsidRPr="00C22E8B">
              <w:rPr>
                <w:rFonts w:eastAsia="Times New Roman" w:cs="Times New Roman"/>
                <w:kern w:val="0"/>
                <w:szCs w:val="28"/>
                <w:lang w:val="nl-NL" w:eastAsia="vi-VN"/>
                <w14:ligatures w14:val="none"/>
              </w:rPr>
              <w:t xml:space="preserve">- </w:t>
            </w:r>
            <w:r w:rsidRPr="00C22E8B">
              <w:rPr>
                <w:rFonts w:eastAsia="Times New Roman" w:cs="Times New Roman"/>
                <w:iCs/>
                <w:kern w:val="0"/>
                <w:szCs w:val="28"/>
                <w:lang w:val="nl-NL"/>
                <w14:ligatures w14:val="none"/>
              </w:rPr>
              <w:t xml:space="preserve">Phần mềm </w:t>
            </w:r>
            <w:r w:rsidRPr="002F635C">
              <w:rPr>
                <w:rFonts w:eastAsia="Times New Roman" w:cs="Times New Roman"/>
                <w:iCs/>
                <w:kern w:val="0"/>
                <w:szCs w:val="28"/>
                <w:lang w:val="nl-NL"/>
                <w14:ligatures w14:val="none"/>
              </w:rPr>
              <w:t xml:space="preserve">thông tin cơ sở phải đáp ứng: giấy chứng nhận đăng ký quyền tác giả; chứng nhận đáp ứng yêu cầu an toàn thông tin theo </w:t>
            </w:r>
            <w:r w:rsidR="002F72B9">
              <w:rPr>
                <w:rFonts w:eastAsia="Times New Roman" w:cs="Times New Roman"/>
                <w:iCs/>
                <w:kern w:val="0"/>
                <w:szCs w:val="28"/>
                <w:lang w:val="nl-NL"/>
                <w14:ligatures w14:val="none"/>
              </w:rPr>
              <w:t>T</w:t>
            </w:r>
            <w:r w:rsidRPr="002F635C">
              <w:rPr>
                <w:rFonts w:eastAsia="Times New Roman" w:cs="Times New Roman"/>
                <w:iCs/>
                <w:kern w:val="0"/>
                <w:szCs w:val="28"/>
                <w:lang w:val="nl-NL"/>
                <w14:ligatures w14:val="none"/>
              </w:rPr>
              <w:t>hông tư</w:t>
            </w:r>
            <w:r w:rsidR="002F72B9">
              <w:rPr>
                <w:rFonts w:eastAsia="Times New Roman" w:cs="Times New Roman"/>
                <w:iCs/>
                <w:kern w:val="0"/>
                <w:szCs w:val="28"/>
                <w:lang w:val="nl-NL"/>
                <w14:ligatures w14:val="none"/>
              </w:rPr>
              <w:t xml:space="preserve"> số</w:t>
            </w:r>
            <w:r w:rsidRPr="002F635C">
              <w:rPr>
                <w:rFonts w:eastAsia="Times New Roman" w:cs="Times New Roman"/>
                <w:iCs/>
                <w:kern w:val="0"/>
                <w:szCs w:val="28"/>
                <w:lang w:val="nl-NL"/>
                <w14:ligatures w14:val="none"/>
              </w:rPr>
              <w:t xml:space="preserve"> 39/2020/TT-BTTTT ngày 24/11/2020 kèm báo cáo tuân thủ; xác nhận kiểm tra đánh giá an toàn thông tin kèm danh sách yêu cầu kiểm tra tối thiểu 17 tiêu chí; có khả năng kết nối, trao đổi dữ liệu với hệ thống thông tin nguồn cấp tỉnh theo văn bản số 2455/BTTTT-TTCS ngày 27/6/2023 của Bộ Thông tin và truyền thông về việc Hướng dẫn nghiệp vụ về chức năng, tính năng kỹ thuật của Hệ thống thông tin nguồn trung ương và Hệ thống thông tin nguồn cấp tỉnh - Phiên bản 2.0.</w:t>
            </w:r>
          </w:p>
          <w:p w14:paraId="79113951" w14:textId="77777777" w:rsidR="002F635C" w:rsidRPr="002F635C" w:rsidRDefault="002F635C" w:rsidP="00A55BDF">
            <w:pPr>
              <w:spacing w:line="240" w:lineRule="auto"/>
              <w:contextualSpacing/>
              <w:jc w:val="both"/>
              <w:rPr>
                <w:rFonts w:eastAsia="Times New Roman" w:cs="Times New Roman"/>
                <w:iCs/>
                <w:kern w:val="0"/>
                <w:szCs w:val="28"/>
                <w:lang w:val="nl-NL"/>
                <w14:ligatures w14:val="none"/>
              </w:rPr>
            </w:pPr>
            <w:r w:rsidRPr="002F635C">
              <w:rPr>
                <w:rFonts w:eastAsia="Times New Roman" w:cs="Times New Roman"/>
                <w:iCs/>
                <w:kern w:val="0"/>
                <w:szCs w:val="28"/>
                <w:lang w:val="nl-NL"/>
                <w14:ligatures w14:val="none"/>
              </w:rPr>
              <w:lastRenderedPageBreak/>
              <w:t xml:space="preserve">- Thiết bị Âm ly có tích hợp phần mềm điều khiển qua điện thoại để điều khiển âm lượng, bật tắt micro từ xa. Ngoài ra, phần mềm còn có chức năng điều khiển thông qua giọng nói. Cung cấp mã QR hoặc đường Link download phần mềm. </w:t>
            </w:r>
          </w:p>
          <w:p w14:paraId="24D0C2D3"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Nhà thầu cam kết thiết bị, phần mềm cung cấp cho gói thầu phải đảm bảo mới 100%, có bản quyền sử dụng và mới sản xuất từ năm 2024 trở lại đây. (Phần mềm phải đảm bảo là phiên bản được cập nhật mới nhất của Nhà sản xuất tính đến thời điểm đóng thầu)</w:t>
            </w:r>
          </w:p>
        </w:tc>
        <w:tc>
          <w:tcPr>
            <w:tcW w:w="1727" w:type="dxa"/>
            <w:vAlign w:val="center"/>
          </w:tcPr>
          <w:p w14:paraId="77CEEFCA"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lastRenderedPageBreak/>
              <w:t>Đạt</w:t>
            </w:r>
          </w:p>
        </w:tc>
      </w:tr>
      <w:tr w:rsidR="002F635C" w:rsidRPr="002F635C" w14:paraId="69E2336D" w14:textId="77777777" w:rsidTr="00A55BDF">
        <w:trPr>
          <w:trHeight w:val="20"/>
          <w:jc w:val="center"/>
        </w:trPr>
        <w:tc>
          <w:tcPr>
            <w:tcW w:w="2335" w:type="dxa"/>
            <w:vMerge/>
            <w:vAlign w:val="center"/>
          </w:tcPr>
          <w:p w14:paraId="107313E5"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29CEE081"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đáp ứng đầy đủ các yêu cầu trên</w:t>
            </w:r>
          </w:p>
        </w:tc>
        <w:tc>
          <w:tcPr>
            <w:tcW w:w="1727" w:type="dxa"/>
            <w:vAlign w:val="center"/>
          </w:tcPr>
          <w:p w14:paraId="00878411"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7E6A9177" w14:textId="77777777" w:rsidTr="00A55BDF">
        <w:trPr>
          <w:trHeight w:val="20"/>
          <w:jc w:val="center"/>
        </w:trPr>
        <w:tc>
          <w:tcPr>
            <w:tcW w:w="7375" w:type="dxa"/>
            <w:gridSpan w:val="2"/>
            <w:vAlign w:val="center"/>
          </w:tcPr>
          <w:p w14:paraId="25DBBFBB"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bCs/>
                <w:kern w:val="0"/>
                <w:szCs w:val="28"/>
                <w:lang w:val="en-US"/>
                <w14:ligatures w14:val="none"/>
              </w:rPr>
              <w:t>2. Tính hợp lý và hiệu quả kinh tế của các giải pháp kỹ thuật, biện pháp tổ chức cung cấp, lắp đặt hàng hóa</w:t>
            </w:r>
          </w:p>
        </w:tc>
        <w:tc>
          <w:tcPr>
            <w:tcW w:w="1727" w:type="dxa"/>
            <w:vAlign w:val="center"/>
          </w:tcPr>
          <w:p w14:paraId="7A5733C9"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r>
      <w:tr w:rsidR="002F635C" w:rsidRPr="002F635C" w14:paraId="50DDDA46" w14:textId="77777777" w:rsidTr="00A55BDF">
        <w:trPr>
          <w:trHeight w:val="20"/>
          <w:jc w:val="center"/>
        </w:trPr>
        <w:tc>
          <w:tcPr>
            <w:tcW w:w="2335" w:type="dxa"/>
            <w:vMerge w:val="restart"/>
            <w:vAlign w:val="center"/>
          </w:tcPr>
          <w:p w14:paraId="595B6E5A" w14:textId="77777777" w:rsidR="002F635C" w:rsidRPr="002F635C" w:rsidRDefault="002F635C" w:rsidP="00A55BDF">
            <w:pPr>
              <w:tabs>
                <w:tab w:val="right" w:leader="dot" w:pos="8640"/>
              </w:tabs>
              <w:spacing w:line="240" w:lineRule="auto"/>
              <w:contextualSpacing/>
              <w:jc w:val="both"/>
              <w:rPr>
                <w:rFonts w:eastAsia="Times New Roman" w:cs="Times New Roman"/>
                <w:bCs/>
                <w:kern w:val="0"/>
                <w:szCs w:val="28"/>
                <w:lang w:val="en-US"/>
                <w14:ligatures w14:val="none"/>
              </w:rPr>
            </w:pPr>
            <w:r w:rsidRPr="002F635C">
              <w:rPr>
                <w:rFonts w:eastAsia="Times New Roman" w:cs="Times New Roman"/>
                <w:bCs/>
                <w:kern w:val="0"/>
                <w:szCs w:val="28"/>
                <w:lang w:val="en-US"/>
                <w14:ligatures w14:val="none"/>
              </w:rPr>
              <w:t>2.1 Tính hợp lý và hiệu quả kinh tế của các giải pháp kỹ thuật, biện pháp tổ chức cung cấp, lắp đặt hàng hóa</w:t>
            </w:r>
          </w:p>
        </w:tc>
        <w:tc>
          <w:tcPr>
            <w:tcW w:w="5040" w:type="dxa"/>
            <w:vAlign w:val="center"/>
          </w:tcPr>
          <w:p w14:paraId="23A550BB"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Có thuyết minh chi tiết các giải pháp kỹ thuật, biện pháp tổ chức cung cấp và lắp đặt hàng hóa hợp lý, khả thi, phù hợp với yêu cầu của E-HSMT và các đề xuất về kỹ thuật của nhà thầu. Thuyết minh phải có đầy đủ nhưng không giới hạn các nội dung về: </w:t>
            </w:r>
            <w:bookmarkStart w:id="0" w:name="_Hlk178068948"/>
            <w:r w:rsidRPr="002F635C">
              <w:rPr>
                <w:rFonts w:eastAsia="Times New Roman" w:cs="Times New Roman"/>
                <w:kern w:val="0"/>
                <w:szCs w:val="28"/>
                <w:lang w:val="en-US"/>
                <w14:ligatures w14:val="none"/>
              </w:rPr>
              <w:t xml:space="preserve">Biện pháp tổ chức cung cấp hàng hóa; Tổ chức lắp đặt hoặc cài đặt hàng hóa; </w:t>
            </w:r>
            <w:bookmarkStart w:id="1" w:name="_Hlk178069981"/>
            <w:r w:rsidRPr="002F635C">
              <w:rPr>
                <w:rFonts w:eastAsia="Times New Roman" w:cs="Times New Roman"/>
                <w:kern w:val="0"/>
                <w:szCs w:val="28"/>
                <w:lang w:val="en-US"/>
                <w14:ligatures w14:val="none"/>
              </w:rPr>
              <w:t>Chạy thử hoặc vận hành thử hàng hóa sau khi lắp đặt hoặc cài đặt</w:t>
            </w:r>
            <w:bookmarkEnd w:id="1"/>
            <w:r w:rsidRPr="002F635C">
              <w:rPr>
                <w:rFonts w:eastAsia="Times New Roman" w:cs="Times New Roman"/>
                <w:kern w:val="0"/>
                <w:szCs w:val="28"/>
                <w:lang w:val="en-US"/>
                <w14:ligatures w14:val="none"/>
              </w:rPr>
              <w:t xml:space="preserve">; </w:t>
            </w:r>
            <w:bookmarkStart w:id="2" w:name="_Hlk178070010"/>
            <w:r w:rsidRPr="002F635C">
              <w:rPr>
                <w:rFonts w:eastAsia="Times New Roman" w:cs="Times New Roman"/>
                <w:kern w:val="0"/>
                <w:szCs w:val="28"/>
                <w:lang w:val="en-US"/>
                <w14:ligatures w14:val="none"/>
              </w:rPr>
              <w:t>Kiểm soát chất lượng và tiến độ thi công</w:t>
            </w:r>
            <w:bookmarkEnd w:id="2"/>
            <w:r w:rsidRPr="002F635C">
              <w:rPr>
                <w:rFonts w:eastAsia="Times New Roman" w:cs="Times New Roman"/>
                <w:kern w:val="0"/>
                <w:szCs w:val="28"/>
                <w:lang w:val="en-US"/>
                <w14:ligatures w14:val="none"/>
              </w:rPr>
              <w:t xml:space="preserve">; </w:t>
            </w:r>
            <w:bookmarkStart w:id="3" w:name="_Hlk178069329"/>
            <w:r w:rsidRPr="002F635C">
              <w:rPr>
                <w:rFonts w:eastAsia="Times New Roman" w:cs="Times New Roman"/>
                <w:kern w:val="0"/>
                <w:szCs w:val="28"/>
                <w:lang w:val="en-US"/>
                <w14:ligatures w14:val="none"/>
              </w:rPr>
              <w:t>Biện pháp đảm bảo an toàn cho hàng hóa trước khi bàn giao cho chủ đầu tư đưa vào sử dụng</w:t>
            </w:r>
            <w:bookmarkEnd w:id="3"/>
            <w:r w:rsidRPr="002F635C">
              <w:rPr>
                <w:rFonts w:eastAsia="Times New Roman" w:cs="Times New Roman"/>
                <w:kern w:val="0"/>
                <w:szCs w:val="28"/>
                <w:lang w:val="en-US"/>
                <w14:ligatures w14:val="none"/>
              </w:rPr>
              <w:t>; Biện pháp an toàn vận hành, phòng chống cháy, nổ.</w:t>
            </w:r>
            <w:bookmarkEnd w:id="0"/>
          </w:p>
          <w:p w14:paraId="1816EE34"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Có đưa ra giải pháp kết nối tích hợp, đồng bộ dữ liệu với hệ thống thông tin cơ sở của tỉnh đang sử dụng. Nhà thầu có thể liên hệ (hoặc không) khảo sát hiện trạng trang thiết bị để đưa ra giải pháp kết nối, đồng bộ với thiết bị nhà thầu chào thầu đảm bảo đồng bộ được với hệ thống thông tin cơ sở của tỉnh đang sử dụng.</w:t>
            </w:r>
          </w:p>
          <w:p w14:paraId="42BCF351"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Có đưa ra giải pháp kết nối tích hợp, đồng bộ bảng thông tin điện tử với hệ thống thông tin nguồn của tỉnh đang sử dụng. </w:t>
            </w:r>
          </w:p>
          <w:p w14:paraId="5CE20635" w14:textId="1F9BE0C2" w:rsidR="002F635C" w:rsidRPr="00993A1B"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Có bản vẽ, sơ đồ lắp đặt hợp lý, phù hợp với thực tế và danh mục hàng hóa của gói thầu</w:t>
            </w:r>
            <w:r w:rsidR="00993A1B">
              <w:rPr>
                <w:rFonts w:eastAsia="Times New Roman" w:cs="Times New Roman"/>
                <w:kern w:val="0"/>
                <w:szCs w:val="28"/>
                <w:lang w:val="en-US"/>
                <w14:ligatures w14:val="none"/>
              </w:rPr>
              <w:t>.</w:t>
            </w:r>
          </w:p>
        </w:tc>
        <w:tc>
          <w:tcPr>
            <w:tcW w:w="1727" w:type="dxa"/>
            <w:vAlign w:val="center"/>
          </w:tcPr>
          <w:p w14:paraId="66150E98"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56A9325F" w14:textId="77777777" w:rsidTr="00A55BDF">
        <w:trPr>
          <w:trHeight w:val="20"/>
          <w:jc w:val="center"/>
        </w:trPr>
        <w:tc>
          <w:tcPr>
            <w:tcW w:w="2335" w:type="dxa"/>
            <w:vMerge/>
            <w:vAlign w:val="center"/>
          </w:tcPr>
          <w:p w14:paraId="6A0B8F56"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5886C343"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đáp ứng được 1 trong nhưng yêu cầu trên</w:t>
            </w:r>
          </w:p>
        </w:tc>
        <w:tc>
          <w:tcPr>
            <w:tcW w:w="1727" w:type="dxa"/>
            <w:vAlign w:val="center"/>
          </w:tcPr>
          <w:p w14:paraId="44FDC631"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6F1E6B10" w14:textId="77777777" w:rsidTr="00A55BDF">
        <w:trPr>
          <w:trHeight w:val="20"/>
          <w:jc w:val="center"/>
        </w:trPr>
        <w:tc>
          <w:tcPr>
            <w:tcW w:w="2335" w:type="dxa"/>
            <w:vMerge w:val="restart"/>
            <w:vAlign w:val="center"/>
          </w:tcPr>
          <w:p w14:paraId="4DA12DFA" w14:textId="7A7AC3E9"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2.</w:t>
            </w:r>
            <w:r w:rsidR="00D976A7">
              <w:rPr>
                <w:rFonts w:eastAsia="Times New Roman" w:cs="Times New Roman"/>
                <w:kern w:val="0"/>
                <w:szCs w:val="28"/>
                <w:lang w:val="en-US"/>
                <w14:ligatures w14:val="none"/>
              </w:rPr>
              <w:t>2</w:t>
            </w:r>
            <w:r w:rsidRPr="002F635C">
              <w:rPr>
                <w:rFonts w:eastAsia="Times New Roman" w:cs="Times New Roman"/>
                <w:kern w:val="0"/>
                <w:szCs w:val="28"/>
                <w:lang w:val="en-US"/>
                <w14:ligatures w14:val="none"/>
              </w:rPr>
              <w:t>. Tính phù hợp:</w:t>
            </w:r>
          </w:p>
          <w:p w14:paraId="7999A3FC" w14:textId="1E7FF24B"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Giữa bố trí nhân lực và tiến độ thi công từng hạng mục chính</w:t>
            </w:r>
          </w:p>
        </w:tc>
        <w:tc>
          <w:tcPr>
            <w:tcW w:w="5040" w:type="dxa"/>
            <w:vAlign w:val="center"/>
          </w:tcPr>
          <w:p w14:paraId="092B4D6F" w14:textId="2D7EEAC2"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Thuyết minh đầy đủ </w:t>
            </w:r>
          </w:p>
        </w:tc>
        <w:tc>
          <w:tcPr>
            <w:tcW w:w="1727" w:type="dxa"/>
            <w:vAlign w:val="center"/>
          </w:tcPr>
          <w:p w14:paraId="5D465B03"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0EC6EE6A" w14:textId="77777777" w:rsidTr="00A55BDF">
        <w:trPr>
          <w:trHeight w:val="20"/>
          <w:jc w:val="center"/>
        </w:trPr>
        <w:tc>
          <w:tcPr>
            <w:tcW w:w="2335" w:type="dxa"/>
            <w:vMerge/>
            <w:vAlign w:val="center"/>
          </w:tcPr>
          <w:p w14:paraId="7CFE3101"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3EAAFEA8"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có thuyết minh theo yêu cầu hoặc thuyết minh sơ sài, không phù hợp với quy mô gói thầu</w:t>
            </w:r>
          </w:p>
        </w:tc>
        <w:tc>
          <w:tcPr>
            <w:tcW w:w="1727" w:type="dxa"/>
            <w:vAlign w:val="center"/>
          </w:tcPr>
          <w:p w14:paraId="40F84048"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4C4612F5" w14:textId="77777777" w:rsidTr="00A55BDF">
        <w:trPr>
          <w:trHeight w:val="20"/>
          <w:jc w:val="center"/>
        </w:trPr>
        <w:tc>
          <w:tcPr>
            <w:tcW w:w="2335" w:type="dxa"/>
            <w:vMerge w:val="restart"/>
            <w:vAlign w:val="center"/>
          </w:tcPr>
          <w:p w14:paraId="00B50D56" w14:textId="5F80AC9D"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2.</w:t>
            </w:r>
            <w:r w:rsidR="00D976A7">
              <w:rPr>
                <w:rFonts w:eastAsia="Times New Roman" w:cs="Times New Roman"/>
                <w:kern w:val="0"/>
                <w:szCs w:val="28"/>
                <w:lang w:val="en-US"/>
                <w14:ligatures w14:val="none"/>
              </w:rPr>
              <w:t>3</w:t>
            </w:r>
            <w:r w:rsidRPr="002F635C">
              <w:rPr>
                <w:rFonts w:eastAsia="Times New Roman" w:cs="Times New Roman"/>
                <w:kern w:val="0"/>
                <w:szCs w:val="28"/>
                <w:lang w:val="en-US"/>
                <w14:ligatures w14:val="none"/>
              </w:rPr>
              <w:t>. Tiến độ thi công</w:t>
            </w:r>
          </w:p>
        </w:tc>
        <w:tc>
          <w:tcPr>
            <w:tcW w:w="5040" w:type="dxa"/>
            <w:vAlign w:val="center"/>
          </w:tcPr>
          <w:p w14:paraId="3CCD51E4"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Thời gian thực hiện gói thầu</w:t>
            </w:r>
          </w:p>
          <w:p w14:paraId="2BCB73C5"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Thời gian thi công thấp hơn hoặc bằng thời gian yêu cầu tại mục II - chương V, E-HSMT (có tính đến điều kiện thời tiết, ngày nghỉ lễ, tết kể từ ngày khởi công).</w:t>
            </w:r>
          </w:p>
          <w:p w14:paraId="372506A3"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Biểu tiến độ thi công</w:t>
            </w:r>
          </w:p>
          <w:p w14:paraId="227C6C4A" w14:textId="7900E133"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8C6367">
              <w:rPr>
                <w:rFonts w:eastAsia="Times New Roman" w:cs="Times New Roman"/>
                <w:kern w:val="0"/>
                <w:szCs w:val="28"/>
                <w:lang w:val="en-US"/>
                <w14:ligatures w14:val="none"/>
              </w:rPr>
              <w:t>Biểu tiến độ huy động nhân lực, hợp lý, khả thi phù hợp với đề xuất kỹ thuật và đáp ứng yêu cầu của E-HSMT.</w:t>
            </w:r>
          </w:p>
          <w:p w14:paraId="1A531AE4"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Biện pháp bù, đẩy nhanh tiến độ khi cần thiết</w:t>
            </w:r>
          </w:p>
          <w:p w14:paraId="013B65AA"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Có đề xuất giải pháp đẩy nhanh tiến độ thi công khi tiến độ không đáp ứng kế hoạch và khi có điều kiện thời tiết bất lợi</w:t>
            </w:r>
          </w:p>
        </w:tc>
        <w:tc>
          <w:tcPr>
            <w:tcW w:w="1727" w:type="dxa"/>
            <w:vAlign w:val="center"/>
          </w:tcPr>
          <w:p w14:paraId="5EB7CD26"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1E983958" w14:textId="77777777" w:rsidTr="00A55BDF">
        <w:trPr>
          <w:trHeight w:val="20"/>
          <w:jc w:val="center"/>
        </w:trPr>
        <w:tc>
          <w:tcPr>
            <w:tcW w:w="2335" w:type="dxa"/>
            <w:vMerge/>
            <w:vAlign w:val="center"/>
          </w:tcPr>
          <w:p w14:paraId="37521260"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6297D0C1"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Thời gian thực hiện gói thầu</w:t>
            </w:r>
          </w:p>
          <w:p w14:paraId="75305AD2" w14:textId="326DEDCD"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Thời gian thi công vượt</w:t>
            </w:r>
            <w:r w:rsidR="00CA6BE4">
              <w:rPr>
                <w:rFonts w:eastAsia="Times New Roman" w:cs="Times New Roman"/>
                <w:kern w:val="0"/>
                <w:szCs w:val="28"/>
                <w:lang w:val="en-US"/>
                <w14:ligatures w14:val="none"/>
              </w:rPr>
              <w:t xml:space="preserve"> quá</w:t>
            </w:r>
            <w:r w:rsidRPr="002F635C">
              <w:rPr>
                <w:rFonts w:eastAsia="Times New Roman" w:cs="Times New Roman"/>
                <w:kern w:val="0"/>
                <w:szCs w:val="28"/>
                <w:lang w:val="en-US"/>
                <w14:ligatures w14:val="none"/>
              </w:rPr>
              <w:t xml:space="preserve"> thời gian yêu cầu và không đáp ứng theo kế hoạch, tiến độ chi tiết từng hạng mục của E-HSMT</w:t>
            </w:r>
          </w:p>
          <w:p w14:paraId="5B191AE8"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Biểu tiến độ thi công</w:t>
            </w:r>
          </w:p>
          <w:p w14:paraId="6D2A106B" w14:textId="08CE14AF" w:rsidR="002F635C" w:rsidRPr="008C6367"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8C6367">
              <w:rPr>
                <w:rFonts w:eastAsia="Times New Roman" w:cs="Times New Roman"/>
                <w:kern w:val="0"/>
                <w:szCs w:val="28"/>
                <w:lang w:val="en-US"/>
                <w14:ligatures w14:val="none"/>
              </w:rPr>
              <w:t>Không có Biểu tiến độ huy động nhân lực, hoặc có Biểu tiến độ huy động nhân lực, nhưng nội dung chưa hợp lý, không khả thi, không phù hợp với đề xuất kỹ thuật.</w:t>
            </w:r>
          </w:p>
          <w:p w14:paraId="01C4C66C" w14:textId="22247FDC"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8C6367">
              <w:rPr>
                <w:rFonts w:eastAsia="Times New Roman" w:cs="Times New Roman"/>
                <w:kern w:val="0"/>
                <w:szCs w:val="28"/>
                <w:lang w:val="en-US"/>
                <w14:ligatures w14:val="none"/>
              </w:rPr>
              <w:t>- Biện pháp bù, đẩy nhanh tiến độ khi cần thiết</w:t>
            </w:r>
            <w:r w:rsidR="0005244A">
              <w:rPr>
                <w:rFonts w:eastAsia="Times New Roman" w:cs="Times New Roman"/>
                <w:kern w:val="0"/>
                <w:szCs w:val="28"/>
                <w:lang w:val="en-US"/>
                <w14:ligatures w14:val="none"/>
              </w:rPr>
              <w:t xml:space="preserve"> </w:t>
            </w:r>
          </w:p>
          <w:p w14:paraId="74FCBFEC"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có thuyết minh đề xuất các giải pháp trên hoặc đề xuất sơ sài, chung chung</w:t>
            </w:r>
          </w:p>
        </w:tc>
        <w:tc>
          <w:tcPr>
            <w:tcW w:w="1727" w:type="dxa"/>
            <w:vAlign w:val="center"/>
          </w:tcPr>
          <w:p w14:paraId="1F5BC4C3"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1B3E0A07" w14:textId="77777777" w:rsidTr="00A55BDF">
        <w:trPr>
          <w:trHeight w:val="20"/>
          <w:jc w:val="center"/>
        </w:trPr>
        <w:tc>
          <w:tcPr>
            <w:tcW w:w="2335" w:type="dxa"/>
            <w:vMerge w:val="restart"/>
            <w:vAlign w:val="center"/>
          </w:tcPr>
          <w:p w14:paraId="50DCA9E7" w14:textId="2D23E97D"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2.</w:t>
            </w:r>
            <w:r w:rsidR="00D976A7">
              <w:rPr>
                <w:rFonts w:eastAsia="Times New Roman" w:cs="Times New Roman"/>
                <w:kern w:val="0"/>
                <w:szCs w:val="28"/>
                <w:lang w:val="en-US"/>
                <w14:ligatures w14:val="none"/>
              </w:rPr>
              <w:t>4</w:t>
            </w:r>
            <w:r w:rsidRPr="002F635C">
              <w:rPr>
                <w:rFonts w:eastAsia="Times New Roman" w:cs="Times New Roman"/>
                <w:kern w:val="0"/>
                <w:szCs w:val="28"/>
                <w:lang w:val="en-US"/>
                <w14:ligatures w14:val="none"/>
              </w:rPr>
              <w:t>. Biện pháp bảo đảm chất lượng</w:t>
            </w:r>
          </w:p>
        </w:tc>
        <w:tc>
          <w:tcPr>
            <w:tcW w:w="5040" w:type="dxa"/>
            <w:vAlign w:val="center"/>
          </w:tcPr>
          <w:p w14:paraId="3C6EE0F4" w14:textId="77777777" w:rsidR="002F635C" w:rsidRPr="00620089"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 Sơ đồ quản lý chất lượng thi công xây dựng và lắp đặt thiết bị</w:t>
            </w:r>
          </w:p>
          <w:p w14:paraId="04B8C8E9" w14:textId="77777777" w:rsidR="002F635C" w:rsidRPr="00620089"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Có thuyết minh và sơ đồ chi tiết</w:t>
            </w:r>
          </w:p>
          <w:p w14:paraId="6566A6BE" w14:textId="77777777" w:rsidR="002F635C" w:rsidRPr="00620089"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 xml:space="preserve">Có thuyết minh và trình bày: </w:t>
            </w:r>
          </w:p>
          <w:p w14:paraId="5E576F5E" w14:textId="1C226FB2" w:rsidR="002F635C" w:rsidRPr="00620089"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Giải pháp xử lý vật tư, vật liệu và thiết bị phát hiện không phù hợp với gói thầu.</w:t>
            </w:r>
          </w:p>
          <w:p w14:paraId="6395FB03" w14:textId="77777777" w:rsidR="002F635C" w:rsidRPr="00620089"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Có thuyết minh đầy đủ</w:t>
            </w:r>
          </w:p>
        </w:tc>
        <w:tc>
          <w:tcPr>
            <w:tcW w:w="1727" w:type="dxa"/>
            <w:vAlign w:val="center"/>
          </w:tcPr>
          <w:p w14:paraId="0BCB8F1D"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44650B07" w14:textId="77777777" w:rsidTr="00A55BDF">
        <w:trPr>
          <w:trHeight w:val="20"/>
          <w:jc w:val="center"/>
        </w:trPr>
        <w:tc>
          <w:tcPr>
            <w:tcW w:w="2335" w:type="dxa"/>
            <w:vMerge/>
            <w:vAlign w:val="center"/>
          </w:tcPr>
          <w:p w14:paraId="361374C0"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0E0AABEF" w14:textId="5D099A54" w:rsidR="002F635C" w:rsidRPr="00620089"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 Sơ đồ quản lý chất lượng thi công xây dựng và lắp đặt thiết bị</w:t>
            </w:r>
            <w:r w:rsidR="005A3A50" w:rsidRPr="00620089">
              <w:rPr>
                <w:rFonts w:eastAsia="Times New Roman" w:cs="Times New Roman"/>
                <w:kern w:val="0"/>
                <w:szCs w:val="28"/>
                <w:lang w:val="en-US"/>
                <w14:ligatures w14:val="none"/>
              </w:rPr>
              <w:t xml:space="preserve">: </w:t>
            </w:r>
            <w:r w:rsidRPr="00620089">
              <w:rPr>
                <w:rFonts w:eastAsia="Times New Roman" w:cs="Times New Roman"/>
                <w:kern w:val="0"/>
                <w:szCs w:val="28"/>
                <w:lang w:val="en-US"/>
                <w14:ligatures w14:val="none"/>
              </w:rPr>
              <w:t xml:space="preserve">Không có thuyết </w:t>
            </w:r>
            <w:r w:rsidRPr="00620089">
              <w:rPr>
                <w:rFonts w:eastAsia="Times New Roman" w:cs="Times New Roman"/>
                <w:kern w:val="0"/>
                <w:szCs w:val="28"/>
                <w:lang w:val="en-US"/>
                <w14:ligatures w14:val="none"/>
              </w:rPr>
              <w:lastRenderedPageBreak/>
              <w:t>minh và sơ đồ hoặc có Thuyết minh và sơ đồ nhưng sơ sài</w:t>
            </w:r>
            <w:r w:rsidR="004E37F0" w:rsidRPr="00620089">
              <w:rPr>
                <w:rFonts w:eastAsia="Times New Roman" w:cs="Times New Roman"/>
                <w:kern w:val="0"/>
                <w:szCs w:val="28"/>
                <w:lang w:val="en-US"/>
                <w14:ligatures w14:val="none"/>
              </w:rPr>
              <w:t>.</w:t>
            </w:r>
          </w:p>
          <w:p w14:paraId="4E385159" w14:textId="7A7AF1D6" w:rsidR="004E37F0" w:rsidRPr="00620089" w:rsidRDefault="004E37F0" w:rsidP="004E37F0">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 xml:space="preserve">- </w:t>
            </w:r>
            <w:r w:rsidRPr="00620089">
              <w:rPr>
                <w:rFonts w:eastAsia="Times New Roman" w:cs="Times New Roman"/>
                <w:kern w:val="0"/>
                <w:szCs w:val="28"/>
                <w:lang w:val="en-US"/>
                <w14:ligatures w14:val="none"/>
              </w:rPr>
              <w:t>Giải pháp xử lý vật tư, vật liệu và thiết bị phát hiện không phù hợp với gói thầu</w:t>
            </w:r>
            <w:r w:rsidRPr="00620089">
              <w:rPr>
                <w:rFonts w:eastAsia="Times New Roman" w:cs="Times New Roman"/>
                <w:kern w:val="0"/>
                <w:szCs w:val="28"/>
                <w:lang w:val="en-US"/>
                <w14:ligatures w14:val="none"/>
              </w:rPr>
              <w:t xml:space="preserve">: </w:t>
            </w:r>
            <w:r w:rsidRPr="00620089">
              <w:rPr>
                <w:rFonts w:eastAsia="Times New Roman" w:cs="Times New Roman"/>
                <w:kern w:val="0"/>
                <w:szCs w:val="28"/>
                <w:lang w:val="en-US"/>
                <w14:ligatures w14:val="none"/>
              </w:rPr>
              <w:t>Không có thuyết minh hoặc có Thuyết minh nhưng sơ sài.</w:t>
            </w:r>
          </w:p>
        </w:tc>
        <w:tc>
          <w:tcPr>
            <w:tcW w:w="1727" w:type="dxa"/>
            <w:vAlign w:val="center"/>
          </w:tcPr>
          <w:p w14:paraId="6195A197"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lastRenderedPageBreak/>
              <w:t>Không Đạt</w:t>
            </w:r>
          </w:p>
        </w:tc>
      </w:tr>
      <w:tr w:rsidR="002F635C" w:rsidRPr="002F635C" w14:paraId="79A20C4E" w14:textId="77777777" w:rsidTr="00A55BDF">
        <w:trPr>
          <w:trHeight w:val="20"/>
          <w:jc w:val="center"/>
        </w:trPr>
        <w:tc>
          <w:tcPr>
            <w:tcW w:w="2335" w:type="dxa"/>
            <w:vMerge w:val="restart"/>
            <w:vAlign w:val="center"/>
          </w:tcPr>
          <w:p w14:paraId="7364D7F8" w14:textId="6D4404B1"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2.</w:t>
            </w:r>
            <w:r w:rsidR="00D976A7">
              <w:rPr>
                <w:rFonts w:eastAsia="Times New Roman" w:cs="Times New Roman"/>
                <w:kern w:val="0"/>
                <w:szCs w:val="28"/>
                <w:lang w:val="en-US"/>
                <w14:ligatures w14:val="none"/>
              </w:rPr>
              <w:t>5</w:t>
            </w:r>
            <w:r w:rsidRPr="002F635C">
              <w:rPr>
                <w:rFonts w:eastAsia="Times New Roman" w:cs="Times New Roman"/>
                <w:kern w:val="0"/>
                <w:szCs w:val="28"/>
                <w:lang w:val="en-US"/>
                <w14:ligatures w14:val="none"/>
              </w:rPr>
              <w:t>. Vệ sinh môi trường</w:t>
            </w:r>
          </w:p>
        </w:tc>
        <w:tc>
          <w:tcPr>
            <w:tcW w:w="5040" w:type="dxa"/>
            <w:vAlign w:val="center"/>
          </w:tcPr>
          <w:p w14:paraId="2961DABE" w14:textId="0587B028"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Có thuyết minh đầy đủ nội dung phù hợp với quy mô gói thầu</w:t>
            </w:r>
          </w:p>
        </w:tc>
        <w:tc>
          <w:tcPr>
            <w:tcW w:w="1727" w:type="dxa"/>
            <w:vAlign w:val="center"/>
          </w:tcPr>
          <w:p w14:paraId="2A116D7D"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14665DE6" w14:textId="77777777" w:rsidTr="00A55BDF">
        <w:trPr>
          <w:trHeight w:val="20"/>
          <w:jc w:val="center"/>
        </w:trPr>
        <w:tc>
          <w:tcPr>
            <w:tcW w:w="2335" w:type="dxa"/>
            <w:vMerge/>
            <w:vAlign w:val="center"/>
          </w:tcPr>
          <w:p w14:paraId="58BEF981"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3176BCBB"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Không có thuyết minh hoặc có thuyết minh </w:t>
            </w:r>
          </w:p>
          <w:p w14:paraId="333316DE"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nhưng chưa đầy đủ, thiếu nội dung, không </w:t>
            </w:r>
          </w:p>
          <w:p w14:paraId="4A0120AF"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phù hợp với quy mô gói thầu.</w:t>
            </w:r>
          </w:p>
        </w:tc>
        <w:tc>
          <w:tcPr>
            <w:tcW w:w="1727" w:type="dxa"/>
            <w:vAlign w:val="center"/>
          </w:tcPr>
          <w:p w14:paraId="284FB1D7"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445FD0D1" w14:textId="77777777" w:rsidTr="00A55BDF">
        <w:trPr>
          <w:trHeight w:val="20"/>
          <w:jc w:val="center"/>
        </w:trPr>
        <w:tc>
          <w:tcPr>
            <w:tcW w:w="2335" w:type="dxa"/>
            <w:vMerge w:val="restart"/>
            <w:vAlign w:val="center"/>
          </w:tcPr>
          <w:p w14:paraId="362CFD66" w14:textId="51EC2D81"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2.</w:t>
            </w:r>
            <w:r w:rsidR="00D976A7">
              <w:rPr>
                <w:rFonts w:eastAsia="Times New Roman" w:cs="Times New Roman"/>
                <w:kern w:val="0"/>
                <w:szCs w:val="28"/>
                <w:lang w:val="en-US"/>
                <w14:ligatures w14:val="none"/>
              </w:rPr>
              <w:t>6</w:t>
            </w:r>
            <w:r w:rsidRPr="002F635C">
              <w:rPr>
                <w:rFonts w:eastAsia="Times New Roman" w:cs="Times New Roman"/>
                <w:kern w:val="0"/>
                <w:szCs w:val="28"/>
                <w:lang w:val="en-US"/>
                <w14:ligatures w14:val="none"/>
              </w:rPr>
              <w:t>. Phòng cháy, chữa cháy</w:t>
            </w:r>
          </w:p>
        </w:tc>
        <w:tc>
          <w:tcPr>
            <w:tcW w:w="5040" w:type="dxa"/>
            <w:vAlign w:val="center"/>
          </w:tcPr>
          <w:p w14:paraId="7701F869"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Có thuyết minh đầy đủ nội dung phù hợp với quy mô gói thầu: </w:t>
            </w:r>
          </w:p>
          <w:p w14:paraId="21A3C37D"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a) Quy định, quy phạm tiêu chuẩn đang hiện hành (còn hiệu lực). </w:t>
            </w:r>
          </w:p>
          <w:p w14:paraId="72C5AA18" w14:textId="00E78F8F" w:rsidR="002F635C" w:rsidRPr="005139C4" w:rsidRDefault="002F635C" w:rsidP="00A55BDF">
            <w:pPr>
              <w:tabs>
                <w:tab w:val="right" w:leader="dot" w:pos="8640"/>
              </w:tabs>
              <w:spacing w:line="240" w:lineRule="auto"/>
              <w:contextualSpacing/>
              <w:jc w:val="both"/>
              <w:rPr>
                <w:rFonts w:eastAsia="Times New Roman" w:cs="Times New Roman"/>
                <w:kern w:val="0"/>
                <w:szCs w:val="28"/>
                <w:highlight w:val="yellow"/>
                <w:lang w:val="en-US"/>
                <w14:ligatures w14:val="none"/>
              </w:rPr>
            </w:pPr>
            <w:r w:rsidRPr="00F8305D">
              <w:rPr>
                <w:rFonts w:eastAsia="Times New Roman" w:cs="Times New Roman"/>
                <w:kern w:val="0"/>
                <w:szCs w:val="28"/>
                <w:lang w:val="en-US"/>
                <w14:ligatures w14:val="none"/>
              </w:rPr>
              <w:t xml:space="preserve">b) Các giải pháp, biện pháp, trạng bị phương tiện phòng chống cháy nổ. </w:t>
            </w:r>
          </w:p>
        </w:tc>
        <w:tc>
          <w:tcPr>
            <w:tcW w:w="1727" w:type="dxa"/>
            <w:vAlign w:val="center"/>
          </w:tcPr>
          <w:p w14:paraId="241B3F80"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1E49A11A" w14:textId="77777777" w:rsidTr="00A55BDF">
        <w:trPr>
          <w:trHeight w:val="20"/>
          <w:jc w:val="center"/>
        </w:trPr>
        <w:tc>
          <w:tcPr>
            <w:tcW w:w="2335" w:type="dxa"/>
            <w:vMerge/>
            <w:vAlign w:val="center"/>
          </w:tcPr>
          <w:p w14:paraId="2ADAA80F"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216E21E4"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có thuyết minh hoặc có thuyết minh nhưng chưa đầy đủ, thiếu nội dung, không phù hợp với quy mô gói thầu</w:t>
            </w:r>
          </w:p>
        </w:tc>
        <w:tc>
          <w:tcPr>
            <w:tcW w:w="1727" w:type="dxa"/>
            <w:vAlign w:val="center"/>
          </w:tcPr>
          <w:p w14:paraId="1916E486"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1570757A" w14:textId="77777777" w:rsidTr="00A55BDF">
        <w:trPr>
          <w:trHeight w:val="20"/>
          <w:jc w:val="center"/>
        </w:trPr>
        <w:tc>
          <w:tcPr>
            <w:tcW w:w="2335" w:type="dxa"/>
            <w:vMerge w:val="restart"/>
            <w:vAlign w:val="center"/>
          </w:tcPr>
          <w:p w14:paraId="09B633AC" w14:textId="030C4B42"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2.</w:t>
            </w:r>
            <w:r w:rsidR="00D976A7">
              <w:rPr>
                <w:rFonts w:eastAsia="Times New Roman" w:cs="Times New Roman"/>
                <w:kern w:val="0"/>
                <w:szCs w:val="28"/>
                <w:lang w:val="en-US"/>
                <w14:ligatures w14:val="none"/>
              </w:rPr>
              <w:t>7</w:t>
            </w:r>
            <w:r w:rsidRPr="002F635C">
              <w:rPr>
                <w:rFonts w:eastAsia="Times New Roman" w:cs="Times New Roman"/>
                <w:kern w:val="0"/>
                <w:szCs w:val="28"/>
                <w:lang w:val="en-US"/>
                <w14:ligatures w14:val="none"/>
              </w:rPr>
              <w:t>. An toàn lao động</w:t>
            </w:r>
          </w:p>
        </w:tc>
        <w:tc>
          <w:tcPr>
            <w:tcW w:w="5040" w:type="dxa"/>
            <w:vAlign w:val="center"/>
          </w:tcPr>
          <w:p w14:paraId="2DE8FD11"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Có thuyết minh đầy đủ nội dung phù hợp với quy mô gói thầu: </w:t>
            </w:r>
          </w:p>
          <w:p w14:paraId="5E4135C3"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a) Tổ chức thực hiện và kiểm tra an toàn lao động. </w:t>
            </w:r>
          </w:p>
          <w:p w14:paraId="6BBC25DC" w14:textId="348B3508" w:rsidR="002F635C" w:rsidRPr="008C6367"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8C6367">
              <w:rPr>
                <w:rFonts w:eastAsia="Times New Roman" w:cs="Times New Roman"/>
                <w:kern w:val="0"/>
                <w:szCs w:val="28"/>
                <w:lang w:val="en-US"/>
                <w14:ligatures w14:val="none"/>
              </w:rPr>
              <w:t>b) Biện pháp đảm bảo an toàn lao động cho từng công tác thi công</w:t>
            </w:r>
            <w:r w:rsidR="00675A32" w:rsidRPr="008C6367">
              <w:rPr>
                <w:rFonts w:eastAsia="Times New Roman" w:cs="Times New Roman"/>
                <w:kern w:val="0"/>
                <w:szCs w:val="28"/>
                <w:lang w:val="en-US"/>
                <w14:ligatures w14:val="none"/>
              </w:rPr>
              <w:t xml:space="preserve"> lắp đặt</w:t>
            </w:r>
            <w:r w:rsidRPr="008C6367">
              <w:rPr>
                <w:rFonts w:eastAsia="Times New Roman" w:cs="Times New Roman"/>
                <w:kern w:val="0"/>
                <w:szCs w:val="28"/>
                <w:lang w:val="en-US"/>
                <w14:ligatures w14:val="none"/>
              </w:rPr>
              <w:t xml:space="preserve">. </w:t>
            </w:r>
          </w:p>
          <w:p w14:paraId="2C055259" w14:textId="159C3F88" w:rsidR="002F635C" w:rsidRPr="002F635C" w:rsidRDefault="008C6367" w:rsidP="00A55BDF">
            <w:pPr>
              <w:tabs>
                <w:tab w:val="right" w:leader="dot" w:pos="8640"/>
              </w:tabs>
              <w:spacing w:line="240" w:lineRule="auto"/>
              <w:contextualSpacing/>
              <w:jc w:val="both"/>
              <w:rPr>
                <w:rFonts w:eastAsia="Times New Roman" w:cs="Times New Roman"/>
                <w:kern w:val="0"/>
                <w:szCs w:val="28"/>
                <w:lang w:val="en-US"/>
                <w14:ligatures w14:val="none"/>
              </w:rPr>
            </w:pPr>
            <w:r w:rsidRPr="008C6367">
              <w:rPr>
                <w:rFonts w:eastAsia="Times New Roman" w:cs="Times New Roman"/>
                <w:kern w:val="0"/>
                <w:szCs w:val="28"/>
                <w:lang w:val="en-US"/>
                <w14:ligatures w14:val="none"/>
              </w:rPr>
              <w:t>c</w:t>
            </w:r>
            <w:r w:rsidR="002F635C" w:rsidRPr="008C6367">
              <w:rPr>
                <w:rFonts w:eastAsia="Times New Roman" w:cs="Times New Roman"/>
                <w:kern w:val="0"/>
                <w:szCs w:val="28"/>
                <w:lang w:val="en-US"/>
                <w14:ligatures w14:val="none"/>
              </w:rPr>
              <w:t>) Đảm bảo an ninh công trường, quản lý nhân sự, thiết bị.</w:t>
            </w:r>
            <w:r w:rsidR="002F635C" w:rsidRPr="002F635C">
              <w:rPr>
                <w:rFonts w:eastAsia="Times New Roman" w:cs="Times New Roman"/>
                <w:kern w:val="0"/>
                <w:szCs w:val="28"/>
                <w:lang w:val="en-US"/>
                <w14:ligatures w14:val="none"/>
              </w:rPr>
              <w:t xml:space="preserve"> </w:t>
            </w:r>
          </w:p>
          <w:p w14:paraId="6334E9AF" w14:textId="4B8A3C2D" w:rsidR="002F635C" w:rsidRPr="002F635C" w:rsidRDefault="00D976A7" w:rsidP="00A55BDF">
            <w:pPr>
              <w:tabs>
                <w:tab w:val="right" w:leader="dot" w:pos="8640"/>
              </w:tabs>
              <w:spacing w:line="240" w:lineRule="auto"/>
              <w:contextualSpacing/>
              <w:jc w:val="both"/>
              <w:rPr>
                <w:rFonts w:eastAsia="Times New Roman" w:cs="Times New Roman"/>
                <w:kern w:val="0"/>
                <w:szCs w:val="28"/>
                <w:lang w:val="en-US"/>
                <w14:ligatures w14:val="none"/>
              </w:rPr>
            </w:pPr>
            <w:r>
              <w:rPr>
                <w:rFonts w:eastAsia="Times New Roman" w:cs="Times New Roman"/>
                <w:kern w:val="0"/>
                <w:szCs w:val="28"/>
                <w:lang w:val="en-US"/>
                <w14:ligatures w14:val="none"/>
              </w:rPr>
              <w:t>d</w:t>
            </w:r>
            <w:r w:rsidR="002F635C" w:rsidRPr="002F635C">
              <w:rPr>
                <w:rFonts w:eastAsia="Times New Roman" w:cs="Times New Roman"/>
                <w:kern w:val="0"/>
                <w:szCs w:val="28"/>
                <w:lang w:val="en-US"/>
                <w14:ligatures w14:val="none"/>
              </w:rPr>
              <w:t>) Biện pháp an toàn lao động trong thời gian tạm dừng thi công.</w:t>
            </w:r>
          </w:p>
        </w:tc>
        <w:tc>
          <w:tcPr>
            <w:tcW w:w="1727" w:type="dxa"/>
            <w:vAlign w:val="center"/>
          </w:tcPr>
          <w:p w14:paraId="7FF5D81B"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2D9664C4" w14:textId="77777777" w:rsidTr="00A55BDF">
        <w:trPr>
          <w:trHeight w:val="20"/>
          <w:jc w:val="center"/>
        </w:trPr>
        <w:tc>
          <w:tcPr>
            <w:tcW w:w="2335" w:type="dxa"/>
            <w:vMerge/>
            <w:vAlign w:val="center"/>
          </w:tcPr>
          <w:p w14:paraId="165791EE"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38860B50"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có thuyết minh hoặc có thuyết minh nhưng sơ sài, thiếu nội dung, không phù hợp với quy mô gói thầu</w:t>
            </w:r>
          </w:p>
        </w:tc>
        <w:tc>
          <w:tcPr>
            <w:tcW w:w="1727" w:type="dxa"/>
            <w:vAlign w:val="center"/>
          </w:tcPr>
          <w:p w14:paraId="096CCA37"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08C6BE33" w14:textId="77777777" w:rsidTr="00A55BDF">
        <w:trPr>
          <w:trHeight w:val="20"/>
          <w:jc w:val="center"/>
        </w:trPr>
        <w:tc>
          <w:tcPr>
            <w:tcW w:w="2335" w:type="dxa"/>
            <w:vMerge w:val="restart"/>
            <w:vAlign w:val="center"/>
          </w:tcPr>
          <w:p w14:paraId="7DA4834C"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3. Mức độ đáp ứng các yêu cầu về bảo hành, bảo trì</w:t>
            </w:r>
          </w:p>
        </w:tc>
        <w:tc>
          <w:tcPr>
            <w:tcW w:w="5040" w:type="dxa"/>
            <w:vAlign w:val="center"/>
          </w:tcPr>
          <w:p w14:paraId="2B4E017B"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Đáp ứng toàn bộ các yêu cầu sau:</w:t>
            </w:r>
          </w:p>
          <w:p w14:paraId="6A9BA3B9" w14:textId="0D217C1B" w:rsidR="002F635C" w:rsidRPr="00620089"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 Thời gian bảo hành tối thiểu 12 tháng</w:t>
            </w:r>
            <w:r w:rsidR="00D976A7" w:rsidRPr="00620089">
              <w:rPr>
                <w:rFonts w:eastAsia="Times New Roman" w:cs="Times New Roman"/>
                <w:kern w:val="0"/>
                <w:szCs w:val="28"/>
                <w:lang w:val="en-US"/>
                <w14:ligatures w14:val="none"/>
              </w:rPr>
              <w:t xml:space="preserve"> hoặc theo tiêu chuẩn của nhà sản xuất (tùy theo thời hạn nào dài hơn)</w:t>
            </w:r>
            <w:r w:rsidRPr="00620089">
              <w:rPr>
                <w:rFonts w:eastAsia="Times New Roman" w:cs="Times New Roman"/>
                <w:kern w:val="0"/>
                <w:szCs w:val="28"/>
                <w:lang w:val="en-US"/>
                <w14:ligatures w14:val="none"/>
              </w:rPr>
              <w:t xml:space="preserve"> cho toàn bộ hàng hóa của gói thầu</w:t>
            </w:r>
            <w:r w:rsidR="00D976A7" w:rsidRPr="00620089">
              <w:rPr>
                <w:rFonts w:eastAsia="Times New Roman" w:cs="Times New Roman"/>
                <w:kern w:val="0"/>
                <w:szCs w:val="28"/>
                <w:lang w:val="en-US"/>
                <w14:ligatures w14:val="none"/>
              </w:rPr>
              <w:t>.</w:t>
            </w:r>
          </w:p>
          <w:p w14:paraId="6FE4DA74" w14:textId="28E25165"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620089">
              <w:rPr>
                <w:rFonts w:eastAsia="Times New Roman" w:cs="Times New Roman"/>
                <w:kern w:val="0"/>
                <w:szCs w:val="28"/>
                <w:lang w:val="en-US"/>
                <w14:ligatures w14:val="none"/>
              </w:rPr>
              <w:t xml:space="preserve">- Thời gian bảo trì hàng hóa (trong thời gian bảo hành) tối thiểu </w:t>
            </w:r>
            <w:bookmarkStart w:id="4" w:name="_Hlk178070437"/>
            <w:r w:rsidRPr="00620089">
              <w:rPr>
                <w:rFonts w:eastAsia="Times New Roman" w:cs="Times New Roman"/>
                <w:kern w:val="0"/>
                <w:szCs w:val="28"/>
                <w:lang w:val="en-US"/>
                <w14:ligatures w14:val="none"/>
              </w:rPr>
              <w:t>02 lần/năm</w:t>
            </w:r>
            <w:bookmarkEnd w:id="4"/>
          </w:p>
          <w:p w14:paraId="399D83B6"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 Có cam kết trong thời gian bảo hành nếu hàng hóa  gặp sự cố mà trong vòng 20 ngày </w:t>
            </w:r>
            <w:r w:rsidRPr="002F635C">
              <w:rPr>
                <w:rFonts w:eastAsia="Times New Roman" w:cs="Times New Roman"/>
                <w:kern w:val="0"/>
                <w:szCs w:val="28"/>
                <w:lang w:val="en-US"/>
                <w14:ligatures w14:val="none"/>
              </w:rPr>
              <w:lastRenderedPageBreak/>
              <w:t xml:space="preserve">không khắc phục được phải đổi thiết bị mới. </w:t>
            </w:r>
          </w:p>
          <w:p w14:paraId="6AD2A26C" w14:textId="031A3643" w:rsidR="002F635C" w:rsidRPr="001778FA" w:rsidRDefault="002F635C" w:rsidP="00A55BDF">
            <w:pPr>
              <w:tabs>
                <w:tab w:val="right" w:leader="dot" w:pos="8640"/>
              </w:tabs>
              <w:spacing w:line="240" w:lineRule="auto"/>
              <w:contextualSpacing/>
              <w:jc w:val="both"/>
              <w:rPr>
                <w:rFonts w:eastAsia="Times New Roman" w:cs="Times New Roman"/>
                <w:color w:val="FF0000"/>
                <w:kern w:val="0"/>
                <w:szCs w:val="28"/>
                <w:lang w:val="en-US"/>
                <w14:ligatures w14:val="none"/>
              </w:rPr>
            </w:pPr>
            <w:r w:rsidRPr="00CD36E4">
              <w:rPr>
                <w:rFonts w:eastAsia="Times New Roman" w:cs="Times New Roman"/>
                <w:kern w:val="0"/>
                <w:szCs w:val="28"/>
                <w:lang w:val="en-US"/>
                <w14:ligatures w14:val="none"/>
              </w:rPr>
              <w:t>- Nhà thầu cam kết cung cấp vật tư thay thế, phụ tùng thay thế và dịch vụ bảo trì, duy  tu, bảo dưỡng, sửa chữa, cung cấp phụ tùng thay thế tối thiểu 03 năm nếu có yêu cầu</w:t>
            </w:r>
            <w:r w:rsidR="001778FA" w:rsidRPr="00CD36E4">
              <w:rPr>
                <w:rFonts w:eastAsia="Times New Roman" w:cs="Times New Roman"/>
                <w:kern w:val="0"/>
                <w:szCs w:val="28"/>
                <w:lang w:val="en-US"/>
                <w14:ligatures w14:val="none"/>
              </w:rPr>
              <w:t xml:space="preserve"> </w:t>
            </w:r>
          </w:p>
        </w:tc>
        <w:tc>
          <w:tcPr>
            <w:tcW w:w="1727" w:type="dxa"/>
            <w:vAlign w:val="center"/>
          </w:tcPr>
          <w:p w14:paraId="2DAE0A1D"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lastRenderedPageBreak/>
              <w:t>Đạt</w:t>
            </w:r>
          </w:p>
        </w:tc>
      </w:tr>
      <w:tr w:rsidR="002F635C" w:rsidRPr="002F635C" w14:paraId="5C214BD9" w14:textId="77777777" w:rsidTr="00A55BDF">
        <w:trPr>
          <w:trHeight w:val="20"/>
          <w:jc w:val="center"/>
        </w:trPr>
        <w:tc>
          <w:tcPr>
            <w:tcW w:w="2335" w:type="dxa"/>
            <w:vMerge/>
            <w:vAlign w:val="center"/>
          </w:tcPr>
          <w:p w14:paraId="4B7B5ED4"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56F1BC9D"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có kế hoạch cung cấp dịch vụ bảo hành, bảo trì</w:t>
            </w:r>
          </w:p>
        </w:tc>
        <w:tc>
          <w:tcPr>
            <w:tcW w:w="1727" w:type="dxa"/>
            <w:vAlign w:val="center"/>
          </w:tcPr>
          <w:p w14:paraId="12DDA576"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003DA0A5" w14:textId="77777777" w:rsidTr="00A55BDF">
        <w:trPr>
          <w:trHeight w:val="20"/>
          <w:jc w:val="center"/>
        </w:trPr>
        <w:tc>
          <w:tcPr>
            <w:tcW w:w="2335" w:type="dxa"/>
            <w:vMerge w:val="restart"/>
            <w:vAlign w:val="center"/>
          </w:tcPr>
          <w:p w14:paraId="0467B594"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4. Khả năng thích ứng về mặt địa lý, môi trường</w:t>
            </w:r>
          </w:p>
        </w:tc>
        <w:tc>
          <w:tcPr>
            <w:tcW w:w="5040" w:type="dxa"/>
            <w:vAlign w:val="center"/>
          </w:tcPr>
          <w:p w14:paraId="19AD97E7"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Có cam kết và chịu trách nhiệm về việc hàng hóa được cung cấp cho gói thầu hoàn toàn thích ứng về địa lý, hoạt động ổn định trong điều kiện thời tiết và khí hậu của Việt Nam.</w:t>
            </w:r>
          </w:p>
        </w:tc>
        <w:tc>
          <w:tcPr>
            <w:tcW w:w="1727" w:type="dxa"/>
            <w:vAlign w:val="center"/>
          </w:tcPr>
          <w:p w14:paraId="33A9480B"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1CC89228" w14:textId="77777777" w:rsidTr="00A55BDF">
        <w:trPr>
          <w:trHeight w:val="20"/>
          <w:jc w:val="center"/>
        </w:trPr>
        <w:tc>
          <w:tcPr>
            <w:tcW w:w="2335" w:type="dxa"/>
            <w:vMerge/>
            <w:vAlign w:val="center"/>
          </w:tcPr>
          <w:p w14:paraId="57489AD4"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17689C66"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đáp ứng yêu cầu trên</w:t>
            </w:r>
          </w:p>
        </w:tc>
        <w:tc>
          <w:tcPr>
            <w:tcW w:w="1727" w:type="dxa"/>
            <w:vAlign w:val="center"/>
          </w:tcPr>
          <w:p w14:paraId="2344ADB4"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07AFE376" w14:textId="77777777" w:rsidTr="00A55BDF">
        <w:trPr>
          <w:trHeight w:val="20"/>
          <w:jc w:val="center"/>
        </w:trPr>
        <w:tc>
          <w:tcPr>
            <w:tcW w:w="2335" w:type="dxa"/>
            <w:vMerge w:val="restart"/>
            <w:vAlign w:val="center"/>
          </w:tcPr>
          <w:p w14:paraId="559BD21C"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5. Tác động đối với môi trường và biện pháp giải quyết</w:t>
            </w:r>
          </w:p>
        </w:tc>
        <w:tc>
          <w:tcPr>
            <w:tcW w:w="5040" w:type="dxa"/>
            <w:vAlign w:val="center"/>
          </w:tcPr>
          <w:p w14:paraId="55D8643F"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Có cam kết và chịu trách nhiệm về việc hàng hóa được cung cấp cho gói thầu không có ảnh hưởng tác động đến môi trường.</w:t>
            </w:r>
          </w:p>
        </w:tc>
        <w:tc>
          <w:tcPr>
            <w:tcW w:w="1727" w:type="dxa"/>
            <w:vAlign w:val="center"/>
          </w:tcPr>
          <w:p w14:paraId="698AAA30"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40CB92E3" w14:textId="77777777" w:rsidTr="00A55BDF">
        <w:trPr>
          <w:trHeight w:val="20"/>
          <w:jc w:val="center"/>
        </w:trPr>
        <w:tc>
          <w:tcPr>
            <w:tcW w:w="2335" w:type="dxa"/>
            <w:vMerge/>
            <w:vAlign w:val="center"/>
          </w:tcPr>
          <w:p w14:paraId="01B5C830"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35CD9442"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đáp ứng yêu cầu trên</w:t>
            </w:r>
          </w:p>
        </w:tc>
        <w:tc>
          <w:tcPr>
            <w:tcW w:w="1727" w:type="dxa"/>
            <w:vAlign w:val="center"/>
          </w:tcPr>
          <w:p w14:paraId="2ABD7202"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2DC9C084" w14:textId="77777777" w:rsidTr="00A55BDF">
        <w:trPr>
          <w:trHeight w:val="20"/>
          <w:jc w:val="center"/>
        </w:trPr>
        <w:tc>
          <w:tcPr>
            <w:tcW w:w="2335" w:type="dxa"/>
            <w:vMerge w:val="restart"/>
            <w:vAlign w:val="center"/>
          </w:tcPr>
          <w:p w14:paraId="5CCEF856"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6. Tiến độ cung cấp hàng hóa</w:t>
            </w:r>
          </w:p>
        </w:tc>
        <w:tc>
          <w:tcPr>
            <w:tcW w:w="5040" w:type="dxa"/>
            <w:vAlign w:val="center"/>
          </w:tcPr>
          <w:p w14:paraId="0B19EE56" w14:textId="77777777" w:rsidR="002F635C" w:rsidRPr="002F635C" w:rsidRDefault="002F635C" w:rsidP="00A55BDF">
            <w:pPr>
              <w:tabs>
                <w:tab w:val="right" w:leader="dot" w:pos="8640"/>
              </w:tabs>
              <w:spacing w:line="240" w:lineRule="auto"/>
              <w:contextualSpacing/>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 xml:space="preserve">≤  30 </w:t>
            </w:r>
            <w:r w:rsidRPr="002F635C">
              <w:rPr>
                <w:rFonts w:eastAsia="Times New Roman" w:cs="Times New Roman"/>
                <w:kern w:val="0"/>
                <w:szCs w:val="28"/>
                <w14:ligatures w14:val="none"/>
              </w:rPr>
              <w:t>ngày</w:t>
            </w:r>
            <w:r w:rsidRPr="002F635C">
              <w:rPr>
                <w:rFonts w:eastAsia="Times New Roman" w:cs="Times New Roman"/>
                <w:kern w:val="0"/>
                <w:szCs w:val="28"/>
                <w:lang w:val="en-US"/>
                <w14:ligatures w14:val="none"/>
              </w:rPr>
              <w:t xml:space="preserve"> kể từ ngày ký hợp đồng</w:t>
            </w:r>
          </w:p>
        </w:tc>
        <w:tc>
          <w:tcPr>
            <w:tcW w:w="1727" w:type="dxa"/>
            <w:vAlign w:val="center"/>
          </w:tcPr>
          <w:p w14:paraId="7CD90CB7"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3B4C7BD4" w14:textId="77777777" w:rsidTr="00A55BDF">
        <w:trPr>
          <w:trHeight w:val="20"/>
          <w:jc w:val="center"/>
        </w:trPr>
        <w:tc>
          <w:tcPr>
            <w:tcW w:w="2335" w:type="dxa"/>
            <w:vMerge/>
            <w:vAlign w:val="center"/>
          </w:tcPr>
          <w:p w14:paraId="2FEB617E"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vAlign w:val="center"/>
          </w:tcPr>
          <w:p w14:paraId="7407FAEF"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&gt;</w:t>
            </w:r>
            <w:r w:rsidRPr="002F635C">
              <w:rPr>
                <w:rFonts w:eastAsia="Times New Roman" w:cs="Times New Roman"/>
                <w:kern w:val="0"/>
                <w:szCs w:val="28"/>
                <w14:ligatures w14:val="none"/>
              </w:rPr>
              <w:t xml:space="preserve">  </w:t>
            </w:r>
            <w:r w:rsidRPr="002F635C">
              <w:rPr>
                <w:rFonts w:eastAsia="Times New Roman" w:cs="Times New Roman"/>
                <w:kern w:val="0"/>
                <w:szCs w:val="28"/>
                <w:lang w:val="en-US"/>
                <w14:ligatures w14:val="none"/>
              </w:rPr>
              <w:t xml:space="preserve">30 </w:t>
            </w:r>
            <w:r w:rsidRPr="002F635C">
              <w:rPr>
                <w:rFonts w:eastAsia="Times New Roman" w:cs="Times New Roman"/>
                <w:kern w:val="0"/>
                <w:szCs w:val="28"/>
                <w14:ligatures w14:val="none"/>
              </w:rPr>
              <w:t>ngày</w:t>
            </w:r>
            <w:r w:rsidRPr="002F635C">
              <w:rPr>
                <w:rFonts w:eastAsia="Times New Roman" w:cs="Times New Roman"/>
                <w:kern w:val="0"/>
                <w:szCs w:val="28"/>
                <w:lang w:val="en-US"/>
                <w14:ligatures w14:val="none"/>
              </w:rPr>
              <w:t xml:space="preserve"> kể từ ngày ký hợp đồng</w:t>
            </w:r>
          </w:p>
        </w:tc>
        <w:tc>
          <w:tcPr>
            <w:tcW w:w="1727" w:type="dxa"/>
            <w:vAlign w:val="center"/>
          </w:tcPr>
          <w:p w14:paraId="71328CB2"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319B5A53" w14:textId="77777777" w:rsidTr="00A55BDF">
        <w:trPr>
          <w:trHeight w:val="20"/>
          <w:jc w:val="center"/>
        </w:trPr>
        <w:tc>
          <w:tcPr>
            <w:tcW w:w="2335" w:type="dxa"/>
            <w:vMerge w:val="restart"/>
            <w:vAlign w:val="center"/>
          </w:tcPr>
          <w:p w14:paraId="003754E7"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7. Yêu cầu khác</w:t>
            </w:r>
          </w:p>
        </w:tc>
        <w:tc>
          <w:tcPr>
            <w:tcW w:w="5040" w:type="dxa"/>
          </w:tcPr>
          <w:p w14:paraId="65C0D012"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 w:val="27"/>
                <w:szCs w:val="27"/>
                <w:lang w:val="en-US"/>
                <w14:ligatures w14:val="none"/>
              </w:rPr>
              <w:t>Nhà thầu có cam kết sẵn sàng ứng 100% vốn để triển khai thực hiện gói thầu đáp ứng yêu cầu về tiến độ của HSMT mà không phụ thuộc vào kế hoạch tạm ứng, thanh toán của Chủ đầu tư.</w:t>
            </w:r>
          </w:p>
        </w:tc>
        <w:tc>
          <w:tcPr>
            <w:tcW w:w="1727" w:type="dxa"/>
            <w:vAlign w:val="center"/>
          </w:tcPr>
          <w:p w14:paraId="30FB3E8C"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Đạt</w:t>
            </w:r>
          </w:p>
        </w:tc>
      </w:tr>
      <w:tr w:rsidR="002F635C" w:rsidRPr="002F635C" w14:paraId="78632B10" w14:textId="77777777" w:rsidTr="00A55BDF">
        <w:trPr>
          <w:trHeight w:val="20"/>
          <w:jc w:val="center"/>
        </w:trPr>
        <w:tc>
          <w:tcPr>
            <w:tcW w:w="2335" w:type="dxa"/>
            <w:vMerge/>
            <w:vAlign w:val="center"/>
          </w:tcPr>
          <w:p w14:paraId="2FE4F759"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p>
        </w:tc>
        <w:tc>
          <w:tcPr>
            <w:tcW w:w="5040" w:type="dxa"/>
          </w:tcPr>
          <w:p w14:paraId="7DF1D8F6" w14:textId="77777777" w:rsidR="002F635C" w:rsidRPr="002F635C" w:rsidRDefault="002F635C" w:rsidP="00A55BDF">
            <w:pPr>
              <w:tabs>
                <w:tab w:val="right" w:leader="dot" w:pos="8640"/>
              </w:tabs>
              <w:spacing w:line="240" w:lineRule="auto"/>
              <w:contextualSpacing/>
              <w:jc w:val="both"/>
              <w:rPr>
                <w:rFonts w:eastAsia="Times New Roman" w:cs="Times New Roman"/>
                <w:kern w:val="0"/>
                <w:szCs w:val="28"/>
                <w:lang w:val="en-US"/>
                <w14:ligatures w14:val="none"/>
              </w:rPr>
            </w:pPr>
            <w:r w:rsidRPr="002F635C">
              <w:rPr>
                <w:rFonts w:eastAsia="Times New Roman" w:cs="Times New Roman"/>
                <w:kern w:val="0"/>
                <w:sz w:val="27"/>
                <w:szCs w:val="27"/>
                <w:lang w:val="en-US"/>
                <w14:ligatures w14:val="none"/>
              </w:rPr>
              <w:t>Không đáp ứng yêu cầu nêu trên.</w:t>
            </w:r>
          </w:p>
        </w:tc>
        <w:tc>
          <w:tcPr>
            <w:tcW w:w="1727" w:type="dxa"/>
            <w:vAlign w:val="center"/>
          </w:tcPr>
          <w:p w14:paraId="421D4815" w14:textId="77777777" w:rsidR="002F635C" w:rsidRPr="002F635C" w:rsidRDefault="002F635C" w:rsidP="00A55BDF">
            <w:pPr>
              <w:tabs>
                <w:tab w:val="right" w:leader="dot" w:pos="8640"/>
              </w:tabs>
              <w:spacing w:line="240" w:lineRule="auto"/>
              <w:contextualSpacing/>
              <w:jc w:val="center"/>
              <w:rPr>
                <w:rFonts w:eastAsia="Times New Roman" w:cs="Times New Roman"/>
                <w:kern w:val="0"/>
                <w:szCs w:val="28"/>
                <w:lang w:val="en-US"/>
                <w14:ligatures w14:val="none"/>
              </w:rPr>
            </w:pPr>
            <w:r w:rsidRPr="002F635C">
              <w:rPr>
                <w:rFonts w:eastAsia="Times New Roman" w:cs="Times New Roman"/>
                <w:kern w:val="0"/>
                <w:szCs w:val="28"/>
                <w:lang w:val="en-US"/>
                <w14:ligatures w14:val="none"/>
              </w:rPr>
              <w:t>Không Đạt</w:t>
            </w:r>
          </w:p>
        </w:tc>
      </w:tr>
      <w:tr w:rsidR="002F635C" w:rsidRPr="002F635C" w14:paraId="0778CB17" w14:textId="77777777" w:rsidTr="00A55BDF">
        <w:trPr>
          <w:trHeight w:val="20"/>
          <w:jc w:val="center"/>
        </w:trPr>
        <w:tc>
          <w:tcPr>
            <w:tcW w:w="2335" w:type="dxa"/>
            <w:vAlign w:val="center"/>
          </w:tcPr>
          <w:p w14:paraId="0F77F210" w14:textId="77777777" w:rsidR="002F635C" w:rsidRPr="002F635C" w:rsidRDefault="002F635C" w:rsidP="00A55BDF">
            <w:pPr>
              <w:tabs>
                <w:tab w:val="right" w:leader="dot" w:pos="8640"/>
              </w:tabs>
              <w:spacing w:line="240" w:lineRule="auto"/>
              <w:contextualSpacing/>
              <w:jc w:val="both"/>
              <w:rPr>
                <w:rFonts w:eastAsia="Times New Roman" w:cs="Times New Roman"/>
                <w:b/>
                <w:bCs/>
                <w:kern w:val="0"/>
                <w:szCs w:val="28"/>
                <w:lang w:val="en-US"/>
                <w14:ligatures w14:val="none"/>
              </w:rPr>
            </w:pPr>
            <w:r w:rsidRPr="002F635C">
              <w:rPr>
                <w:rFonts w:eastAsia="Times New Roman" w:cs="Times New Roman"/>
                <w:b/>
                <w:bCs/>
                <w:kern w:val="0"/>
                <w:szCs w:val="28"/>
                <w:lang w:val="en-US"/>
                <w14:ligatures w14:val="none"/>
              </w:rPr>
              <w:t>Kết luận</w:t>
            </w:r>
          </w:p>
        </w:tc>
        <w:tc>
          <w:tcPr>
            <w:tcW w:w="5040" w:type="dxa"/>
            <w:vAlign w:val="center"/>
          </w:tcPr>
          <w:p w14:paraId="078DFCFF" w14:textId="77777777" w:rsidR="002F635C" w:rsidRPr="002F635C" w:rsidRDefault="002F635C" w:rsidP="00A55BDF">
            <w:pPr>
              <w:tabs>
                <w:tab w:val="right" w:leader="dot" w:pos="8640"/>
              </w:tabs>
              <w:spacing w:line="240" w:lineRule="auto"/>
              <w:contextualSpacing/>
              <w:jc w:val="both"/>
              <w:rPr>
                <w:rFonts w:eastAsia="Times New Roman" w:cs="Times New Roman"/>
                <w:b/>
                <w:i/>
                <w:iCs/>
                <w:kern w:val="0"/>
                <w:szCs w:val="28"/>
                <w:lang w:val="nl-NL"/>
                <w14:ligatures w14:val="none"/>
              </w:rPr>
            </w:pPr>
            <w:r w:rsidRPr="002F635C">
              <w:rPr>
                <w:rFonts w:eastAsia="Times New Roman" w:cs="Times New Roman"/>
                <w:b/>
                <w:i/>
                <w:iCs/>
                <w:kern w:val="0"/>
                <w:szCs w:val="28"/>
                <w:lang w:val="nl-NL"/>
                <w14:ligatures w14:val="none"/>
              </w:rPr>
              <w:t>Đạt: Đáp ứng đầy đủ tất cả nội dung trên</w:t>
            </w:r>
          </w:p>
          <w:p w14:paraId="6D2F8A6A" w14:textId="77777777" w:rsidR="002F635C" w:rsidRPr="002F635C" w:rsidRDefault="002F635C" w:rsidP="00A55BDF">
            <w:pPr>
              <w:tabs>
                <w:tab w:val="right" w:leader="dot" w:pos="8640"/>
              </w:tabs>
              <w:spacing w:line="240" w:lineRule="auto"/>
              <w:contextualSpacing/>
              <w:jc w:val="both"/>
              <w:rPr>
                <w:rFonts w:eastAsia="Times New Roman" w:cs="Times New Roman"/>
                <w:b/>
                <w:bCs/>
                <w:kern w:val="0"/>
                <w:szCs w:val="28"/>
                <w:lang w:val="nl-NL"/>
                <w14:ligatures w14:val="none"/>
              </w:rPr>
            </w:pPr>
            <w:r w:rsidRPr="002F635C">
              <w:rPr>
                <w:rFonts w:eastAsia="Times New Roman" w:cs="Times New Roman"/>
                <w:b/>
                <w:i/>
                <w:iCs/>
                <w:kern w:val="0"/>
                <w:szCs w:val="28"/>
                <w:lang w:val="nl-NL"/>
                <w14:ligatures w14:val="none"/>
              </w:rPr>
              <w:t>Không đạt: Không đáp ứng một trong các nội dung nêu trên</w:t>
            </w:r>
          </w:p>
        </w:tc>
        <w:tc>
          <w:tcPr>
            <w:tcW w:w="1727" w:type="dxa"/>
            <w:vAlign w:val="center"/>
          </w:tcPr>
          <w:p w14:paraId="53DE0529" w14:textId="77777777" w:rsidR="002F635C" w:rsidRPr="002F635C" w:rsidRDefault="002F635C" w:rsidP="00A55BDF">
            <w:pPr>
              <w:tabs>
                <w:tab w:val="right" w:leader="dot" w:pos="8640"/>
              </w:tabs>
              <w:spacing w:line="240" w:lineRule="auto"/>
              <w:contextualSpacing/>
              <w:jc w:val="center"/>
              <w:rPr>
                <w:rFonts w:eastAsia="Times New Roman" w:cs="Times New Roman"/>
                <w:b/>
                <w:bCs/>
                <w:kern w:val="0"/>
                <w:szCs w:val="28"/>
                <w:lang w:val="nl-NL"/>
                <w14:ligatures w14:val="none"/>
              </w:rPr>
            </w:pPr>
          </w:p>
        </w:tc>
      </w:tr>
    </w:tbl>
    <w:p w14:paraId="10BBEEDE" w14:textId="77777777" w:rsidR="00561300" w:rsidRDefault="00561300"/>
    <w:sectPr w:rsidR="00561300" w:rsidSect="00C50F6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AC"/>
    <w:rsid w:val="000468C4"/>
    <w:rsid w:val="0005244A"/>
    <w:rsid w:val="00164FB5"/>
    <w:rsid w:val="001778FA"/>
    <w:rsid w:val="001E3C59"/>
    <w:rsid w:val="00204E38"/>
    <w:rsid w:val="002D56C5"/>
    <w:rsid w:val="002F635C"/>
    <w:rsid w:val="002F72B9"/>
    <w:rsid w:val="00306754"/>
    <w:rsid w:val="003455F3"/>
    <w:rsid w:val="003560B2"/>
    <w:rsid w:val="003C35E7"/>
    <w:rsid w:val="00401C15"/>
    <w:rsid w:val="00433A51"/>
    <w:rsid w:val="0047318D"/>
    <w:rsid w:val="004E37F0"/>
    <w:rsid w:val="004F5625"/>
    <w:rsid w:val="004F58B4"/>
    <w:rsid w:val="005139C4"/>
    <w:rsid w:val="00561300"/>
    <w:rsid w:val="005777D1"/>
    <w:rsid w:val="005A3A50"/>
    <w:rsid w:val="00610CB3"/>
    <w:rsid w:val="00620089"/>
    <w:rsid w:val="00675A32"/>
    <w:rsid w:val="00696777"/>
    <w:rsid w:val="00784DB3"/>
    <w:rsid w:val="007E626E"/>
    <w:rsid w:val="008076C2"/>
    <w:rsid w:val="00861286"/>
    <w:rsid w:val="008C6367"/>
    <w:rsid w:val="00993A1B"/>
    <w:rsid w:val="009D24D0"/>
    <w:rsid w:val="00A3065F"/>
    <w:rsid w:val="00A54059"/>
    <w:rsid w:val="00A55BDF"/>
    <w:rsid w:val="00A8500B"/>
    <w:rsid w:val="00B577E9"/>
    <w:rsid w:val="00BB18D6"/>
    <w:rsid w:val="00C22E8B"/>
    <w:rsid w:val="00C374A7"/>
    <w:rsid w:val="00C44D8B"/>
    <w:rsid w:val="00C50F62"/>
    <w:rsid w:val="00C741AC"/>
    <w:rsid w:val="00CA6BE4"/>
    <w:rsid w:val="00CD36E4"/>
    <w:rsid w:val="00CE380C"/>
    <w:rsid w:val="00D976A7"/>
    <w:rsid w:val="00DA3939"/>
    <w:rsid w:val="00E5166E"/>
    <w:rsid w:val="00EE060F"/>
    <w:rsid w:val="00F830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8F96"/>
  <w15:chartTrackingRefBased/>
  <w15:docId w15:val="{B117389C-A200-49B7-B10F-36D88582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4D8B"/>
    <w:pPr>
      <w:keepNext/>
      <w:keepLines/>
      <w:spacing w:line="360" w:lineRule="auto"/>
      <w:outlineLvl w:val="0"/>
    </w:pPr>
    <w:rPr>
      <w:rFonts w:eastAsiaTheme="majorEastAsia" w:cstheme="majorBidi"/>
      <w:b/>
      <w:sz w:val="40"/>
      <w:szCs w:val="40"/>
    </w:rPr>
  </w:style>
  <w:style w:type="paragraph" w:styleId="Heading2">
    <w:name w:val="heading 2"/>
    <w:basedOn w:val="Normal"/>
    <w:next w:val="Normal"/>
    <w:link w:val="Heading2Char"/>
    <w:uiPriority w:val="9"/>
    <w:semiHidden/>
    <w:unhideWhenUsed/>
    <w:qFormat/>
    <w:rsid w:val="00C74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A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741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41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41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41A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41A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D8B"/>
    <w:rPr>
      <w:rFonts w:eastAsiaTheme="majorEastAsia" w:cstheme="majorBidi"/>
      <w:b/>
      <w:sz w:val="40"/>
      <w:szCs w:val="40"/>
    </w:rPr>
  </w:style>
  <w:style w:type="character" w:customStyle="1" w:styleId="Heading2Char">
    <w:name w:val="Heading 2 Char"/>
    <w:basedOn w:val="DefaultParagraphFont"/>
    <w:link w:val="Heading2"/>
    <w:uiPriority w:val="9"/>
    <w:semiHidden/>
    <w:rsid w:val="00C74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A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741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41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41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41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41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41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41A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A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741A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741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41AC"/>
    <w:rPr>
      <w:i/>
      <w:iCs/>
      <w:color w:val="404040" w:themeColor="text1" w:themeTint="BF"/>
    </w:rPr>
  </w:style>
  <w:style w:type="paragraph" w:styleId="ListParagraph">
    <w:name w:val="List Paragraph"/>
    <w:basedOn w:val="Normal"/>
    <w:uiPriority w:val="34"/>
    <w:qFormat/>
    <w:rsid w:val="00C741AC"/>
    <w:pPr>
      <w:ind w:left="720"/>
      <w:contextualSpacing/>
    </w:pPr>
  </w:style>
  <w:style w:type="character" w:styleId="IntenseEmphasis">
    <w:name w:val="Intense Emphasis"/>
    <w:basedOn w:val="DefaultParagraphFont"/>
    <w:uiPriority w:val="21"/>
    <w:qFormat/>
    <w:rsid w:val="00C741AC"/>
    <w:rPr>
      <w:i/>
      <w:iCs/>
      <w:color w:val="0F4761" w:themeColor="accent1" w:themeShade="BF"/>
    </w:rPr>
  </w:style>
  <w:style w:type="paragraph" w:styleId="IntenseQuote">
    <w:name w:val="Intense Quote"/>
    <w:basedOn w:val="Normal"/>
    <w:next w:val="Normal"/>
    <w:link w:val="IntenseQuoteChar"/>
    <w:uiPriority w:val="30"/>
    <w:qFormat/>
    <w:rsid w:val="00C74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AC"/>
    <w:rPr>
      <w:i/>
      <w:iCs/>
      <w:color w:val="0F4761" w:themeColor="accent1" w:themeShade="BF"/>
    </w:rPr>
  </w:style>
  <w:style w:type="character" w:styleId="IntenseReference">
    <w:name w:val="Intense Reference"/>
    <w:basedOn w:val="DefaultParagraphFont"/>
    <w:uiPriority w:val="32"/>
    <w:qFormat/>
    <w:rsid w:val="00C741AC"/>
    <w:rPr>
      <w:b/>
      <w:bCs/>
      <w:smallCaps/>
      <w:color w:val="0F4761" w:themeColor="accent1" w:themeShade="BF"/>
      <w:spacing w:val="5"/>
    </w:rPr>
  </w:style>
  <w:style w:type="character" w:styleId="CommentReference">
    <w:name w:val="annotation reference"/>
    <w:basedOn w:val="DefaultParagraphFont"/>
    <w:uiPriority w:val="99"/>
    <w:semiHidden/>
    <w:unhideWhenUsed/>
    <w:rsid w:val="00610CB3"/>
    <w:rPr>
      <w:sz w:val="16"/>
      <w:szCs w:val="16"/>
    </w:rPr>
  </w:style>
  <w:style w:type="paragraph" w:styleId="CommentText">
    <w:name w:val="annotation text"/>
    <w:basedOn w:val="Normal"/>
    <w:link w:val="CommentTextChar"/>
    <w:uiPriority w:val="99"/>
    <w:unhideWhenUsed/>
    <w:rsid w:val="00610CB3"/>
    <w:pPr>
      <w:spacing w:line="240" w:lineRule="auto"/>
    </w:pPr>
    <w:rPr>
      <w:sz w:val="20"/>
      <w:szCs w:val="20"/>
    </w:rPr>
  </w:style>
  <w:style w:type="character" w:customStyle="1" w:styleId="CommentTextChar">
    <w:name w:val="Comment Text Char"/>
    <w:basedOn w:val="DefaultParagraphFont"/>
    <w:link w:val="CommentText"/>
    <w:uiPriority w:val="99"/>
    <w:rsid w:val="00610CB3"/>
    <w:rPr>
      <w:sz w:val="20"/>
      <w:szCs w:val="20"/>
    </w:rPr>
  </w:style>
  <w:style w:type="paragraph" w:styleId="CommentSubject">
    <w:name w:val="annotation subject"/>
    <w:basedOn w:val="CommentText"/>
    <w:next w:val="CommentText"/>
    <w:link w:val="CommentSubjectChar"/>
    <w:uiPriority w:val="99"/>
    <w:semiHidden/>
    <w:unhideWhenUsed/>
    <w:rsid w:val="00610CB3"/>
    <w:rPr>
      <w:b/>
      <w:bCs/>
    </w:rPr>
  </w:style>
  <w:style w:type="character" w:customStyle="1" w:styleId="CommentSubjectChar">
    <w:name w:val="Comment Subject Char"/>
    <w:basedOn w:val="CommentTextChar"/>
    <w:link w:val="CommentSubject"/>
    <w:uiPriority w:val="99"/>
    <w:semiHidden/>
    <w:rsid w:val="00610C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VTD</dc:creator>
  <cp:keywords/>
  <dc:description/>
  <cp:lastModifiedBy>Administrator</cp:lastModifiedBy>
  <cp:revision>3</cp:revision>
  <dcterms:created xsi:type="dcterms:W3CDTF">2026-01-21T04:11:00Z</dcterms:created>
  <dcterms:modified xsi:type="dcterms:W3CDTF">2026-01-21T04:12:00Z</dcterms:modified>
</cp:coreProperties>
</file>