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D754A6" w:rsidRDefault="00D57880" w:rsidP="00EB7419">
      <w:pPr>
        <w:jc w:val="center"/>
        <w:outlineLvl w:val="0"/>
        <w:rPr>
          <w:b/>
          <w:bCs/>
          <w:sz w:val="26"/>
          <w:szCs w:val="26"/>
          <w:lang w:val="nl-NL"/>
        </w:rPr>
      </w:pPr>
      <w:bookmarkStart w:id="0" w:name="RANGE!A1:C7"/>
      <w:bookmarkStart w:id="1" w:name="RANGE!A1:I8"/>
      <w:bookmarkStart w:id="2" w:name="_Toc104800534"/>
      <w:bookmarkStart w:id="3" w:name="_Toc54248523"/>
      <w:bookmarkStart w:id="4" w:name="_Toc54098540"/>
      <w:bookmarkEnd w:id="0"/>
      <w:bookmarkEnd w:id="1"/>
      <w:r w:rsidRPr="00D754A6">
        <w:rPr>
          <w:b/>
          <w:bCs/>
          <w:sz w:val="26"/>
          <w:szCs w:val="26"/>
          <w:lang w:val="nl-NL"/>
        </w:rPr>
        <w:t>Phần 2. YÊU CẦU VỀ KỸ THUẬT</w:t>
      </w:r>
      <w:bookmarkEnd w:id="2"/>
    </w:p>
    <w:p w14:paraId="6EE0E3E3" w14:textId="5782369B" w:rsidR="00D57880" w:rsidRPr="00D754A6" w:rsidRDefault="00D57880" w:rsidP="00EB7419">
      <w:pPr>
        <w:jc w:val="center"/>
        <w:outlineLvl w:val="0"/>
        <w:rPr>
          <w:b/>
          <w:bCs/>
          <w:sz w:val="26"/>
          <w:szCs w:val="26"/>
          <w:lang w:val="nl-NL"/>
        </w:rPr>
      </w:pPr>
      <w:bookmarkStart w:id="5" w:name="_Toc104800535"/>
      <w:r w:rsidRPr="00D754A6">
        <w:rPr>
          <w:b/>
          <w:bCs/>
          <w:sz w:val="26"/>
          <w:szCs w:val="26"/>
          <w:lang w:val="nl-NL"/>
        </w:rPr>
        <w:t>Chương V. YÊU CẦU VỀ KỸ THUẬT</w:t>
      </w:r>
      <w:bookmarkEnd w:id="5"/>
    </w:p>
    <w:p w14:paraId="3975C9D3" w14:textId="77777777" w:rsidR="00EB7419" w:rsidRPr="00D754A6" w:rsidRDefault="00EB7419" w:rsidP="00EB7419">
      <w:pPr>
        <w:jc w:val="center"/>
        <w:outlineLvl w:val="0"/>
        <w:rPr>
          <w:b/>
          <w:bCs/>
          <w:sz w:val="26"/>
          <w:szCs w:val="26"/>
          <w:lang w:val="nl-NL"/>
        </w:rPr>
      </w:pPr>
    </w:p>
    <w:p w14:paraId="78F09115" w14:textId="77777777" w:rsidR="00EB7419" w:rsidRPr="00D754A6" w:rsidRDefault="00EB7419" w:rsidP="00EB7419">
      <w:pPr>
        <w:widowControl w:val="0"/>
        <w:spacing w:before="120"/>
        <w:ind w:firstLine="720"/>
        <w:rPr>
          <w:b/>
          <w:sz w:val="26"/>
          <w:szCs w:val="26"/>
          <w:lang w:val="nl-NL"/>
        </w:rPr>
      </w:pPr>
      <w:bookmarkStart w:id="6" w:name="_Toc104800536"/>
      <w:r w:rsidRPr="00D754A6">
        <w:rPr>
          <w:b/>
          <w:sz w:val="26"/>
          <w:szCs w:val="26"/>
          <w:lang w:val="nl-NL"/>
        </w:rPr>
        <w:t>I. Giới thiệu chung về dự án và gói thầu</w:t>
      </w:r>
    </w:p>
    <w:p w14:paraId="499EADB4" w14:textId="0D325094" w:rsidR="00276B67" w:rsidRPr="00D754A6" w:rsidRDefault="00276B67" w:rsidP="00276B67">
      <w:pPr>
        <w:spacing w:before="60" w:after="60" w:line="264" w:lineRule="auto"/>
        <w:ind w:firstLine="720"/>
        <w:rPr>
          <w:sz w:val="26"/>
          <w:szCs w:val="26"/>
          <w:lang w:val="nl-NL"/>
        </w:rPr>
      </w:pPr>
      <w:r w:rsidRPr="00D754A6">
        <w:rPr>
          <w:sz w:val="26"/>
          <w:szCs w:val="26"/>
          <w:lang w:val="nl-NL"/>
        </w:rPr>
        <w:t xml:space="preserve">1. Tên dự án: </w:t>
      </w:r>
      <w:r w:rsidR="00BD1794" w:rsidRPr="00D754A6">
        <w:rPr>
          <w:bCs/>
          <w:sz w:val="26"/>
          <w:szCs w:val="26"/>
          <w:lang w:val="nl-NL"/>
        </w:rPr>
        <w:t>Dịch vụ công, sự nghiệp công, sản phẩm dịch vụ công ích trên địa bàn phường Cao Xanh năm 2026</w:t>
      </w:r>
    </w:p>
    <w:p w14:paraId="11D66564" w14:textId="434989F2" w:rsidR="00EB7419" w:rsidRPr="00D754A6" w:rsidRDefault="00EB7419" w:rsidP="00EB7419">
      <w:pPr>
        <w:spacing w:before="60" w:after="60" w:line="264" w:lineRule="auto"/>
        <w:ind w:firstLine="720"/>
        <w:rPr>
          <w:sz w:val="26"/>
          <w:szCs w:val="26"/>
          <w:lang w:val="nl-NL"/>
        </w:rPr>
      </w:pPr>
      <w:r w:rsidRPr="00D754A6">
        <w:rPr>
          <w:sz w:val="26"/>
          <w:szCs w:val="26"/>
          <w:lang w:val="nl-NL"/>
        </w:rPr>
        <w:t xml:space="preserve">2. Tên gói thầu: </w:t>
      </w:r>
      <w:r w:rsidR="00052E0D" w:rsidRPr="00D754A6">
        <w:rPr>
          <w:bCs/>
          <w:iCs/>
          <w:sz w:val="26"/>
          <w:szCs w:val="26"/>
          <w:lang w:val="pl-PL"/>
        </w:rPr>
        <w:t>Gói thầu số 1</w:t>
      </w:r>
      <w:r w:rsidR="007B5FBF">
        <w:rPr>
          <w:bCs/>
          <w:iCs/>
          <w:sz w:val="26"/>
          <w:szCs w:val="26"/>
          <w:lang w:val="pl-PL"/>
        </w:rPr>
        <w:t>4</w:t>
      </w:r>
      <w:r w:rsidR="00052E0D" w:rsidRPr="00D754A6">
        <w:rPr>
          <w:bCs/>
          <w:iCs/>
          <w:sz w:val="26"/>
          <w:szCs w:val="26"/>
          <w:lang w:val="pl-PL"/>
        </w:rPr>
        <w:t>: Duy trì thu gom chất thải rắn sinh hoạt, tưới nước rửa đường chống bụi trên địa bàn phường Cao Xanh</w:t>
      </w:r>
      <w:r w:rsidR="007B5FBF">
        <w:rPr>
          <w:bCs/>
          <w:iCs/>
          <w:sz w:val="26"/>
          <w:szCs w:val="26"/>
          <w:lang w:val="pl-PL"/>
        </w:rPr>
        <w:t xml:space="preserve"> năm 2026 (Giai đoạn 2)</w:t>
      </w:r>
      <w:r w:rsidRPr="00D754A6">
        <w:rPr>
          <w:sz w:val="26"/>
          <w:szCs w:val="26"/>
          <w:lang w:val="nl-NL"/>
        </w:rPr>
        <w:t>.</w:t>
      </w:r>
    </w:p>
    <w:p w14:paraId="68FC6C91" w14:textId="2B142F32" w:rsidR="00EB7419" w:rsidRPr="00D754A6" w:rsidRDefault="00EB7419" w:rsidP="00EB7419">
      <w:pPr>
        <w:spacing w:before="60" w:after="60" w:line="264" w:lineRule="auto"/>
        <w:ind w:firstLine="720"/>
        <w:rPr>
          <w:sz w:val="26"/>
          <w:szCs w:val="26"/>
          <w:lang w:val="nl-NL"/>
        </w:rPr>
      </w:pPr>
      <w:r w:rsidRPr="00D754A6">
        <w:rPr>
          <w:sz w:val="26"/>
          <w:szCs w:val="26"/>
          <w:lang w:val="nl-NL"/>
        </w:rPr>
        <w:t xml:space="preserve">3. Địa điểm thực hiện: </w:t>
      </w:r>
      <w:r w:rsidR="00D64E3F" w:rsidRPr="00D754A6">
        <w:rPr>
          <w:sz w:val="26"/>
          <w:szCs w:val="26"/>
          <w:lang w:val="nl-NL"/>
        </w:rPr>
        <w:t xml:space="preserve">Phường </w:t>
      </w:r>
      <w:r w:rsidR="00052E0D" w:rsidRPr="00D754A6">
        <w:rPr>
          <w:sz w:val="26"/>
          <w:szCs w:val="26"/>
          <w:lang w:val="nl-NL"/>
        </w:rPr>
        <w:t>Cao Xanh</w:t>
      </w:r>
      <w:r w:rsidRPr="00D754A6">
        <w:rPr>
          <w:sz w:val="26"/>
          <w:szCs w:val="26"/>
          <w:lang w:val="nl-NL"/>
        </w:rPr>
        <w:t>, tỉnh Quảng Ninh.</w:t>
      </w:r>
    </w:p>
    <w:p w14:paraId="36DDDC34" w14:textId="4632DB09" w:rsidR="00EB7419" w:rsidRPr="00D754A6" w:rsidRDefault="00EB7419" w:rsidP="00EB7419">
      <w:pPr>
        <w:spacing w:before="60" w:after="60" w:line="264" w:lineRule="auto"/>
        <w:ind w:firstLine="720"/>
        <w:rPr>
          <w:sz w:val="26"/>
          <w:szCs w:val="26"/>
          <w:lang w:val="nl-NL"/>
        </w:rPr>
      </w:pPr>
      <w:r w:rsidRPr="00D754A6">
        <w:rPr>
          <w:sz w:val="26"/>
          <w:szCs w:val="26"/>
          <w:lang w:val="nl-NL"/>
        </w:rPr>
        <w:t xml:space="preserve">4. Nguồn vốn thực hiện: </w:t>
      </w:r>
      <w:r w:rsidR="006F0ADB" w:rsidRPr="00D754A6">
        <w:rPr>
          <w:sz w:val="26"/>
          <w:szCs w:val="26"/>
          <w:lang w:val="nl-NL"/>
        </w:rPr>
        <w:t xml:space="preserve">Nguồn chi thường xuyên ngân sách phường </w:t>
      </w:r>
      <w:r w:rsidR="00052E0D" w:rsidRPr="00D754A6">
        <w:rPr>
          <w:sz w:val="26"/>
          <w:szCs w:val="26"/>
          <w:lang w:val="nl-NL"/>
        </w:rPr>
        <w:t>Cao Xanh</w:t>
      </w:r>
      <w:r w:rsidR="006F0ADB" w:rsidRPr="00D754A6">
        <w:rPr>
          <w:sz w:val="26"/>
          <w:szCs w:val="26"/>
          <w:lang w:val="nl-NL"/>
        </w:rPr>
        <w:t>.</w:t>
      </w:r>
    </w:p>
    <w:p w14:paraId="78559572" w14:textId="175E5EC4" w:rsidR="00EB7419" w:rsidRPr="00D754A6" w:rsidRDefault="00EB7419" w:rsidP="00EB7419">
      <w:pPr>
        <w:spacing w:before="60" w:after="60" w:line="264" w:lineRule="auto"/>
        <w:ind w:firstLine="720"/>
        <w:rPr>
          <w:sz w:val="26"/>
          <w:szCs w:val="26"/>
          <w:lang w:val="nl-NL"/>
        </w:rPr>
      </w:pPr>
      <w:r w:rsidRPr="00D754A6">
        <w:rPr>
          <w:sz w:val="26"/>
          <w:szCs w:val="26"/>
          <w:lang w:val="nl-NL"/>
        </w:rPr>
        <w:t xml:space="preserve">5. Chủ đầu tư: </w:t>
      </w:r>
      <w:r w:rsidR="00276B67" w:rsidRPr="00D754A6">
        <w:rPr>
          <w:sz w:val="26"/>
          <w:szCs w:val="26"/>
          <w:lang w:val="nl-NL"/>
        </w:rPr>
        <w:t xml:space="preserve">Trung tâm cung ứng dịch vụ phường </w:t>
      </w:r>
      <w:r w:rsidR="008A0D91" w:rsidRPr="00D754A6">
        <w:rPr>
          <w:bCs/>
          <w:iCs/>
          <w:sz w:val="26"/>
          <w:szCs w:val="26"/>
          <w:lang w:val="nl-NL"/>
        </w:rPr>
        <w:t>Cao Xanh</w:t>
      </w:r>
      <w:r w:rsidR="00D64E3F" w:rsidRPr="00D754A6">
        <w:rPr>
          <w:sz w:val="26"/>
          <w:szCs w:val="26"/>
          <w:lang w:val="nl-NL"/>
        </w:rPr>
        <w:t>.</w:t>
      </w:r>
    </w:p>
    <w:p w14:paraId="06533F76" w14:textId="4A3FD39C" w:rsidR="00EB7419" w:rsidRPr="00D754A6" w:rsidRDefault="00EB7419" w:rsidP="00EB7419">
      <w:pPr>
        <w:spacing w:before="60" w:after="60" w:line="264" w:lineRule="auto"/>
        <w:ind w:firstLine="720"/>
        <w:rPr>
          <w:sz w:val="26"/>
          <w:szCs w:val="26"/>
        </w:rPr>
      </w:pPr>
      <w:r w:rsidRPr="00D754A6">
        <w:rPr>
          <w:sz w:val="26"/>
          <w:szCs w:val="26"/>
        </w:rPr>
        <w:t xml:space="preserve">6. Thời gian hoàn thành: </w:t>
      </w:r>
      <w:r w:rsidR="00FC63D1">
        <w:rPr>
          <w:sz w:val="26"/>
          <w:szCs w:val="26"/>
        </w:rPr>
        <w:t>344</w:t>
      </w:r>
      <w:r w:rsidR="00276B67" w:rsidRPr="00D754A6">
        <w:rPr>
          <w:sz w:val="26"/>
          <w:szCs w:val="26"/>
        </w:rPr>
        <w:t xml:space="preserve"> ngày</w:t>
      </w:r>
      <w:r w:rsidR="00D64E3F" w:rsidRPr="00D754A6">
        <w:rPr>
          <w:sz w:val="26"/>
          <w:szCs w:val="26"/>
        </w:rPr>
        <w:t>.</w:t>
      </w:r>
    </w:p>
    <w:p w14:paraId="42B64DE3" w14:textId="77777777" w:rsidR="00EB7419" w:rsidRPr="00D754A6" w:rsidRDefault="00EB7419" w:rsidP="00490D18">
      <w:pPr>
        <w:spacing w:before="60" w:after="60" w:line="264" w:lineRule="auto"/>
        <w:ind w:firstLine="720"/>
        <w:rPr>
          <w:iCs/>
          <w:sz w:val="26"/>
          <w:szCs w:val="26"/>
          <w:lang w:val="pt-BR"/>
        </w:rPr>
      </w:pPr>
      <w:r w:rsidRPr="00D754A6">
        <w:rPr>
          <w:sz w:val="26"/>
          <w:szCs w:val="26"/>
        </w:rPr>
        <w:t>7. Phạm vi công việc của gói thầu:</w:t>
      </w:r>
    </w:p>
    <w:p w14:paraId="686DE957" w14:textId="6B37B301" w:rsidR="00D134DD" w:rsidRPr="00D754A6" w:rsidRDefault="00826914" w:rsidP="00D134DD">
      <w:pPr>
        <w:spacing w:before="60" w:after="60" w:line="264" w:lineRule="auto"/>
        <w:ind w:firstLine="720"/>
        <w:rPr>
          <w:bCs/>
          <w:spacing w:val="-4"/>
          <w:sz w:val="26"/>
          <w:szCs w:val="26"/>
          <w:lang w:val="nl-NL"/>
        </w:rPr>
      </w:pPr>
      <w:r w:rsidRPr="00D754A6">
        <w:rPr>
          <w:bCs/>
          <w:iCs/>
          <w:sz w:val="26"/>
          <w:szCs w:val="26"/>
          <w:lang w:val="pl-PL"/>
        </w:rPr>
        <w:t xml:space="preserve">Duy trì thu gom chất thải rắn sinh hoạt, tưới nước rửa đường chống bụi </w:t>
      </w:r>
      <w:r w:rsidR="00D64E3F" w:rsidRPr="00D754A6">
        <w:rPr>
          <w:bCs/>
          <w:spacing w:val="-4"/>
          <w:sz w:val="26"/>
          <w:szCs w:val="26"/>
          <w:lang w:val="nl-NL"/>
        </w:rPr>
        <w:t>trên địa bàn ph</w:t>
      </w:r>
      <w:r w:rsidR="00D64E3F" w:rsidRPr="00D754A6">
        <w:rPr>
          <w:rFonts w:hint="eastAsia"/>
          <w:bCs/>
          <w:spacing w:val="-4"/>
          <w:sz w:val="26"/>
          <w:szCs w:val="26"/>
          <w:lang w:val="nl-NL"/>
        </w:rPr>
        <w:t>ư</w:t>
      </w:r>
      <w:r w:rsidR="00D64E3F" w:rsidRPr="00D754A6">
        <w:rPr>
          <w:bCs/>
          <w:spacing w:val="-4"/>
          <w:sz w:val="26"/>
          <w:szCs w:val="26"/>
          <w:lang w:val="nl-NL"/>
        </w:rPr>
        <w:t xml:space="preserve">ờng </w:t>
      </w:r>
      <w:r w:rsidRPr="00D754A6">
        <w:rPr>
          <w:bCs/>
          <w:spacing w:val="-4"/>
          <w:sz w:val="26"/>
          <w:szCs w:val="26"/>
          <w:lang w:val="nl-NL"/>
        </w:rPr>
        <w:t>Cao Xanh</w:t>
      </w:r>
      <w:r w:rsidR="00276B67" w:rsidRPr="00D754A6">
        <w:rPr>
          <w:bCs/>
          <w:spacing w:val="-4"/>
          <w:sz w:val="26"/>
          <w:szCs w:val="26"/>
          <w:lang w:val="nl-NL"/>
        </w:rPr>
        <w:t>, cụ thể</w:t>
      </w:r>
      <w:r w:rsidR="00D64E3F" w:rsidRPr="00D754A6">
        <w:rPr>
          <w:bCs/>
          <w:spacing w:val="-4"/>
          <w:sz w:val="26"/>
          <w:szCs w:val="26"/>
          <w:lang w:val="nl-NL"/>
        </w:rPr>
        <w:t>:</w:t>
      </w:r>
    </w:p>
    <w:tbl>
      <w:tblPr>
        <w:tblW w:w="10620" w:type="dxa"/>
        <w:tblInd w:w="-455" w:type="dxa"/>
        <w:tblLayout w:type="fixed"/>
        <w:tblLook w:val="04A0" w:firstRow="1" w:lastRow="0" w:firstColumn="1" w:lastColumn="0" w:noHBand="0" w:noVBand="1"/>
      </w:tblPr>
      <w:tblGrid>
        <w:gridCol w:w="632"/>
        <w:gridCol w:w="4318"/>
        <w:gridCol w:w="1132"/>
        <w:gridCol w:w="1175"/>
        <w:gridCol w:w="729"/>
        <w:gridCol w:w="1273"/>
        <w:gridCol w:w="1361"/>
      </w:tblGrid>
      <w:tr w:rsidR="00D754A6" w:rsidRPr="00D754A6" w14:paraId="0AA11418" w14:textId="77777777" w:rsidTr="007E2B84">
        <w:trPr>
          <w:trHeight w:val="1185"/>
        </w:trPr>
        <w:tc>
          <w:tcPr>
            <w:tcW w:w="632"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DFABB12" w14:textId="77777777" w:rsidR="00527332" w:rsidRPr="00D754A6" w:rsidRDefault="00527332" w:rsidP="00527332">
            <w:pPr>
              <w:jc w:val="center"/>
              <w:rPr>
                <w:b/>
                <w:bCs/>
                <w:sz w:val="22"/>
                <w:szCs w:val="22"/>
              </w:rPr>
            </w:pPr>
            <w:r w:rsidRPr="00D754A6">
              <w:rPr>
                <w:b/>
                <w:bCs/>
                <w:sz w:val="22"/>
                <w:szCs w:val="22"/>
              </w:rPr>
              <w:t>STT</w:t>
            </w:r>
          </w:p>
        </w:tc>
        <w:tc>
          <w:tcPr>
            <w:tcW w:w="4318" w:type="dxa"/>
            <w:tcBorders>
              <w:top w:val="single" w:sz="4" w:space="0" w:color="auto"/>
              <w:left w:val="nil"/>
              <w:bottom w:val="single" w:sz="4" w:space="0" w:color="auto"/>
              <w:right w:val="single" w:sz="4" w:space="0" w:color="auto"/>
            </w:tcBorders>
            <w:shd w:val="clear" w:color="000000" w:fill="C6E0B4"/>
            <w:vAlign w:val="center"/>
            <w:hideMark/>
          </w:tcPr>
          <w:p w14:paraId="36E763DA" w14:textId="77777777" w:rsidR="00527332" w:rsidRPr="00D754A6" w:rsidRDefault="00527332" w:rsidP="00527332">
            <w:pPr>
              <w:jc w:val="center"/>
              <w:rPr>
                <w:b/>
                <w:bCs/>
                <w:sz w:val="22"/>
                <w:szCs w:val="22"/>
              </w:rPr>
            </w:pPr>
            <w:r w:rsidRPr="00D754A6">
              <w:rPr>
                <w:b/>
                <w:bCs/>
                <w:sz w:val="22"/>
                <w:szCs w:val="22"/>
              </w:rPr>
              <w:t>Danh mục dịch vụ</w:t>
            </w:r>
          </w:p>
        </w:tc>
        <w:tc>
          <w:tcPr>
            <w:tcW w:w="1132" w:type="dxa"/>
            <w:tcBorders>
              <w:top w:val="single" w:sz="4" w:space="0" w:color="auto"/>
              <w:left w:val="nil"/>
              <w:bottom w:val="single" w:sz="4" w:space="0" w:color="auto"/>
              <w:right w:val="single" w:sz="4" w:space="0" w:color="auto"/>
            </w:tcBorders>
            <w:shd w:val="clear" w:color="000000" w:fill="C6E0B4"/>
            <w:vAlign w:val="center"/>
            <w:hideMark/>
          </w:tcPr>
          <w:p w14:paraId="65EE7284" w14:textId="77777777" w:rsidR="00527332" w:rsidRPr="00D754A6" w:rsidRDefault="00527332" w:rsidP="00527332">
            <w:pPr>
              <w:jc w:val="center"/>
              <w:rPr>
                <w:b/>
                <w:bCs/>
                <w:sz w:val="22"/>
                <w:szCs w:val="22"/>
              </w:rPr>
            </w:pPr>
            <w:r w:rsidRPr="00D754A6">
              <w:rPr>
                <w:b/>
                <w:bCs/>
                <w:sz w:val="22"/>
                <w:szCs w:val="22"/>
              </w:rPr>
              <w:t>ĐVT</w:t>
            </w:r>
          </w:p>
        </w:tc>
        <w:tc>
          <w:tcPr>
            <w:tcW w:w="1175" w:type="dxa"/>
            <w:tcBorders>
              <w:top w:val="single" w:sz="4" w:space="0" w:color="auto"/>
              <w:left w:val="nil"/>
              <w:bottom w:val="single" w:sz="4" w:space="0" w:color="auto"/>
              <w:right w:val="single" w:sz="4" w:space="0" w:color="auto"/>
            </w:tcBorders>
            <w:shd w:val="clear" w:color="000000" w:fill="C6E0B4"/>
            <w:vAlign w:val="center"/>
            <w:hideMark/>
          </w:tcPr>
          <w:p w14:paraId="07AC275F" w14:textId="77777777" w:rsidR="00527332" w:rsidRPr="00D754A6" w:rsidRDefault="00527332" w:rsidP="00527332">
            <w:pPr>
              <w:jc w:val="center"/>
              <w:rPr>
                <w:b/>
                <w:bCs/>
                <w:sz w:val="22"/>
                <w:szCs w:val="22"/>
              </w:rPr>
            </w:pPr>
            <w:r w:rsidRPr="00D754A6">
              <w:rPr>
                <w:b/>
                <w:bCs/>
                <w:sz w:val="22"/>
                <w:szCs w:val="22"/>
              </w:rPr>
              <w:t>Khối lượng định kỳ/ngày</w:t>
            </w:r>
          </w:p>
        </w:tc>
        <w:tc>
          <w:tcPr>
            <w:tcW w:w="729" w:type="dxa"/>
            <w:tcBorders>
              <w:top w:val="single" w:sz="4" w:space="0" w:color="auto"/>
              <w:left w:val="nil"/>
              <w:bottom w:val="single" w:sz="4" w:space="0" w:color="auto"/>
              <w:right w:val="single" w:sz="4" w:space="0" w:color="auto"/>
            </w:tcBorders>
            <w:shd w:val="clear" w:color="000000" w:fill="C6E0B4"/>
            <w:vAlign w:val="center"/>
            <w:hideMark/>
          </w:tcPr>
          <w:p w14:paraId="726F0CD3" w14:textId="77777777" w:rsidR="00527332" w:rsidRPr="00D754A6" w:rsidRDefault="00527332" w:rsidP="00527332">
            <w:pPr>
              <w:jc w:val="center"/>
              <w:rPr>
                <w:b/>
                <w:bCs/>
                <w:sz w:val="22"/>
                <w:szCs w:val="22"/>
              </w:rPr>
            </w:pPr>
            <w:r w:rsidRPr="00D754A6">
              <w:rPr>
                <w:b/>
                <w:bCs/>
                <w:sz w:val="22"/>
                <w:szCs w:val="22"/>
              </w:rPr>
              <w:t>Số ngày thực hiện</w:t>
            </w:r>
          </w:p>
        </w:tc>
        <w:tc>
          <w:tcPr>
            <w:tcW w:w="1273" w:type="dxa"/>
            <w:tcBorders>
              <w:top w:val="single" w:sz="4" w:space="0" w:color="auto"/>
              <w:left w:val="nil"/>
              <w:bottom w:val="single" w:sz="4" w:space="0" w:color="auto"/>
              <w:right w:val="single" w:sz="4" w:space="0" w:color="auto"/>
            </w:tcBorders>
            <w:shd w:val="clear" w:color="000000" w:fill="C6E0B4"/>
            <w:vAlign w:val="center"/>
            <w:hideMark/>
          </w:tcPr>
          <w:p w14:paraId="294BE607" w14:textId="77777777" w:rsidR="00527332" w:rsidRPr="00D754A6" w:rsidRDefault="00527332" w:rsidP="00527332">
            <w:pPr>
              <w:jc w:val="center"/>
              <w:rPr>
                <w:b/>
                <w:bCs/>
                <w:sz w:val="22"/>
                <w:szCs w:val="22"/>
              </w:rPr>
            </w:pPr>
            <w:r w:rsidRPr="00D754A6">
              <w:rPr>
                <w:b/>
                <w:bCs/>
                <w:sz w:val="22"/>
                <w:szCs w:val="22"/>
              </w:rPr>
              <w:t>Tổng khối lượng/năm</w:t>
            </w:r>
          </w:p>
        </w:tc>
        <w:tc>
          <w:tcPr>
            <w:tcW w:w="1361" w:type="dxa"/>
            <w:tcBorders>
              <w:top w:val="single" w:sz="4" w:space="0" w:color="auto"/>
              <w:left w:val="nil"/>
              <w:bottom w:val="single" w:sz="4" w:space="0" w:color="auto"/>
              <w:right w:val="single" w:sz="4" w:space="0" w:color="auto"/>
            </w:tcBorders>
            <w:shd w:val="clear" w:color="000000" w:fill="C6E0B4"/>
            <w:vAlign w:val="center"/>
            <w:hideMark/>
          </w:tcPr>
          <w:p w14:paraId="5FC45942" w14:textId="77777777" w:rsidR="00527332" w:rsidRPr="00D754A6" w:rsidRDefault="00527332" w:rsidP="00527332">
            <w:pPr>
              <w:jc w:val="center"/>
              <w:rPr>
                <w:b/>
                <w:bCs/>
                <w:sz w:val="22"/>
                <w:szCs w:val="22"/>
              </w:rPr>
            </w:pPr>
            <w:r w:rsidRPr="00D754A6">
              <w:rPr>
                <w:b/>
                <w:bCs/>
                <w:sz w:val="22"/>
                <w:szCs w:val="22"/>
              </w:rPr>
              <w:t>Tần suất thực hiện</w:t>
            </w:r>
          </w:p>
        </w:tc>
      </w:tr>
      <w:tr w:rsidR="00D754A6" w:rsidRPr="00D754A6" w14:paraId="7D0C346D" w14:textId="77777777" w:rsidTr="007E2B84">
        <w:trPr>
          <w:trHeight w:val="510"/>
        </w:trPr>
        <w:tc>
          <w:tcPr>
            <w:tcW w:w="632" w:type="dxa"/>
            <w:tcBorders>
              <w:top w:val="nil"/>
              <w:left w:val="single" w:sz="4" w:space="0" w:color="auto"/>
              <w:bottom w:val="dotted" w:sz="4" w:space="0" w:color="auto"/>
              <w:right w:val="single" w:sz="4" w:space="0" w:color="auto"/>
            </w:tcBorders>
            <w:shd w:val="clear" w:color="000000" w:fill="FFF2CC"/>
            <w:vAlign w:val="center"/>
            <w:hideMark/>
          </w:tcPr>
          <w:p w14:paraId="608C8B66" w14:textId="77777777" w:rsidR="00527332" w:rsidRPr="007E2B84" w:rsidRDefault="00527332" w:rsidP="00527332">
            <w:pPr>
              <w:jc w:val="center"/>
              <w:rPr>
                <w:rFonts w:asciiTheme="majorHAnsi" w:hAnsiTheme="majorHAnsi" w:cstheme="majorHAnsi"/>
                <w:b/>
                <w:bCs/>
                <w:sz w:val="22"/>
                <w:szCs w:val="22"/>
              </w:rPr>
            </w:pPr>
            <w:r w:rsidRPr="007E2B84">
              <w:rPr>
                <w:rFonts w:asciiTheme="majorHAnsi" w:hAnsiTheme="majorHAnsi" w:cstheme="majorHAnsi"/>
                <w:b/>
                <w:bCs/>
                <w:sz w:val="22"/>
                <w:szCs w:val="22"/>
              </w:rPr>
              <w:t>I</w:t>
            </w:r>
          </w:p>
        </w:tc>
        <w:tc>
          <w:tcPr>
            <w:tcW w:w="4318" w:type="dxa"/>
            <w:tcBorders>
              <w:top w:val="nil"/>
              <w:left w:val="nil"/>
              <w:bottom w:val="dotted" w:sz="4" w:space="0" w:color="auto"/>
              <w:right w:val="single" w:sz="4" w:space="0" w:color="auto"/>
            </w:tcBorders>
            <w:shd w:val="clear" w:color="000000" w:fill="FFF2CC"/>
            <w:noWrap/>
            <w:vAlign w:val="center"/>
            <w:hideMark/>
          </w:tcPr>
          <w:p w14:paraId="0ACCA81E" w14:textId="0BBAADD8" w:rsidR="00527332" w:rsidRPr="007E2B84" w:rsidRDefault="00180FA1" w:rsidP="00527332">
            <w:pPr>
              <w:jc w:val="left"/>
              <w:rPr>
                <w:rFonts w:asciiTheme="majorHAnsi" w:hAnsiTheme="majorHAnsi" w:cstheme="majorHAnsi"/>
                <w:b/>
                <w:bCs/>
                <w:sz w:val="22"/>
                <w:szCs w:val="22"/>
              </w:rPr>
            </w:pPr>
            <w:r w:rsidRPr="007E2B84">
              <w:rPr>
                <w:rFonts w:asciiTheme="majorHAnsi" w:hAnsiTheme="majorHAnsi" w:cstheme="majorHAnsi"/>
                <w:b/>
                <w:bCs/>
                <w:sz w:val="22"/>
                <w:szCs w:val="22"/>
              </w:rPr>
              <w:t>Công tác duy trì vệ sinh môi trường</w:t>
            </w:r>
          </w:p>
        </w:tc>
        <w:tc>
          <w:tcPr>
            <w:tcW w:w="1132" w:type="dxa"/>
            <w:tcBorders>
              <w:top w:val="nil"/>
              <w:left w:val="nil"/>
              <w:bottom w:val="dotted" w:sz="4" w:space="0" w:color="auto"/>
              <w:right w:val="single" w:sz="4" w:space="0" w:color="auto"/>
            </w:tcBorders>
            <w:shd w:val="clear" w:color="000000" w:fill="FFF2CC"/>
            <w:vAlign w:val="center"/>
            <w:hideMark/>
          </w:tcPr>
          <w:p w14:paraId="685A3521" w14:textId="77777777" w:rsidR="00527332" w:rsidRPr="007E2B84" w:rsidRDefault="00527332" w:rsidP="00527332">
            <w:pPr>
              <w:jc w:val="center"/>
              <w:rPr>
                <w:rFonts w:asciiTheme="majorHAnsi" w:hAnsiTheme="majorHAnsi" w:cstheme="majorHAnsi"/>
                <w:b/>
                <w:bCs/>
                <w:sz w:val="22"/>
                <w:szCs w:val="22"/>
              </w:rPr>
            </w:pPr>
            <w:r w:rsidRPr="007E2B84">
              <w:rPr>
                <w:rFonts w:asciiTheme="majorHAnsi" w:hAnsiTheme="majorHAnsi" w:cstheme="majorHAnsi"/>
                <w:b/>
                <w:bCs/>
                <w:sz w:val="22"/>
                <w:szCs w:val="22"/>
              </w:rPr>
              <w:t> </w:t>
            </w:r>
          </w:p>
        </w:tc>
        <w:tc>
          <w:tcPr>
            <w:tcW w:w="1175" w:type="dxa"/>
            <w:tcBorders>
              <w:top w:val="nil"/>
              <w:left w:val="nil"/>
              <w:bottom w:val="dotted" w:sz="4" w:space="0" w:color="auto"/>
              <w:right w:val="single" w:sz="4" w:space="0" w:color="auto"/>
            </w:tcBorders>
            <w:shd w:val="clear" w:color="000000" w:fill="FFF2CC"/>
            <w:vAlign w:val="center"/>
            <w:hideMark/>
          </w:tcPr>
          <w:p w14:paraId="67B50F99" w14:textId="77777777" w:rsidR="00527332" w:rsidRPr="007E2B84" w:rsidRDefault="00527332" w:rsidP="00527332">
            <w:pPr>
              <w:jc w:val="left"/>
              <w:rPr>
                <w:rFonts w:asciiTheme="majorHAnsi" w:hAnsiTheme="majorHAnsi" w:cstheme="majorHAnsi"/>
                <w:b/>
                <w:bCs/>
                <w:sz w:val="22"/>
                <w:szCs w:val="22"/>
              </w:rPr>
            </w:pPr>
            <w:r w:rsidRPr="007E2B84">
              <w:rPr>
                <w:rFonts w:asciiTheme="majorHAnsi" w:hAnsiTheme="majorHAnsi" w:cstheme="majorHAnsi"/>
                <w:b/>
                <w:bCs/>
                <w:sz w:val="22"/>
                <w:szCs w:val="22"/>
              </w:rPr>
              <w:t> </w:t>
            </w:r>
          </w:p>
        </w:tc>
        <w:tc>
          <w:tcPr>
            <w:tcW w:w="729" w:type="dxa"/>
            <w:tcBorders>
              <w:top w:val="nil"/>
              <w:left w:val="nil"/>
              <w:bottom w:val="dotted" w:sz="4" w:space="0" w:color="auto"/>
              <w:right w:val="single" w:sz="4" w:space="0" w:color="auto"/>
            </w:tcBorders>
            <w:shd w:val="clear" w:color="000000" w:fill="FFF2CC"/>
            <w:vAlign w:val="center"/>
            <w:hideMark/>
          </w:tcPr>
          <w:p w14:paraId="28244DE7" w14:textId="77777777" w:rsidR="00527332" w:rsidRPr="007E2B84" w:rsidRDefault="00527332" w:rsidP="00527332">
            <w:pPr>
              <w:jc w:val="left"/>
              <w:rPr>
                <w:rFonts w:asciiTheme="majorHAnsi" w:hAnsiTheme="majorHAnsi" w:cstheme="majorHAnsi"/>
                <w:b/>
                <w:bCs/>
                <w:sz w:val="22"/>
                <w:szCs w:val="22"/>
              </w:rPr>
            </w:pPr>
            <w:r w:rsidRPr="007E2B84">
              <w:rPr>
                <w:rFonts w:asciiTheme="majorHAnsi" w:hAnsiTheme="majorHAnsi" w:cstheme="majorHAnsi"/>
                <w:b/>
                <w:bCs/>
                <w:sz w:val="22"/>
                <w:szCs w:val="22"/>
              </w:rPr>
              <w:t> </w:t>
            </w:r>
          </w:p>
        </w:tc>
        <w:tc>
          <w:tcPr>
            <w:tcW w:w="1273" w:type="dxa"/>
            <w:tcBorders>
              <w:top w:val="nil"/>
              <w:left w:val="nil"/>
              <w:bottom w:val="dotted" w:sz="4" w:space="0" w:color="auto"/>
              <w:right w:val="single" w:sz="4" w:space="0" w:color="auto"/>
            </w:tcBorders>
            <w:shd w:val="clear" w:color="000000" w:fill="FFF2CC"/>
            <w:vAlign w:val="center"/>
            <w:hideMark/>
          </w:tcPr>
          <w:p w14:paraId="13CD7149" w14:textId="77777777" w:rsidR="00527332" w:rsidRPr="007E2B84" w:rsidRDefault="00527332" w:rsidP="00527332">
            <w:pPr>
              <w:jc w:val="left"/>
              <w:rPr>
                <w:rFonts w:asciiTheme="majorHAnsi" w:hAnsiTheme="majorHAnsi" w:cstheme="majorHAnsi"/>
                <w:b/>
                <w:bCs/>
                <w:sz w:val="22"/>
                <w:szCs w:val="22"/>
              </w:rPr>
            </w:pPr>
            <w:r w:rsidRPr="007E2B84">
              <w:rPr>
                <w:rFonts w:asciiTheme="majorHAnsi" w:hAnsiTheme="majorHAnsi" w:cstheme="majorHAnsi"/>
                <w:b/>
                <w:bCs/>
                <w:sz w:val="22"/>
                <w:szCs w:val="22"/>
              </w:rPr>
              <w:t> </w:t>
            </w:r>
          </w:p>
        </w:tc>
        <w:tc>
          <w:tcPr>
            <w:tcW w:w="1361" w:type="dxa"/>
            <w:tcBorders>
              <w:top w:val="nil"/>
              <w:left w:val="nil"/>
              <w:bottom w:val="dotted" w:sz="4" w:space="0" w:color="auto"/>
              <w:right w:val="single" w:sz="4" w:space="0" w:color="auto"/>
            </w:tcBorders>
            <w:shd w:val="clear" w:color="000000" w:fill="FFF2CC"/>
            <w:vAlign w:val="center"/>
            <w:hideMark/>
          </w:tcPr>
          <w:p w14:paraId="4B7FB33E" w14:textId="77777777" w:rsidR="00527332" w:rsidRPr="007E2B84" w:rsidRDefault="00527332" w:rsidP="00527332">
            <w:pPr>
              <w:jc w:val="left"/>
              <w:rPr>
                <w:rFonts w:asciiTheme="majorHAnsi" w:hAnsiTheme="majorHAnsi" w:cstheme="majorHAnsi"/>
                <w:b/>
                <w:bCs/>
                <w:sz w:val="22"/>
                <w:szCs w:val="22"/>
              </w:rPr>
            </w:pPr>
            <w:r w:rsidRPr="007E2B84">
              <w:rPr>
                <w:rFonts w:asciiTheme="majorHAnsi" w:hAnsiTheme="majorHAnsi" w:cstheme="majorHAnsi"/>
                <w:b/>
                <w:bCs/>
                <w:sz w:val="22"/>
                <w:szCs w:val="22"/>
              </w:rPr>
              <w:t> </w:t>
            </w:r>
          </w:p>
        </w:tc>
      </w:tr>
      <w:tr w:rsidR="00740A19" w:rsidRPr="00D754A6" w14:paraId="1E2D99B3" w14:textId="77777777" w:rsidTr="007E2B84">
        <w:trPr>
          <w:trHeight w:val="465"/>
        </w:trPr>
        <w:tc>
          <w:tcPr>
            <w:tcW w:w="632" w:type="dxa"/>
            <w:tcBorders>
              <w:top w:val="single" w:sz="4" w:space="0" w:color="auto"/>
              <w:left w:val="single" w:sz="4" w:space="0" w:color="auto"/>
              <w:bottom w:val="single" w:sz="4" w:space="0" w:color="auto"/>
              <w:right w:val="single" w:sz="4" w:space="0" w:color="auto"/>
            </w:tcBorders>
            <w:vAlign w:val="center"/>
            <w:hideMark/>
          </w:tcPr>
          <w:p w14:paraId="584430CF" w14:textId="77777777"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1</w:t>
            </w:r>
          </w:p>
        </w:tc>
        <w:tc>
          <w:tcPr>
            <w:tcW w:w="4318" w:type="dxa"/>
            <w:tcBorders>
              <w:top w:val="single" w:sz="4" w:space="0" w:color="auto"/>
              <w:left w:val="nil"/>
              <w:bottom w:val="single" w:sz="4" w:space="0" w:color="auto"/>
              <w:right w:val="single" w:sz="4" w:space="0" w:color="auto"/>
            </w:tcBorders>
            <w:vAlign w:val="center"/>
            <w:hideMark/>
          </w:tcPr>
          <w:p w14:paraId="4B114EBD" w14:textId="2255A552" w:rsidR="00740A19" w:rsidRPr="007E2B84" w:rsidRDefault="00740A19" w:rsidP="00740A19">
            <w:pPr>
              <w:jc w:val="left"/>
              <w:rPr>
                <w:rFonts w:asciiTheme="majorHAnsi" w:hAnsiTheme="majorHAnsi" w:cstheme="majorHAnsi"/>
                <w:sz w:val="22"/>
                <w:szCs w:val="22"/>
              </w:rPr>
            </w:pPr>
            <w:r w:rsidRPr="007E2B84">
              <w:rPr>
                <w:rFonts w:asciiTheme="majorHAnsi" w:hAnsiTheme="majorHAnsi" w:cstheme="majorHAnsi"/>
                <w:sz w:val="22"/>
                <w:szCs w:val="22"/>
              </w:rPr>
              <w:t>Duy trì vệ sinh đường phố bằng thủ công</w:t>
            </w:r>
          </w:p>
        </w:tc>
        <w:tc>
          <w:tcPr>
            <w:tcW w:w="1132" w:type="dxa"/>
            <w:tcBorders>
              <w:top w:val="single" w:sz="4" w:space="0" w:color="auto"/>
              <w:left w:val="nil"/>
              <w:bottom w:val="single" w:sz="4" w:space="0" w:color="auto"/>
              <w:right w:val="single" w:sz="4" w:space="0" w:color="auto"/>
            </w:tcBorders>
            <w:vAlign w:val="center"/>
            <w:hideMark/>
          </w:tcPr>
          <w:p w14:paraId="720684D2" w14:textId="510995F1"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km</w:t>
            </w:r>
          </w:p>
        </w:tc>
        <w:tc>
          <w:tcPr>
            <w:tcW w:w="1175" w:type="dxa"/>
            <w:tcBorders>
              <w:top w:val="single" w:sz="4" w:space="0" w:color="auto"/>
              <w:left w:val="nil"/>
              <w:bottom w:val="single" w:sz="4" w:space="0" w:color="auto"/>
              <w:right w:val="single" w:sz="4" w:space="0" w:color="auto"/>
            </w:tcBorders>
            <w:vAlign w:val="center"/>
            <w:hideMark/>
          </w:tcPr>
          <w:p w14:paraId="7F225629" w14:textId="54E8B30B"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 xml:space="preserve">2,600 </w:t>
            </w:r>
          </w:p>
        </w:tc>
        <w:tc>
          <w:tcPr>
            <w:tcW w:w="729" w:type="dxa"/>
            <w:tcBorders>
              <w:top w:val="single" w:sz="4" w:space="0" w:color="auto"/>
              <w:left w:val="nil"/>
              <w:bottom w:val="single" w:sz="4" w:space="0" w:color="auto"/>
              <w:right w:val="single" w:sz="4" w:space="0" w:color="auto"/>
            </w:tcBorders>
            <w:vAlign w:val="center"/>
            <w:hideMark/>
          </w:tcPr>
          <w:p w14:paraId="6350560F" w14:textId="27395A50"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33</w:t>
            </w:r>
            <w:r w:rsidR="009604A3">
              <w:rPr>
                <w:rFonts w:asciiTheme="majorHAnsi" w:hAnsiTheme="majorHAnsi" w:cstheme="majorHAnsi"/>
                <w:sz w:val="22"/>
                <w:szCs w:val="22"/>
              </w:rPr>
              <w:t>3</w:t>
            </w:r>
            <w:r w:rsidRPr="007E2B84">
              <w:rPr>
                <w:rFonts w:asciiTheme="majorHAnsi" w:hAnsiTheme="majorHAnsi" w:cstheme="majorHAnsi"/>
                <w:sz w:val="22"/>
                <w:szCs w:val="22"/>
              </w:rPr>
              <w:t xml:space="preserve"> ngày</w:t>
            </w:r>
          </w:p>
        </w:tc>
        <w:tc>
          <w:tcPr>
            <w:tcW w:w="1273" w:type="dxa"/>
            <w:tcBorders>
              <w:top w:val="single" w:sz="4" w:space="0" w:color="auto"/>
              <w:left w:val="nil"/>
              <w:bottom w:val="single" w:sz="4" w:space="0" w:color="auto"/>
              <w:right w:val="single" w:sz="4" w:space="0" w:color="auto"/>
            </w:tcBorders>
            <w:vAlign w:val="center"/>
          </w:tcPr>
          <w:p w14:paraId="1C025E56" w14:textId="68E51CBA"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 xml:space="preserve">865,800 </w:t>
            </w:r>
          </w:p>
        </w:tc>
        <w:tc>
          <w:tcPr>
            <w:tcW w:w="1361" w:type="dxa"/>
            <w:tcBorders>
              <w:top w:val="single" w:sz="4" w:space="0" w:color="auto"/>
              <w:left w:val="nil"/>
              <w:bottom w:val="single" w:sz="4" w:space="0" w:color="auto"/>
              <w:right w:val="single" w:sz="4" w:space="0" w:color="auto"/>
            </w:tcBorders>
            <w:vAlign w:val="center"/>
            <w:hideMark/>
          </w:tcPr>
          <w:p w14:paraId="21E9B766" w14:textId="092D16DA" w:rsidR="00740A19" w:rsidRPr="007E2B84" w:rsidRDefault="00740A19" w:rsidP="00740A19">
            <w:pPr>
              <w:rPr>
                <w:rFonts w:asciiTheme="majorHAnsi" w:hAnsiTheme="majorHAnsi" w:cstheme="majorHAnsi"/>
                <w:sz w:val="22"/>
                <w:szCs w:val="22"/>
              </w:rPr>
            </w:pPr>
            <w:r w:rsidRPr="007E2B84">
              <w:rPr>
                <w:rFonts w:asciiTheme="majorHAnsi" w:hAnsiTheme="majorHAnsi" w:cstheme="majorHAnsi"/>
                <w:sz w:val="22"/>
                <w:szCs w:val="22"/>
              </w:rPr>
              <w:t xml:space="preserve"> Thực hiện hàng ngày </w:t>
            </w:r>
          </w:p>
        </w:tc>
      </w:tr>
      <w:tr w:rsidR="00740A19" w:rsidRPr="00D754A6" w14:paraId="3141E4A3" w14:textId="77777777" w:rsidTr="007E2B84">
        <w:trPr>
          <w:trHeight w:val="70"/>
        </w:trPr>
        <w:tc>
          <w:tcPr>
            <w:tcW w:w="632" w:type="dxa"/>
            <w:tcBorders>
              <w:top w:val="nil"/>
              <w:left w:val="single" w:sz="4" w:space="0" w:color="auto"/>
              <w:bottom w:val="single" w:sz="4" w:space="0" w:color="auto"/>
              <w:right w:val="single" w:sz="4" w:space="0" w:color="auto"/>
            </w:tcBorders>
            <w:vAlign w:val="center"/>
            <w:hideMark/>
          </w:tcPr>
          <w:p w14:paraId="566E331B" w14:textId="77777777"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2</w:t>
            </w:r>
          </w:p>
        </w:tc>
        <w:tc>
          <w:tcPr>
            <w:tcW w:w="4318" w:type="dxa"/>
            <w:tcBorders>
              <w:top w:val="nil"/>
              <w:left w:val="nil"/>
              <w:bottom w:val="single" w:sz="4" w:space="0" w:color="auto"/>
              <w:right w:val="single" w:sz="4" w:space="0" w:color="auto"/>
            </w:tcBorders>
            <w:vAlign w:val="center"/>
            <w:hideMark/>
          </w:tcPr>
          <w:p w14:paraId="5CAB6CCC" w14:textId="76213D58" w:rsidR="00740A19" w:rsidRPr="007E2B84" w:rsidRDefault="00740A19" w:rsidP="00740A19">
            <w:pPr>
              <w:jc w:val="left"/>
              <w:rPr>
                <w:rFonts w:asciiTheme="majorHAnsi" w:hAnsiTheme="majorHAnsi" w:cstheme="majorHAnsi"/>
                <w:sz w:val="22"/>
                <w:szCs w:val="22"/>
              </w:rPr>
            </w:pPr>
            <w:r w:rsidRPr="007E2B84">
              <w:rPr>
                <w:rFonts w:asciiTheme="majorHAnsi" w:hAnsiTheme="majorHAnsi" w:cstheme="majorHAnsi"/>
                <w:sz w:val="22"/>
                <w:szCs w:val="22"/>
              </w:rPr>
              <w:t>Quét rác đường phố bằng cơ giới</w:t>
            </w:r>
          </w:p>
        </w:tc>
        <w:tc>
          <w:tcPr>
            <w:tcW w:w="1132" w:type="dxa"/>
            <w:tcBorders>
              <w:top w:val="nil"/>
              <w:left w:val="nil"/>
              <w:bottom w:val="single" w:sz="4" w:space="0" w:color="auto"/>
              <w:right w:val="single" w:sz="4" w:space="0" w:color="auto"/>
            </w:tcBorders>
            <w:vAlign w:val="center"/>
            <w:hideMark/>
          </w:tcPr>
          <w:p w14:paraId="3779ADB8" w14:textId="25E6BDAA"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Km quét hút</w:t>
            </w:r>
          </w:p>
        </w:tc>
        <w:tc>
          <w:tcPr>
            <w:tcW w:w="1175" w:type="dxa"/>
            <w:tcBorders>
              <w:top w:val="nil"/>
              <w:left w:val="nil"/>
              <w:bottom w:val="single" w:sz="4" w:space="0" w:color="auto"/>
              <w:right w:val="single" w:sz="4" w:space="0" w:color="auto"/>
            </w:tcBorders>
            <w:vAlign w:val="center"/>
            <w:hideMark/>
          </w:tcPr>
          <w:p w14:paraId="520A3CFE" w14:textId="1E5C80EB"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 xml:space="preserve">16,800 </w:t>
            </w:r>
          </w:p>
        </w:tc>
        <w:tc>
          <w:tcPr>
            <w:tcW w:w="729" w:type="dxa"/>
            <w:tcBorders>
              <w:top w:val="nil"/>
              <w:left w:val="nil"/>
              <w:bottom w:val="single" w:sz="4" w:space="0" w:color="auto"/>
              <w:right w:val="single" w:sz="4" w:space="0" w:color="auto"/>
            </w:tcBorders>
            <w:vAlign w:val="center"/>
          </w:tcPr>
          <w:p w14:paraId="6DD2AB3F" w14:textId="65FEBF68"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167 ngày</w:t>
            </w:r>
          </w:p>
        </w:tc>
        <w:tc>
          <w:tcPr>
            <w:tcW w:w="1273" w:type="dxa"/>
            <w:tcBorders>
              <w:top w:val="nil"/>
              <w:left w:val="nil"/>
              <w:bottom w:val="single" w:sz="4" w:space="0" w:color="auto"/>
              <w:right w:val="single" w:sz="4" w:space="0" w:color="auto"/>
            </w:tcBorders>
            <w:vAlign w:val="center"/>
          </w:tcPr>
          <w:p w14:paraId="46007AF6" w14:textId="388C0C13"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 xml:space="preserve">2.805,600 </w:t>
            </w:r>
          </w:p>
        </w:tc>
        <w:tc>
          <w:tcPr>
            <w:tcW w:w="1361" w:type="dxa"/>
            <w:tcBorders>
              <w:top w:val="nil"/>
              <w:left w:val="nil"/>
              <w:bottom w:val="single" w:sz="4" w:space="0" w:color="auto"/>
              <w:right w:val="single" w:sz="4" w:space="0" w:color="auto"/>
            </w:tcBorders>
            <w:vAlign w:val="center"/>
            <w:hideMark/>
          </w:tcPr>
          <w:p w14:paraId="1B79F893" w14:textId="1BCA4039" w:rsidR="00740A19" w:rsidRPr="007E2B84" w:rsidRDefault="00740A19" w:rsidP="00740A19">
            <w:pPr>
              <w:rPr>
                <w:rFonts w:asciiTheme="majorHAnsi" w:hAnsiTheme="majorHAnsi" w:cstheme="majorHAnsi"/>
                <w:sz w:val="22"/>
                <w:szCs w:val="22"/>
              </w:rPr>
            </w:pPr>
            <w:r w:rsidRPr="007E2B84">
              <w:rPr>
                <w:rFonts w:asciiTheme="majorHAnsi" w:hAnsiTheme="majorHAnsi" w:cstheme="majorHAnsi"/>
                <w:sz w:val="22"/>
                <w:szCs w:val="22"/>
              </w:rPr>
              <w:t xml:space="preserve"> Thực hiện 2 ngày/lần </w:t>
            </w:r>
          </w:p>
        </w:tc>
      </w:tr>
      <w:tr w:rsidR="00740A19" w:rsidRPr="00D754A6" w14:paraId="1638D163" w14:textId="77777777" w:rsidTr="007E2B84">
        <w:trPr>
          <w:trHeight w:val="70"/>
        </w:trPr>
        <w:tc>
          <w:tcPr>
            <w:tcW w:w="632" w:type="dxa"/>
            <w:tcBorders>
              <w:top w:val="nil"/>
              <w:left w:val="single" w:sz="4" w:space="0" w:color="auto"/>
              <w:bottom w:val="single" w:sz="4" w:space="0" w:color="auto"/>
              <w:right w:val="single" w:sz="4" w:space="0" w:color="auto"/>
            </w:tcBorders>
            <w:vAlign w:val="center"/>
            <w:hideMark/>
          </w:tcPr>
          <w:p w14:paraId="47ED14C2" w14:textId="77777777"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3</w:t>
            </w:r>
          </w:p>
        </w:tc>
        <w:tc>
          <w:tcPr>
            <w:tcW w:w="4318" w:type="dxa"/>
            <w:tcBorders>
              <w:top w:val="nil"/>
              <w:left w:val="nil"/>
              <w:bottom w:val="single" w:sz="4" w:space="0" w:color="auto"/>
              <w:right w:val="single" w:sz="4" w:space="0" w:color="auto"/>
            </w:tcBorders>
            <w:vAlign w:val="center"/>
            <w:hideMark/>
          </w:tcPr>
          <w:p w14:paraId="6D42449E" w14:textId="212F7D75" w:rsidR="00740A19" w:rsidRPr="007E2B84" w:rsidRDefault="00740A19" w:rsidP="00740A19">
            <w:pPr>
              <w:jc w:val="left"/>
              <w:rPr>
                <w:rFonts w:asciiTheme="majorHAnsi" w:hAnsiTheme="majorHAnsi" w:cstheme="majorHAnsi"/>
                <w:sz w:val="22"/>
                <w:szCs w:val="22"/>
              </w:rPr>
            </w:pPr>
            <w:r w:rsidRPr="007E2B84">
              <w:rPr>
                <w:rFonts w:asciiTheme="majorHAnsi" w:hAnsiTheme="majorHAnsi" w:cstheme="majorHAnsi"/>
                <w:sz w:val="22"/>
                <w:szCs w:val="22"/>
              </w:rPr>
              <w:t>Tua vỉa hè, thu dọn phế thải ở gốc cây, chân cột điện, miệng cống hàm ếch</w:t>
            </w:r>
          </w:p>
        </w:tc>
        <w:tc>
          <w:tcPr>
            <w:tcW w:w="1132" w:type="dxa"/>
            <w:tcBorders>
              <w:top w:val="nil"/>
              <w:left w:val="nil"/>
              <w:bottom w:val="single" w:sz="4" w:space="0" w:color="auto"/>
              <w:right w:val="single" w:sz="4" w:space="0" w:color="auto"/>
            </w:tcBorders>
            <w:vAlign w:val="center"/>
            <w:hideMark/>
          </w:tcPr>
          <w:p w14:paraId="224F620D" w14:textId="73E30330"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km</w:t>
            </w:r>
          </w:p>
        </w:tc>
        <w:tc>
          <w:tcPr>
            <w:tcW w:w="1175" w:type="dxa"/>
            <w:tcBorders>
              <w:top w:val="nil"/>
              <w:left w:val="nil"/>
              <w:bottom w:val="single" w:sz="4" w:space="0" w:color="auto"/>
              <w:right w:val="single" w:sz="4" w:space="0" w:color="auto"/>
            </w:tcBorders>
            <w:vAlign w:val="center"/>
            <w:hideMark/>
          </w:tcPr>
          <w:p w14:paraId="5A7161EA" w14:textId="3D8269B0"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 xml:space="preserve">8,400 </w:t>
            </w:r>
          </w:p>
        </w:tc>
        <w:tc>
          <w:tcPr>
            <w:tcW w:w="729" w:type="dxa"/>
            <w:tcBorders>
              <w:top w:val="nil"/>
              <w:left w:val="nil"/>
              <w:bottom w:val="single" w:sz="4" w:space="0" w:color="auto"/>
              <w:right w:val="single" w:sz="4" w:space="0" w:color="auto"/>
            </w:tcBorders>
            <w:vAlign w:val="center"/>
          </w:tcPr>
          <w:p w14:paraId="4AC63C01" w14:textId="70826180"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167 ngày</w:t>
            </w:r>
          </w:p>
        </w:tc>
        <w:tc>
          <w:tcPr>
            <w:tcW w:w="1273" w:type="dxa"/>
            <w:tcBorders>
              <w:top w:val="nil"/>
              <w:left w:val="nil"/>
              <w:bottom w:val="single" w:sz="4" w:space="0" w:color="auto"/>
              <w:right w:val="single" w:sz="4" w:space="0" w:color="auto"/>
            </w:tcBorders>
            <w:vAlign w:val="center"/>
          </w:tcPr>
          <w:p w14:paraId="31F8BEB7" w14:textId="6FB7FC15"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 xml:space="preserve">1.402,800 </w:t>
            </w:r>
          </w:p>
        </w:tc>
        <w:tc>
          <w:tcPr>
            <w:tcW w:w="1361" w:type="dxa"/>
            <w:tcBorders>
              <w:top w:val="nil"/>
              <w:left w:val="nil"/>
              <w:bottom w:val="single" w:sz="4" w:space="0" w:color="auto"/>
              <w:right w:val="single" w:sz="4" w:space="0" w:color="auto"/>
            </w:tcBorders>
            <w:vAlign w:val="center"/>
            <w:hideMark/>
          </w:tcPr>
          <w:p w14:paraId="2EB94FD8" w14:textId="7DC36EF5" w:rsidR="00740A19" w:rsidRPr="007E2B84" w:rsidRDefault="00740A19" w:rsidP="00740A19">
            <w:pPr>
              <w:rPr>
                <w:rFonts w:asciiTheme="majorHAnsi" w:hAnsiTheme="majorHAnsi" w:cstheme="majorHAnsi"/>
                <w:sz w:val="22"/>
                <w:szCs w:val="22"/>
              </w:rPr>
            </w:pPr>
            <w:r w:rsidRPr="007E2B84">
              <w:rPr>
                <w:rFonts w:asciiTheme="majorHAnsi" w:hAnsiTheme="majorHAnsi" w:cstheme="majorHAnsi"/>
                <w:sz w:val="22"/>
                <w:szCs w:val="22"/>
              </w:rPr>
              <w:t xml:space="preserve"> Thực hiện 2 ngày/lần </w:t>
            </w:r>
          </w:p>
        </w:tc>
      </w:tr>
      <w:tr w:rsidR="00740A19" w:rsidRPr="00D754A6" w14:paraId="54BBE155" w14:textId="77777777" w:rsidTr="007E2B84">
        <w:trPr>
          <w:trHeight w:val="70"/>
        </w:trPr>
        <w:tc>
          <w:tcPr>
            <w:tcW w:w="632" w:type="dxa"/>
            <w:tcBorders>
              <w:top w:val="nil"/>
              <w:left w:val="single" w:sz="4" w:space="0" w:color="auto"/>
              <w:bottom w:val="single" w:sz="4" w:space="0" w:color="auto"/>
              <w:right w:val="single" w:sz="4" w:space="0" w:color="auto"/>
            </w:tcBorders>
            <w:vAlign w:val="center"/>
          </w:tcPr>
          <w:p w14:paraId="05631C15" w14:textId="46C04ED9"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4</w:t>
            </w:r>
          </w:p>
        </w:tc>
        <w:tc>
          <w:tcPr>
            <w:tcW w:w="4318" w:type="dxa"/>
            <w:tcBorders>
              <w:top w:val="nil"/>
              <w:left w:val="nil"/>
              <w:bottom w:val="single" w:sz="4" w:space="0" w:color="auto"/>
              <w:right w:val="single" w:sz="4" w:space="0" w:color="auto"/>
            </w:tcBorders>
            <w:vAlign w:val="center"/>
          </w:tcPr>
          <w:p w14:paraId="4638FA2A" w14:textId="35ECC427" w:rsidR="00740A19" w:rsidRPr="007E2B84" w:rsidRDefault="00740A19" w:rsidP="00740A19">
            <w:pPr>
              <w:jc w:val="left"/>
              <w:rPr>
                <w:rFonts w:asciiTheme="majorHAnsi" w:hAnsiTheme="majorHAnsi" w:cstheme="majorHAnsi"/>
                <w:sz w:val="22"/>
                <w:szCs w:val="22"/>
              </w:rPr>
            </w:pPr>
            <w:r w:rsidRPr="007E2B84">
              <w:rPr>
                <w:rFonts w:asciiTheme="majorHAnsi" w:hAnsiTheme="majorHAnsi" w:cstheme="majorHAnsi"/>
                <w:sz w:val="22"/>
                <w:szCs w:val="22"/>
              </w:rPr>
              <w:t>Công tác quét, gom rác đường phố bằng thủ công, quét hè</w:t>
            </w:r>
          </w:p>
        </w:tc>
        <w:tc>
          <w:tcPr>
            <w:tcW w:w="1132" w:type="dxa"/>
            <w:tcBorders>
              <w:top w:val="nil"/>
              <w:left w:val="nil"/>
              <w:bottom w:val="single" w:sz="4" w:space="0" w:color="auto"/>
              <w:right w:val="single" w:sz="4" w:space="0" w:color="auto"/>
            </w:tcBorders>
            <w:vAlign w:val="center"/>
          </w:tcPr>
          <w:p w14:paraId="12E2015D" w14:textId="272C4B9B"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10.000m2</w:t>
            </w:r>
          </w:p>
        </w:tc>
        <w:tc>
          <w:tcPr>
            <w:tcW w:w="1175" w:type="dxa"/>
            <w:tcBorders>
              <w:top w:val="nil"/>
              <w:left w:val="nil"/>
              <w:bottom w:val="single" w:sz="4" w:space="0" w:color="auto"/>
              <w:right w:val="single" w:sz="4" w:space="0" w:color="auto"/>
            </w:tcBorders>
            <w:vAlign w:val="center"/>
          </w:tcPr>
          <w:p w14:paraId="035B1A0A" w14:textId="355F433E"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 xml:space="preserve">3,323 </w:t>
            </w:r>
          </w:p>
        </w:tc>
        <w:tc>
          <w:tcPr>
            <w:tcW w:w="729" w:type="dxa"/>
            <w:tcBorders>
              <w:top w:val="nil"/>
              <w:left w:val="nil"/>
              <w:bottom w:val="single" w:sz="4" w:space="0" w:color="auto"/>
              <w:right w:val="single" w:sz="4" w:space="0" w:color="auto"/>
            </w:tcBorders>
            <w:vAlign w:val="center"/>
          </w:tcPr>
          <w:p w14:paraId="5902AF86" w14:textId="2C3D780A"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167 ngày</w:t>
            </w:r>
          </w:p>
        </w:tc>
        <w:tc>
          <w:tcPr>
            <w:tcW w:w="1273" w:type="dxa"/>
            <w:tcBorders>
              <w:top w:val="nil"/>
              <w:left w:val="nil"/>
              <w:bottom w:val="single" w:sz="4" w:space="0" w:color="auto"/>
              <w:right w:val="single" w:sz="4" w:space="0" w:color="auto"/>
            </w:tcBorders>
            <w:vAlign w:val="center"/>
          </w:tcPr>
          <w:p w14:paraId="571482DE" w14:textId="004EA0E7"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 xml:space="preserve">554,908 </w:t>
            </w:r>
          </w:p>
        </w:tc>
        <w:tc>
          <w:tcPr>
            <w:tcW w:w="1361" w:type="dxa"/>
            <w:tcBorders>
              <w:top w:val="nil"/>
              <w:left w:val="nil"/>
              <w:bottom w:val="single" w:sz="4" w:space="0" w:color="auto"/>
              <w:right w:val="single" w:sz="4" w:space="0" w:color="auto"/>
            </w:tcBorders>
            <w:vAlign w:val="center"/>
          </w:tcPr>
          <w:p w14:paraId="48ED5AA9" w14:textId="4D849C0C" w:rsidR="00740A19" w:rsidRPr="007E2B84" w:rsidRDefault="00740A19" w:rsidP="00740A19">
            <w:pPr>
              <w:rPr>
                <w:rFonts w:asciiTheme="majorHAnsi" w:hAnsiTheme="majorHAnsi" w:cstheme="majorHAnsi"/>
                <w:sz w:val="22"/>
                <w:szCs w:val="22"/>
              </w:rPr>
            </w:pPr>
            <w:r w:rsidRPr="007E2B84">
              <w:rPr>
                <w:rFonts w:asciiTheme="majorHAnsi" w:hAnsiTheme="majorHAnsi" w:cstheme="majorHAnsi"/>
                <w:sz w:val="22"/>
                <w:szCs w:val="22"/>
              </w:rPr>
              <w:t xml:space="preserve"> Thực hiện 2 ngày/lần </w:t>
            </w:r>
          </w:p>
        </w:tc>
      </w:tr>
      <w:tr w:rsidR="00740A19" w:rsidRPr="00D754A6" w14:paraId="0B7263D6" w14:textId="77777777" w:rsidTr="007E2B84">
        <w:trPr>
          <w:trHeight w:val="70"/>
        </w:trPr>
        <w:tc>
          <w:tcPr>
            <w:tcW w:w="632" w:type="dxa"/>
            <w:tcBorders>
              <w:top w:val="nil"/>
              <w:left w:val="single" w:sz="4" w:space="0" w:color="auto"/>
              <w:bottom w:val="single" w:sz="4" w:space="0" w:color="auto"/>
              <w:right w:val="single" w:sz="4" w:space="0" w:color="auto"/>
            </w:tcBorders>
            <w:vAlign w:val="center"/>
          </w:tcPr>
          <w:p w14:paraId="28BC7EF7" w14:textId="6F0C3D72"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5</w:t>
            </w:r>
          </w:p>
        </w:tc>
        <w:tc>
          <w:tcPr>
            <w:tcW w:w="4318" w:type="dxa"/>
            <w:tcBorders>
              <w:top w:val="nil"/>
              <w:left w:val="nil"/>
              <w:bottom w:val="single" w:sz="4" w:space="0" w:color="auto"/>
              <w:right w:val="single" w:sz="4" w:space="0" w:color="auto"/>
            </w:tcBorders>
            <w:vAlign w:val="center"/>
          </w:tcPr>
          <w:p w14:paraId="625F9EC6" w14:textId="13207778" w:rsidR="00740A19" w:rsidRPr="007E2B84" w:rsidRDefault="00740A19" w:rsidP="00740A19">
            <w:pPr>
              <w:jc w:val="left"/>
              <w:rPr>
                <w:rFonts w:asciiTheme="majorHAnsi" w:hAnsiTheme="majorHAnsi" w:cstheme="majorHAnsi"/>
                <w:sz w:val="22"/>
                <w:szCs w:val="22"/>
              </w:rPr>
            </w:pPr>
            <w:r w:rsidRPr="007E2B84">
              <w:rPr>
                <w:rFonts w:asciiTheme="majorHAnsi" w:hAnsiTheme="majorHAnsi" w:cstheme="majorHAnsi"/>
                <w:sz w:val="22"/>
                <w:szCs w:val="22"/>
              </w:rPr>
              <w:t>Duy trì thủ công dải phân cách</w:t>
            </w:r>
          </w:p>
        </w:tc>
        <w:tc>
          <w:tcPr>
            <w:tcW w:w="1132" w:type="dxa"/>
            <w:tcBorders>
              <w:top w:val="nil"/>
              <w:left w:val="nil"/>
              <w:bottom w:val="single" w:sz="4" w:space="0" w:color="auto"/>
              <w:right w:val="single" w:sz="4" w:space="0" w:color="auto"/>
            </w:tcBorders>
            <w:vAlign w:val="center"/>
          </w:tcPr>
          <w:p w14:paraId="095AF1FE" w14:textId="3F87E9D9"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km</w:t>
            </w:r>
          </w:p>
        </w:tc>
        <w:tc>
          <w:tcPr>
            <w:tcW w:w="1175" w:type="dxa"/>
            <w:tcBorders>
              <w:top w:val="nil"/>
              <w:left w:val="nil"/>
              <w:bottom w:val="single" w:sz="4" w:space="0" w:color="auto"/>
              <w:right w:val="single" w:sz="4" w:space="0" w:color="auto"/>
            </w:tcBorders>
            <w:vAlign w:val="center"/>
          </w:tcPr>
          <w:p w14:paraId="01024B82" w14:textId="7150D807"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 xml:space="preserve">2,500 </w:t>
            </w:r>
          </w:p>
        </w:tc>
        <w:tc>
          <w:tcPr>
            <w:tcW w:w="729" w:type="dxa"/>
            <w:tcBorders>
              <w:top w:val="nil"/>
              <w:left w:val="nil"/>
              <w:bottom w:val="single" w:sz="4" w:space="0" w:color="auto"/>
              <w:right w:val="single" w:sz="4" w:space="0" w:color="auto"/>
            </w:tcBorders>
            <w:vAlign w:val="center"/>
          </w:tcPr>
          <w:p w14:paraId="50177079" w14:textId="5FFCBA4D"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96 ngày</w:t>
            </w:r>
          </w:p>
        </w:tc>
        <w:tc>
          <w:tcPr>
            <w:tcW w:w="1273" w:type="dxa"/>
            <w:tcBorders>
              <w:top w:val="nil"/>
              <w:left w:val="nil"/>
              <w:bottom w:val="single" w:sz="4" w:space="0" w:color="auto"/>
              <w:right w:val="single" w:sz="4" w:space="0" w:color="auto"/>
            </w:tcBorders>
            <w:vAlign w:val="center"/>
          </w:tcPr>
          <w:p w14:paraId="2E42BF48" w14:textId="637F675A" w:rsidR="00740A19" w:rsidRPr="007E2B84" w:rsidRDefault="00740A19" w:rsidP="00740A19">
            <w:pPr>
              <w:jc w:val="center"/>
              <w:rPr>
                <w:rFonts w:asciiTheme="majorHAnsi" w:hAnsiTheme="majorHAnsi" w:cstheme="majorHAnsi"/>
                <w:sz w:val="22"/>
                <w:szCs w:val="22"/>
              </w:rPr>
            </w:pPr>
            <w:r w:rsidRPr="007E2B84">
              <w:rPr>
                <w:rFonts w:asciiTheme="majorHAnsi" w:hAnsiTheme="majorHAnsi" w:cstheme="majorHAnsi"/>
                <w:sz w:val="22"/>
                <w:szCs w:val="22"/>
              </w:rPr>
              <w:t xml:space="preserve">240,000 </w:t>
            </w:r>
          </w:p>
        </w:tc>
        <w:tc>
          <w:tcPr>
            <w:tcW w:w="1361" w:type="dxa"/>
            <w:tcBorders>
              <w:top w:val="nil"/>
              <w:left w:val="nil"/>
              <w:bottom w:val="single" w:sz="4" w:space="0" w:color="auto"/>
              <w:right w:val="single" w:sz="4" w:space="0" w:color="auto"/>
            </w:tcBorders>
            <w:vAlign w:val="center"/>
          </w:tcPr>
          <w:p w14:paraId="51B0EC9F" w14:textId="4574B344" w:rsidR="00740A19" w:rsidRPr="007E2B84" w:rsidRDefault="00740A19" w:rsidP="00740A19">
            <w:pPr>
              <w:rPr>
                <w:rFonts w:asciiTheme="majorHAnsi" w:hAnsiTheme="majorHAnsi" w:cstheme="majorHAnsi"/>
                <w:sz w:val="22"/>
                <w:szCs w:val="22"/>
              </w:rPr>
            </w:pPr>
            <w:r w:rsidRPr="007E2B84">
              <w:rPr>
                <w:rFonts w:asciiTheme="majorHAnsi" w:hAnsiTheme="majorHAnsi" w:cstheme="majorHAnsi"/>
                <w:sz w:val="22"/>
                <w:szCs w:val="22"/>
              </w:rPr>
              <w:t xml:space="preserve"> Thực hiện 2 lần/tuần </w:t>
            </w:r>
          </w:p>
        </w:tc>
      </w:tr>
      <w:tr w:rsidR="00D754A6" w:rsidRPr="00D754A6" w14:paraId="3BB64A12" w14:textId="77777777" w:rsidTr="007E2B84">
        <w:trPr>
          <w:trHeight w:val="510"/>
        </w:trPr>
        <w:tc>
          <w:tcPr>
            <w:tcW w:w="632" w:type="dxa"/>
            <w:tcBorders>
              <w:top w:val="nil"/>
              <w:left w:val="single" w:sz="4" w:space="0" w:color="auto"/>
              <w:bottom w:val="dotted" w:sz="4" w:space="0" w:color="auto"/>
              <w:right w:val="single" w:sz="4" w:space="0" w:color="auto"/>
            </w:tcBorders>
            <w:shd w:val="clear" w:color="000000" w:fill="C6E0B4"/>
            <w:vAlign w:val="center"/>
            <w:hideMark/>
          </w:tcPr>
          <w:p w14:paraId="11D67D00" w14:textId="77777777" w:rsidR="00527332" w:rsidRPr="007E2B84" w:rsidRDefault="00527332" w:rsidP="00527332">
            <w:pPr>
              <w:jc w:val="center"/>
              <w:rPr>
                <w:rFonts w:asciiTheme="majorHAnsi" w:hAnsiTheme="majorHAnsi" w:cstheme="majorHAnsi"/>
                <w:b/>
                <w:bCs/>
                <w:sz w:val="22"/>
                <w:szCs w:val="22"/>
              </w:rPr>
            </w:pPr>
            <w:r w:rsidRPr="007E2B84">
              <w:rPr>
                <w:rFonts w:asciiTheme="majorHAnsi" w:hAnsiTheme="majorHAnsi" w:cstheme="majorHAnsi"/>
                <w:b/>
                <w:bCs/>
                <w:sz w:val="22"/>
                <w:szCs w:val="22"/>
              </w:rPr>
              <w:t>II</w:t>
            </w:r>
          </w:p>
        </w:tc>
        <w:tc>
          <w:tcPr>
            <w:tcW w:w="4318" w:type="dxa"/>
            <w:tcBorders>
              <w:top w:val="nil"/>
              <w:left w:val="nil"/>
              <w:bottom w:val="dotted" w:sz="4" w:space="0" w:color="auto"/>
              <w:right w:val="single" w:sz="4" w:space="0" w:color="auto"/>
            </w:tcBorders>
            <w:shd w:val="clear" w:color="000000" w:fill="C6E0B4"/>
            <w:noWrap/>
            <w:vAlign w:val="center"/>
            <w:hideMark/>
          </w:tcPr>
          <w:p w14:paraId="6C862BE9" w14:textId="48DFBBCC" w:rsidR="00527332" w:rsidRPr="007E2B84" w:rsidRDefault="00E62F67" w:rsidP="00527332">
            <w:pPr>
              <w:jc w:val="left"/>
              <w:rPr>
                <w:rFonts w:asciiTheme="majorHAnsi" w:hAnsiTheme="majorHAnsi" w:cstheme="majorHAnsi"/>
                <w:b/>
                <w:bCs/>
                <w:sz w:val="22"/>
                <w:szCs w:val="22"/>
              </w:rPr>
            </w:pPr>
            <w:r w:rsidRPr="007E2B84">
              <w:rPr>
                <w:rFonts w:asciiTheme="majorHAnsi" w:hAnsiTheme="majorHAnsi" w:cstheme="majorHAnsi"/>
                <w:b/>
                <w:bCs/>
                <w:sz w:val="22"/>
                <w:szCs w:val="22"/>
              </w:rPr>
              <w:t>Công tác tưới nước rửa đường chống bụi, vận hành hệ thống bơm nước địa bàn phường Cao Xanh</w:t>
            </w:r>
          </w:p>
        </w:tc>
        <w:tc>
          <w:tcPr>
            <w:tcW w:w="1132" w:type="dxa"/>
            <w:tcBorders>
              <w:top w:val="nil"/>
              <w:left w:val="nil"/>
              <w:bottom w:val="dotted" w:sz="4" w:space="0" w:color="auto"/>
              <w:right w:val="single" w:sz="4" w:space="0" w:color="auto"/>
            </w:tcBorders>
            <w:shd w:val="clear" w:color="000000" w:fill="C6E0B4"/>
            <w:vAlign w:val="center"/>
            <w:hideMark/>
          </w:tcPr>
          <w:p w14:paraId="724F6B59" w14:textId="77777777" w:rsidR="00527332" w:rsidRPr="007E2B84" w:rsidRDefault="00527332" w:rsidP="00527332">
            <w:pPr>
              <w:jc w:val="center"/>
              <w:rPr>
                <w:rFonts w:asciiTheme="majorHAnsi" w:hAnsiTheme="majorHAnsi" w:cstheme="majorHAnsi"/>
                <w:b/>
                <w:bCs/>
                <w:sz w:val="22"/>
                <w:szCs w:val="22"/>
              </w:rPr>
            </w:pPr>
            <w:r w:rsidRPr="007E2B84">
              <w:rPr>
                <w:rFonts w:asciiTheme="majorHAnsi" w:hAnsiTheme="majorHAnsi" w:cstheme="majorHAnsi"/>
                <w:b/>
                <w:bCs/>
                <w:sz w:val="22"/>
                <w:szCs w:val="22"/>
              </w:rPr>
              <w:t> </w:t>
            </w:r>
          </w:p>
        </w:tc>
        <w:tc>
          <w:tcPr>
            <w:tcW w:w="1175" w:type="dxa"/>
            <w:tcBorders>
              <w:top w:val="nil"/>
              <w:left w:val="nil"/>
              <w:bottom w:val="dotted" w:sz="4" w:space="0" w:color="auto"/>
              <w:right w:val="single" w:sz="4" w:space="0" w:color="auto"/>
            </w:tcBorders>
            <w:shd w:val="clear" w:color="000000" w:fill="C6E0B4"/>
            <w:vAlign w:val="center"/>
            <w:hideMark/>
          </w:tcPr>
          <w:p w14:paraId="6BD63023" w14:textId="77777777" w:rsidR="00527332" w:rsidRPr="007E2B84" w:rsidRDefault="00527332" w:rsidP="00527332">
            <w:pPr>
              <w:jc w:val="left"/>
              <w:rPr>
                <w:rFonts w:asciiTheme="majorHAnsi" w:hAnsiTheme="majorHAnsi" w:cstheme="majorHAnsi"/>
                <w:b/>
                <w:bCs/>
                <w:sz w:val="22"/>
                <w:szCs w:val="22"/>
              </w:rPr>
            </w:pPr>
            <w:r w:rsidRPr="007E2B84">
              <w:rPr>
                <w:rFonts w:asciiTheme="majorHAnsi" w:hAnsiTheme="majorHAnsi" w:cstheme="majorHAnsi"/>
                <w:b/>
                <w:bCs/>
                <w:sz w:val="22"/>
                <w:szCs w:val="22"/>
              </w:rPr>
              <w:t> </w:t>
            </w:r>
          </w:p>
        </w:tc>
        <w:tc>
          <w:tcPr>
            <w:tcW w:w="729" w:type="dxa"/>
            <w:tcBorders>
              <w:top w:val="nil"/>
              <w:left w:val="nil"/>
              <w:bottom w:val="dotted" w:sz="4" w:space="0" w:color="auto"/>
              <w:right w:val="single" w:sz="4" w:space="0" w:color="auto"/>
            </w:tcBorders>
            <w:shd w:val="clear" w:color="000000" w:fill="C6E0B4"/>
            <w:vAlign w:val="center"/>
            <w:hideMark/>
          </w:tcPr>
          <w:p w14:paraId="1301A3D5" w14:textId="77777777" w:rsidR="00527332" w:rsidRPr="007E2B84" w:rsidRDefault="00527332" w:rsidP="00527332">
            <w:pPr>
              <w:jc w:val="left"/>
              <w:rPr>
                <w:rFonts w:asciiTheme="majorHAnsi" w:hAnsiTheme="majorHAnsi" w:cstheme="majorHAnsi"/>
                <w:b/>
                <w:bCs/>
                <w:sz w:val="22"/>
                <w:szCs w:val="22"/>
              </w:rPr>
            </w:pPr>
            <w:r w:rsidRPr="007E2B84">
              <w:rPr>
                <w:rFonts w:asciiTheme="majorHAnsi" w:hAnsiTheme="majorHAnsi" w:cstheme="majorHAnsi"/>
                <w:b/>
                <w:bCs/>
                <w:sz w:val="22"/>
                <w:szCs w:val="22"/>
              </w:rPr>
              <w:t> </w:t>
            </w:r>
          </w:p>
        </w:tc>
        <w:tc>
          <w:tcPr>
            <w:tcW w:w="1273" w:type="dxa"/>
            <w:tcBorders>
              <w:top w:val="nil"/>
              <w:left w:val="nil"/>
              <w:bottom w:val="dotted" w:sz="4" w:space="0" w:color="auto"/>
              <w:right w:val="single" w:sz="4" w:space="0" w:color="auto"/>
            </w:tcBorders>
            <w:shd w:val="clear" w:color="000000" w:fill="C6E0B4"/>
            <w:vAlign w:val="center"/>
            <w:hideMark/>
          </w:tcPr>
          <w:p w14:paraId="40F6D242" w14:textId="77777777" w:rsidR="00527332" w:rsidRPr="007E2B84" w:rsidRDefault="00527332" w:rsidP="00527332">
            <w:pPr>
              <w:jc w:val="left"/>
              <w:rPr>
                <w:rFonts w:asciiTheme="majorHAnsi" w:hAnsiTheme="majorHAnsi" w:cstheme="majorHAnsi"/>
                <w:b/>
                <w:bCs/>
                <w:sz w:val="22"/>
                <w:szCs w:val="22"/>
              </w:rPr>
            </w:pPr>
            <w:r w:rsidRPr="007E2B84">
              <w:rPr>
                <w:rFonts w:asciiTheme="majorHAnsi" w:hAnsiTheme="majorHAnsi" w:cstheme="majorHAnsi"/>
                <w:b/>
                <w:bCs/>
                <w:sz w:val="22"/>
                <w:szCs w:val="22"/>
              </w:rPr>
              <w:t> </w:t>
            </w:r>
          </w:p>
        </w:tc>
        <w:tc>
          <w:tcPr>
            <w:tcW w:w="1361" w:type="dxa"/>
            <w:tcBorders>
              <w:top w:val="nil"/>
              <w:left w:val="nil"/>
              <w:bottom w:val="dotted" w:sz="4" w:space="0" w:color="auto"/>
              <w:right w:val="single" w:sz="4" w:space="0" w:color="auto"/>
            </w:tcBorders>
            <w:shd w:val="clear" w:color="000000" w:fill="C6E0B4"/>
            <w:vAlign w:val="center"/>
            <w:hideMark/>
          </w:tcPr>
          <w:p w14:paraId="57ED0A70" w14:textId="77777777" w:rsidR="00527332" w:rsidRPr="007E2B84" w:rsidRDefault="00527332" w:rsidP="00527332">
            <w:pPr>
              <w:jc w:val="left"/>
              <w:rPr>
                <w:rFonts w:asciiTheme="majorHAnsi" w:hAnsiTheme="majorHAnsi" w:cstheme="majorHAnsi"/>
                <w:b/>
                <w:bCs/>
                <w:sz w:val="22"/>
                <w:szCs w:val="22"/>
              </w:rPr>
            </w:pPr>
            <w:r w:rsidRPr="007E2B84">
              <w:rPr>
                <w:rFonts w:asciiTheme="majorHAnsi" w:hAnsiTheme="majorHAnsi" w:cstheme="majorHAnsi"/>
                <w:b/>
                <w:bCs/>
                <w:sz w:val="22"/>
                <w:szCs w:val="22"/>
              </w:rPr>
              <w:t> </w:t>
            </w:r>
          </w:p>
        </w:tc>
      </w:tr>
      <w:tr w:rsidR="004105DE" w:rsidRPr="00D754A6" w14:paraId="0988E11C" w14:textId="77777777" w:rsidTr="007E2B84">
        <w:trPr>
          <w:trHeight w:val="780"/>
        </w:trPr>
        <w:tc>
          <w:tcPr>
            <w:tcW w:w="632" w:type="dxa"/>
            <w:tcBorders>
              <w:top w:val="single" w:sz="4" w:space="0" w:color="auto"/>
              <w:left w:val="single" w:sz="4" w:space="0" w:color="auto"/>
              <w:bottom w:val="single" w:sz="4" w:space="0" w:color="auto"/>
              <w:right w:val="single" w:sz="4" w:space="0" w:color="auto"/>
            </w:tcBorders>
            <w:vAlign w:val="center"/>
            <w:hideMark/>
          </w:tcPr>
          <w:p w14:paraId="5B447725" w14:textId="77777777" w:rsidR="004105DE" w:rsidRPr="007E2B84" w:rsidRDefault="004105DE" w:rsidP="004105DE">
            <w:pPr>
              <w:jc w:val="center"/>
              <w:rPr>
                <w:rFonts w:asciiTheme="majorHAnsi" w:hAnsiTheme="majorHAnsi" w:cstheme="majorHAnsi"/>
                <w:sz w:val="22"/>
                <w:szCs w:val="22"/>
              </w:rPr>
            </w:pPr>
            <w:r w:rsidRPr="007E2B84">
              <w:rPr>
                <w:rFonts w:asciiTheme="majorHAnsi" w:hAnsiTheme="majorHAnsi" w:cstheme="majorHAnsi"/>
                <w:sz w:val="22"/>
                <w:szCs w:val="22"/>
              </w:rPr>
              <w:t>1</w:t>
            </w:r>
          </w:p>
        </w:tc>
        <w:tc>
          <w:tcPr>
            <w:tcW w:w="4318" w:type="dxa"/>
            <w:tcBorders>
              <w:top w:val="single" w:sz="4" w:space="0" w:color="auto"/>
              <w:left w:val="nil"/>
              <w:bottom w:val="single" w:sz="4" w:space="0" w:color="auto"/>
              <w:right w:val="single" w:sz="4" w:space="0" w:color="auto"/>
            </w:tcBorders>
            <w:vAlign w:val="center"/>
            <w:hideMark/>
          </w:tcPr>
          <w:p w14:paraId="6C9BA1C7" w14:textId="689EAFAB" w:rsidR="004105DE" w:rsidRPr="007E2B84" w:rsidRDefault="004105DE" w:rsidP="004105DE">
            <w:pPr>
              <w:jc w:val="left"/>
              <w:rPr>
                <w:rFonts w:asciiTheme="majorHAnsi" w:hAnsiTheme="majorHAnsi" w:cstheme="majorHAnsi"/>
                <w:sz w:val="22"/>
                <w:szCs w:val="22"/>
              </w:rPr>
            </w:pPr>
            <w:r w:rsidRPr="007E2B84">
              <w:rPr>
                <w:rFonts w:asciiTheme="majorHAnsi" w:hAnsiTheme="majorHAnsi" w:cstheme="majorHAnsi"/>
                <w:sz w:val="22"/>
                <w:szCs w:val="22"/>
              </w:rPr>
              <w:t>Công tác tưới nước rửa đường bằng xe bồn dung tích &gt; 10m3</w:t>
            </w:r>
          </w:p>
        </w:tc>
        <w:tc>
          <w:tcPr>
            <w:tcW w:w="1132" w:type="dxa"/>
            <w:tcBorders>
              <w:top w:val="single" w:sz="4" w:space="0" w:color="auto"/>
              <w:left w:val="nil"/>
              <w:bottom w:val="single" w:sz="4" w:space="0" w:color="auto"/>
              <w:right w:val="single" w:sz="4" w:space="0" w:color="auto"/>
            </w:tcBorders>
            <w:vAlign w:val="center"/>
            <w:hideMark/>
          </w:tcPr>
          <w:p w14:paraId="299A393E" w14:textId="72DD36DA" w:rsidR="004105DE" w:rsidRPr="007E2B84" w:rsidRDefault="004105DE" w:rsidP="004105DE">
            <w:pPr>
              <w:jc w:val="center"/>
              <w:rPr>
                <w:rFonts w:asciiTheme="majorHAnsi" w:hAnsiTheme="majorHAnsi" w:cstheme="majorHAnsi"/>
                <w:sz w:val="22"/>
                <w:szCs w:val="22"/>
              </w:rPr>
            </w:pPr>
            <w:r w:rsidRPr="007E2B84">
              <w:rPr>
                <w:rFonts w:asciiTheme="majorHAnsi" w:hAnsiTheme="majorHAnsi" w:cstheme="majorHAnsi"/>
                <w:sz w:val="22"/>
                <w:szCs w:val="22"/>
              </w:rPr>
              <w:t>km rửa đường</w:t>
            </w:r>
          </w:p>
        </w:tc>
        <w:tc>
          <w:tcPr>
            <w:tcW w:w="1175" w:type="dxa"/>
            <w:tcBorders>
              <w:top w:val="single" w:sz="4" w:space="0" w:color="auto"/>
              <w:left w:val="nil"/>
              <w:bottom w:val="single" w:sz="4" w:space="0" w:color="auto"/>
              <w:right w:val="single" w:sz="4" w:space="0" w:color="auto"/>
            </w:tcBorders>
            <w:vAlign w:val="center"/>
            <w:hideMark/>
          </w:tcPr>
          <w:p w14:paraId="1C92D35F" w14:textId="0DA16471" w:rsidR="004105DE" w:rsidRPr="007E2B84" w:rsidRDefault="004105DE" w:rsidP="004105DE">
            <w:pPr>
              <w:jc w:val="center"/>
              <w:rPr>
                <w:rFonts w:asciiTheme="majorHAnsi" w:hAnsiTheme="majorHAnsi" w:cstheme="majorHAnsi"/>
                <w:sz w:val="22"/>
                <w:szCs w:val="22"/>
              </w:rPr>
            </w:pPr>
            <w:r w:rsidRPr="007E2B84">
              <w:rPr>
                <w:rFonts w:asciiTheme="majorHAnsi" w:hAnsiTheme="majorHAnsi" w:cstheme="majorHAnsi"/>
                <w:sz w:val="22"/>
                <w:szCs w:val="22"/>
              </w:rPr>
              <w:t xml:space="preserve">15,752 </w:t>
            </w:r>
          </w:p>
        </w:tc>
        <w:tc>
          <w:tcPr>
            <w:tcW w:w="729" w:type="dxa"/>
            <w:tcBorders>
              <w:top w:val="single" w:sz="4" w:space="0" w:color="auto"/>
              <w:left w:val="nil"/>
              <w:bottom w:val="single" w:sz="4" w:space="0" w:color="auto"/>
              <w:right w:val="single" w:sz="4" w:space="0" w:color="auto"/>
            </w:tcBorders>
            <w:vAlign w:val="center"/>
            <w:hideMark/>
          </w:tcPr>
          <w:p w14:paraId="47C3A0CE" w14:textId="4A65BC59" w:rsidR="004105DE" w:rsidRPr="007E2B84" w:rsidRDefault="004105DE" w:rsidP="004105DE">
            <w:pPr>
              <w:jc w:val="center"/>
              <w:rPr>
                <w:rFonts w:asciiTheme="majorHAnsi" w:hAnsiTheme="majorHAnsi" w:cstheme="majorHAnsi"/>
                <w:sz w:val="22"/>
                <w:szCs w:val="22"/>
              </w:rPr>
            </w:pPr>
            <w:r w:rsidRPr="007E2B84">
              <w:rPr>
                <w:rFonts w:asciiTheme="majorHAnsi" w:hAnsiTheme="majorHAnsi" w:cstheme="majorHAnsi"/>
                <w:sz w:val="22"/>
                <w:szCs w:val="22"/>
              </w:rPr>
              <w:t>96 ngày</w:t>
            </w:r>
          </w:p>
        </w:tc>
        <w:tc>
          <w:tcPr>
            <w:tcW w:w="1273" w:type="dxa"/>
            <w:tcBorders>
              <w:top w:val="single" w:sz="4" w:space="0" w:color="auto"/>
              <w:left w:val="nil"/>
              <w:bottom w:val="single" w:sz="4" w:space="0" w:color="auto"/>
              <w:right w:val="single" w:sz="4" w:space="0" w:color="auto"/>
            </w:tcBorders>
            <w:vAlign w:val="center"/>
            <w:hideMark/>
          </w:tcPr>
          <w:p w14:paraId="36FCC8A4" w14:textId="550B21E8" w:rsidR="004105DE" w:rsidRPr="007E2B84" w:rsidRDefault="004105DE" w:rsidP="004105DE">
            <w:pPr>
              <w:jc w:val="center"/>
              <w:rPr>
                <w:rFonts w:asciiTheme="majorHAnsi" w:hAnsiTheme="majorHAnsi" w:cstheme="majorHAnsi"/>
                <w:sz w:val="22"/>
                <w:szCs w:val="22"/>
              </w:rPr>
            </w:pPr>
            <w:r w:rsidRPr="007E2B84">
              <w:rPr>
                <w:rFonts w:asciiTheme="majorHAnsi" w:hAnsiTheme="majorHAnsi" w:cstheme="majorHAnsi"/>
                <w:sz w:val="22"/>
                <w:szCs w:val="22"/>
              </w:rPr>
              <w:t xml:space="preserve">1.512,192 </w:t>
            </w:r>
          </w:p>
        </w:tc>
        <w:tc>
          <w:tcPr>
            <w:tcW w:w="1361" w:type="dxa"/>
            <w:tcBorders>
              <w:top w:val="single" w:sz="4" w:space="0" w:color="auto"/>
              <w:left w:val="nil"/>
              <w:bottom w:val="single" w:sz="4" w:space="0" w:color="auto"/>
              <w:right w:val="single" w:sz="4" w:space="0" w:color="auto"/>
            </w:tcBorders>
            <w:vAlign w:val="center"/>
            <w:hideMark/>
          </w:tcPr>
          <w:p w14:paraId="1AAA1233" w14:textId="6FAA3E8F" w:rsidR="004105DE" w:rsidRPr="007E2B84" w:rsidRDefault="004105DE" w:rsidP="004105DE">
            <w:pPr>
              <w:jc w:val="center"/>
              <w:rPr>
                <w:rFonts w:asciiTheme="majorHAnsi" w:hAnsiTheme="majorHAnsi" w:cstheme="majorHAnsi"/>
                <w:sz w:val="22"/>
                <w:szCs w:val="22"/>
              </w:rPr>
            </w:pPr>
            <w:r w:rsidRPr="007E2B84">
              <w:rPr>
                <w:rFonts w:asciiTheme="majorHAnsi" w:hAnsiTheme="majorHAnsi" w:cstheme="majorHAnsi"/>
                <w:sz w:val="22"/>
                <w:szCs w:val="22"/>
              </w:rPr>
              <w:t xml:space="preserve"> Thực hiện 2 lần/tuần </w:t>
            </w:r>
          </w:p>
        </w:tc>
      </w:tr>
      <w:tr w:rsidR="004105DE" w:rsidRPr="00D754A6" w14:paraId="78CFF97A" w14:textId="77777777" w:rsidTr="007E2B84">
        <w:trPr>
          <w:trHeight w:val="1080"/>
        </w:trPr>
        <w:tc>
          <w:tcPr>
            <w:tcW w:w="632" w:type="dxa"/>
            <w:tcBorders>
              <w:top w:val="nil"/>
              <w:left w:val="single" w:sz="4" w:space="0" w:color="auto"/>
              <w:bottom w:val="single" w:sz="4" w:space="0" w:color="auto"/>
              <w:right w:val="single" w:sz="4" w:space="0" w:color="auto"/>
            </w:tcBorders>
            <w:vAlign w:val="center"/>
            <w:hideMark/>
          </w:tcPr>
          <w:p w14:paraId="63309396" w14:textId="77777777" w:rsidR="004105DE" w:rsidRPr="007E2B84" w:rsidRDefault="004105DE" w:rsidP="004105DE">
            <w:pPr>
              <w:jc w:val="center"/>
              <w:rPr>
                <w:rFonts w:asciiTheme="majorHAnsi" w:hAnsiTheme="majorHAnsi" w:cstheme="majorHAnsi"/>
                <w:sz w:val="22"/>
                <w:szCs w:val="22"/>
              </w:rPr>
            </w:pPr>
            <w:r w:rsidRPr="007E2B84">
              <w:rPr>
                <w:rFonts w:asciiTheme="majorHAnsi" w:hAnsiTheme="majorHAnsi" w:cstheme="majorHAnsi"/>
                <w:sz w:val="22"/>
                <w:szCs w:val="22"/>
              </w:rPr>
              <w:t>2</w:t>
            </w:r>
          </w:p>
        </w:tc>
        <w:tc>
          <w:tcPr>
            <w:tcW w:w="4318" w:type="dxa"/>
            <w:tcBorders>
              <w:top w:val="nil"/>
              <w:left w:val="nil"/>
              <w:bottom w:val="single" w:sz="4" w:space="0" w:color="auto"/>
              <w:right w:val="single" w:sz="4" w:space="0" w:color="auto"/>
            </w:tcBorders>
            <w:vAlign w:val="center"/>
            <w:hideMark/>
          </w:tcPr>
          <w:p w14:paraId="599AC5F8" w14:textId="0F2A9A28" w:rsidR="004105DE" w:rsidRPr="007E2B84" w:rsidRDefault="004105DE" w:rsidP="004105DE">
            <w:pPr>
              <w:jc w:val="left"/>
              <w:rPr>
                <w:rFonts w:asciiTheme="majorHAnsi" w:hAnsiTheme="majorHAnsi" w:cstheme="majorHAnsi"/>
                <w:sz w:val="22"/>
                <w:szCs w:val="22"/>
              </w:rPr>
            </w:pPr>
            <w:r w:rsidRPr="007E2B84">
              <w:rPr>
                <w:rFonts w:asciiTheme="majorHAnsi" w:hAnsiTheme="majorHAnsi" w:cstheme="majorHAnsi"/>
                <w:sz w:val="22"/>
                <w:szCs w:val="22"/>
              </w:rPr>
              <w:t>Công tác vận hành hệ thống bơm nước cung cấp nước rửa đường</w:t>
            </w:r>
          </w:p>
        </w:tc>
        <w:tc>
          <w:tcPr>
            <w:tcW w:w="1132" w:type="dxa"/>
            <w:tcBorders>
              <w:top w:val="nil"/>
              <w:left w:val="nil"/>
              <w:bottom w:val="single" w:sz="4" w:space="0" w:color="auto"/>
              <w:right w:val="single" w:sz="4" w:space="0" w:color="auto"/>
            </w:tcBorders>
            <w:vAlign w:val="center"/>
            <w:hideMark/>
          </w:tcPr>
          <w:p w14:paraId="21A9AB30" w14:textId="495BD91E" w:rsidR="004105DE" w:rsidRPr="007E2B84" w:rsidRDefault="004105DE" w:rsidP="004105DE">
            <w:pPr>
              <w:jc w:val="center"/>
              <w:rPr>
                <w:rFonts w:asciiTheme="majorHAnsi" w:hAnsiTheme="majorHAnsi" w:cstheme="majorHAnsi"/>
                <w:sz w:val="22"/>
                <w:szCs w:val="22"/>
              </w:rPr>
            </w:pPr>
            <w:r w:rsidRPr="007E2B84">
              <w:rPr>
                <w:rFonts w:asciiTheme="majorHAnsi" w:hAnsiTheme="majorHAnsi" w:cstheme="majorHAnsi"/>
                <w:sz w:val="22"/>
                <w:szCs w:val="22"/>
              </w:rPr>
              <w:t>100m3</w:t>
            </w:r>
          </w:p>
        </w:tc>
        <w:tc>
          <w:tcPr>
            <w:tcW w:w="1175" w:type="dxa"/>
            <w:tcBorders>
              <w:top w:val="nil"/>
              <w:left w:val="nil"/>
              <w:bottom w:val="single" w:sz="4" w:space="0" w:color="auto"/>
              <w:right w:val="single" w:sz="4" w:space="0" w:color="auto"/>
            </w:tcBorders>
            <w:vAlign w:val="center"/>
            <w:hideMark/>
          </w:tcPr>
          <w:p w14:paraId="05192017" w14:textId="53D24FD0" w:rsidR="004105DE" w:rsidRPr="007E2B84" w:rsidRDefault="004105DE" w:rsidP="004105DE">
            <w:pPr>
              <w:jc w:val="center"/>
              <w:rPr>
                <w:rFonts w:asciiTheme="majorHAnsi" w:hAnsiTheme="majorHAnsi" w:cstheme="majorHAnsi"/>
                <w:sz w:val="22"/>
                <w:szCs w:val="22"/>
              </w:rPr>
            </w:pPr>
            <w:r w:rsidRPr="007E2B84">
              <w:rPr>
                <w:rFonts w:asciiTheme="majorHAnsi" w:hAnsiTheme="majorHAnsi" w:cstheme="majorHAnsi"/>
                <w:sz w:val="22"/>
                <w:szCs w:val="22"/>
              </w:rPr>
              <w:t xml:space="preserve">0,551 </w:t>
            </w:r>
          </w:p>
        </w:tc>
        <w:tc>
          <w:tcPr>
            <w:tcW w:w="729" w:type="dxa"/>
            <w:tcBorders>
              <w:top w:val="nil"/>
              <w:left w:val="nil"/>
              <w:bottom w:val="single" w:sz="4" w:space="0" w:color="auto"/>
              <w:right w:val="single" w:sz="4" w:space="0" w:color="auto"/>
            </w:tcBorders>
            <w:vAlign w:val="center"/>
            <w:hideMark/>
          </w:tcPr>
          <w:p w14:paraId="2FF0C90E" w14:textId="1AED2190" w:rsidR="004105DE" w:rsidRPr="007E2B84" w:rsidRDefault="004105DE" w:rsidP="004105DE">
            <w:pPr>
              <w:jc w:val="center"/>
              <w:rPr>
                <w:rFonts w:asciiTheme="majorHAnsi" w:hAnsiTheme="majorHAnsi" w:cstheme="majorHAnsi"/>
                <w:sz w:val="22"/>
                <w:szCs w:val="22"/>
              </w:rPr>
            </w:pPr>
            <w:r w:rsidRPr="007E2B84">
              <w:rPr>
                <w:rFonts w:asciiTheme="majorHAnsi" w:hAnsiTheme="majorHAnsi" w:cstheme="majorHAnsi"/>
                <w:sz w:val="22"/>
                <w:szCs w:val="22"/>
              </w:rPr>
              <w:t>96 ngày</w:t>
            </w:r>
          </w:p>
        </w:tc>
        <w:tc>
          <w:tcPr>
            <w:tcW w:w="1273" w:type="dxa"/>
            <w:tcBorders>
              <w:top w:val="nil"/>
              <w:left w:val="nil"/>
              <w:bottom w:val="single" w:sz="4" w:space="0" w:color="auto"/>
              <w:right w:val="single" w:sz="4" w:space="0" w:color="auto"/>
            </w:tcBorders>
            <w:vAlign w:val="center"/>
            <w:hideMark/>
          </w:tcPr>
          <w:p w14:paraId="435DE87D" w14:textId="2A2DB773" w:rsidR="004105DE" w:rsidRPr="007E2B84" w:rsidRDefault="004105DE" w:rsidP="004105DE">
            <w:pPr>
              <w:jc w:val="center"/>
              <w:rPr>
                <w:rFonts w:asciiTheme="majorHAnsi" w:hAnsiTheme="majorHAnsi" w:cstheme="majorHAnsi"/>
                <w:sz w:val="22"/>
                <w:szCs w:val="22"/>
              </w:rPr>
            </w:pPr>
            <w:r w:rsidRPr="007E2B84">
              <w:rPr>
                <w:rFonts w:asciiTheme="majorHAnsi" w:hAnsiTheme="majorHAnsi" w:cstheme="majorHAnsi"/>
                <w:sz w:val="22"/>
                <w:szCs w:val="22"/>
              </w:rPr>
              <w:t xml:space="preserve">52,927 </w:t>
            </w:r>
          </w:p>
        </w:tc>
        <w:tc>
          <w:tcPr>
            <w:tcW w:w="1361" w:type="dxa"/>
            <w:tcBorders>
              <w:top w:val="nil"/>
              <w:left w:val="nil"/>
              <w:bottom w:val="single" w:sz="4" w:space="0" w:color="auto"/>
              <w:right w:val="single" w:sz="4" w:space="0" w:color="auto"/>
            </w:tcBorders>
            <w:vAlign w:val="center"/>
            <w:hideMark/>
          </w:tcPr>
          <w:p w14:paraId="04ACEB6A" w14:textId="2CF56068" w:rsidR="004105DE" w:rsidRPr="007E2B84" w:rsidRDefault="004105DE" w:rsidP="004105DE">
            <w:pPr>
              <w:jc w:val="center"/>
              <w:rPr>
                <w:rFonts w:asciiTheme="majorHAnsi" w:hAnsiTheme="majorHAnsi" w:cstheme="majorHAnsi"/>
                <w:sz w:val="22"/>
                <w:szCs w:val="22"/>
              </w:rPr>
            </w:pPr>
            <w:r w:rsidRPr="007E2B84">
              <w:rPr>
                <w:rFonts w:asciiTheme="majorHAnsi" w:hAnsiTheme="majorHAnsi" w:cstheme="majorHAnsi"/>
                <w:sz w:val="22"/>
                <w:szCs w:val="22"/>
              </w:rPr>
              <w:t xml:space="preserve"> Thực hiện 2 lần/tuần </w:t>
            </w:r>
          </w:p>
        </w:tc>
      </w:tr>
      <w:tr w:rsidR="00D754A6" w:rsidRPr="00D754A6" w14:paraId="3B16B309" w14:textId="77777777" w:rsidTr="007E2B84">
        <w:trPr>
          <w:trHeight w:val="855"/>
        </w:trPr>
        <w:tc>
          <w:tcPr>
            <w:tcW w:w="6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DA2B175" w14:textId="66C4D8F0" w:rsidR="00527332" w:rsidRPr="007E2B84" w:rsidRDefault="00010067" w:rsidP="00527332">
            <w:pPr>
              <w:jc w:val="center"/>
              <w:rPr>
                <w:rFonts w:asciiTheme="majorHAnsi" w:hAnsiTheme="majorHAnsi" w:cstheme="majorHAnsi"/>
                <w:b/>
                <w:bCs/>
                <w:sz w:val="22"/>
                <w:szCs w:val="22"/>
              </w:rPr>
            </w:pPr>
            <w:r w:rsidRPr="007E2B84">
              <w:rPr>
                <w:rFonts w:asciiTheme="majorHAnsi" w:hAnsiTheme="majorHAnsi" w:cstheme="majorHAnsi"/>
                <w:b/>
                <w:bCs/>
                <w:sz w:val="22"/>
                <w:szCs w:val="22"/>
              </w:rPr>
              <w:t>III</w:t>
            </w:r>
          </w:p>
        </w:tc>
        <w:tc>
          <w:tcPr>
            <w:tcW w:w="431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57EC453" w14:textId="11DA7914" w:rsidR="00527332" w:rsidRPr="007E2B84" w:rsidRDefault="00010067" w:rsidP="00527332">
            <w:pPr>
              <w:jc w:val="left"/>
              <w:rPr>
                <w:rFonts w:asciiTheme="majorHAnsi" w:hAnsiTheme="majorHAnsi" w:cstheme="majorHAnsi"/>
                <w:b/>
                <w:bCs/>
                <w:sz w:val="22"/>
                <w:szCs w:val="22"/>
              </w:rPr>
            </w:pPr>
            <w:r w:rsidRPr="007E2B84">
              <w:rPr>
                <w:rFonts w:asciiTheme="majorHAnsi" w:hAnsiTheme="majorHAnsi" w:cstheme="majorHAnsi"/>
                <w:b/>
                <w:bCs/>
                <w:sz w:val="22"/>
                <w:szCs w:val="22"/>
              </w:rPr>
              <w:t>Công tác thu gom chất thải rắn sinh hoạt</w:t>
            </w:r>
          </w:p>
        </w:tc>
        <w:tc>
          <w:tcPr>
            <w:tcW w:w="1132"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2B3E706E" w14:textId="0048C453" w:rsidR="00527332" w:rsidRPr="007E2B84" w:rsidRDefault="00527332" w:rsidP="00527332">
            <w:pPr>
              <w:jc w:val="center"/>
              <w:rPr>
                <w:rFonts w:asciiTheme="majorHAnsi" w:hAnsiTheme="majorHAnsi" w:cstheme="majorHAnsi"/>
                <w:b/>
                <w:bCs/>
                <w:sz w:val="22"/>
                <w:szCs w:val="22"/>
              </w:rPr>
            </w:pPr>
          </w:p>
        </w:tc>
        <w:tc>
          <w:tcPr>
            <w:tcW w:w="1175"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156C025B" w14:textId="48625AF8" w:rsidR="00527332" w:rsidRPr="007E2B84" w:rsidRDefault="00527332" w:rsidP="00527332">
            <w:pPr>
              <w:jc w:val="center"/>
              <w:rPr>
                <w:rFonts w:asciiTheme="majorHAnsi" w:hAnsiTheme="majorHAnsi" w:cstheme="majorHAnsi"/>
                <w:b/>
                <w:bCs/>
                <w:sz w:val="22"/>
                <w:szCs w:val="22"/>
              </w:rPr>
            </w:pPr>
          </w:p>
        </w:tc>
        <w:tc>
          <w:tcPr>
            <w:tcW w:w="729"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6BA32117" w14:textId="3C9F5A92" w:rsidR="00527332" w:rsidRPr="007E2B84" w:rsidRDefault="00527332" w:rsidP="00527332">
            <w:pPr>
              <w:jc w:val="center"/>
              <w:rPr>
                <w:rFonts w:asciiTheme="majorHAnsi" w:hAnsiTheme="majorHAnsi" w:cstheme="majorHAnsi"/>
                <w:b/>
                <w:bCs/>
                <w:sz w:val="22"/>
                <w:szCs w:val="22"/>
              </w:rPr>
            </w:pPr>
          </w:p>
        </w:tc>
        <w:tc>
          <w:tcPr>
            <w:tcW w:w="1273"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6C396CDC" w14:textId="0465489D" w:rsidR="00527332" w:rsidRPr="007E2B84" w:rsidRDefault="00527332" w:rsidP="00527332">
            <w:pPr>
              <w:jc w:val="center"/>
              <w:rPr>
                <w:rFonts w:asciiTheme="majorHAnsi" w:hAnsiTheme="majorHAnsi" w:cstheme="majorHAnsi"/>
                <w:b/>
                <w:bCs/>
                <w:sz w:val="22"/>
                <w:szCs w:val="22"/>
              </w:rPr>
            </w:pPr>
          </w:p>
        </w:tc>
        <w:tc>
          <w:tcPr>
            <w:tcW w:w="1361"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72121759" w14:textId="4CE4E656" w:rsidR="00527332" w:rsidRPr="007E2B84" w:rsidRDefault="00527332" w:rsidP="00527332">
            <w:pPr>
              <w:jc w:val="center"/>
              <w:rPr>
                <w:rFonts w:asciiTheme="majorHAnsi" w:hAnsiTheme="majorHAnsi" w:cstheme="majorHAnsi"/>
                <w:b/>
                <w:bCs/>
                <w:sz w:val="22"/>
                <w:szCs w:val="22"/>
              </w:rPr>
            </w:pPr>
          </w:p>
        </w:tc>
      </w:tr>
      <w:tr w:rsidR="007E2B84" w:rsidRPr="00D754A6" w14:paraId="4FDB2A47" w14:textId="77777777" w:rsidTr="007E2B84">
        <w:trPr>
          <w:trHeight w:val="855"/>
        </w:trPr>
        <w:tc>
          <w:tcPr>
            <w:tcW w:w="632" w:type="dxa"/>
            <w:tcBorders>
              <w:top w:val="nil"/>
              <w:left w:val="single" w:sz="4" w:space="0" w:color="auto"/>
              <w:bottom w:val="single" w:sz="4" w:space="0" w:color="auto"/>
              <w:right w:val="single" w:sz="4" w:space="0" w:color="auto"/>
            </w:tcBorders>
            <w:vAlign w:val="center"/>
            <w:hideMark/>
          </w:tcPr>
          <w:p w14:paraId="70DF23ED" w14:textId="22DF3972"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1</w:t>
            </w:r>
          </w:p>
        </w:tc>
        <w:tc>
          <w:tcPr>
            <w:tcW w:w="4318" w:type="dxa"/>
            <w:tcBorders>
              <w:top w:val="nil"/>
              <w:left w:val="nil"/>
              <w:bottom w:val="single" w:sz="4" w:space="0" w:color="auto"/>
              <w:right w:val="single" w:sz="4" w:space="0" w:color="auto"/>
            </w:tcBorders>
            <w:vAlign w:val="center"/>
            <w:hideMark/>
          </w:tcPr>
          <w:p w14:paraId="3B723C20" w14:textId="64EC4633" w:rsidR="007E2B84" w:rsidRPr="007E2B84" w:rsidRDefault="007E2B84" w:rsidP="007E2B84">
            <w:pPr>
              <w:jc w:val="left"/>
              <w:rPr>
                <w:rFonts w:asciiTheme="majorHAnsi" w:hAnsiTheme="majorHAnsi" w:cstheme="majorHAnsi"/>
                <w:sz w:val="22"/>
                <w:szCs w:val="22"/>
              </w:rPr>
            </w:pPr>
            <w:r w:rsidRPr="007E2B84">
              <w:rPr>
                <w:rFonts w:asciiTheme="majorHAnsi" w:hAnsiTheme="majorHAnsi" w:cstheme="majorHAnsi"/>
                <w:sz w:val="22"/>
                <w:szCs w:val="22"/>
              </w:rPr>
              <w:t>Thu gom cơ giới chất thải khác còn lại từ hộ gia đình, cá nhân đến cơ sở tiếp nhận bằng xe cuốn ép tải trọng ≤ 5 tấn</w:t>
            </w:r>
          </w:p>
        </w:tc>
        <w:tc>
          <w:tcPr>
            <w:tcW w:w="1132" w:type="dxa"/>
            <w:tcBorders>
              <w:top w:val="nil"/>
              <w:left w:val="nil"/>
              <w:bottom w:val="single" w:sz="4" w:space="0" w:color="auto"/>
              <w:right w:val="single" w:sz="4" w:space="0" w:color="auto"/>
            </w:tcBorders>
            <w:vAlign w:val="center"/>
          </w:tcPr>
          <w:p w14:paraId="28796960" w14:textId="23BBA1C3"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Tấn</w:t>
            </w:r>
          </w:p>
        </w:tc>
        <w:tc>
          <w:tcPr>
            <w:tcW w:w="1175" w:type="dxa"/>
            <w:tcBorders>
              <w:top w:val="nil"/>
              <w:left w:val="nil"/>
              <w:bottom w:val="single" w:sz="4" w:space="0" w:color="auto"/>
              <w:right w:val="single" w:sz="4" w:space="0" w:color="auto"/>
            </w:tcBorders>
            <w:vAlign w:val="center"/>
            <w:hideMark/>
          </w:tcPr>
          <w:p w14:paraId="54CC41DE" w14:textId="7346A9E2"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 xml:space="preserve">1,000 </w:t>
            </w:r>
          </w:p>
        </w:tc>
        <w:tc>
          <w:tcPr>
            <w:tcW w:w="729" w:type="dxa"/>
            <w:tcBorders>
              <w:top w:val="nil"/>
              <w:left w:val="nil"/>
              <w:bottom w:val="single" w:sz="4" w:space="0" w:color="auto"/>
              <w:right w:val="single" w:sz="4" w:space="0" w:color="auto"/>
            </w:tcBorders>
            <w:vAlign w:val="center"/>
            <w:hideMark/>
          </w:tcPr>
          <w:p w14:paraId="3B07D21E" w14:textId="31BAD5B1"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333 ngày</w:t>
            </w:r>
          </w:p>
        </w:tc>
        <w:tc>
          <w:tcPr>
            <w:tcW w:w="1273" w:type="dxa"/>
            <w:tcBorders>
              <w:top w:val="nil"/>
              <w:left w:val="nil"/>
              <w:bottom w:val="single" w:sz="4" w:space="0" w:color="auto"/>
              <w:right w:val="single" w:sz="4" w:space="0" w:color="auto"/>
            </w:tcBorders>
            <w:vAlign w:val="center"/>
            <w:hideMark/>
          </w:tcPr>
          <w:p w14:paraId="36149507" w14:textId="25418FBE"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 xml:space="preserve">333,000 </w:t>
            </w:r>
          </w:p>
        </w:tc>
        <w:tc>
          <w:tcPr>
            <w:tcW w:w="1361" w:type="dxa"/>
            <w:tcBorders>
              <w:top w:val="nil"/>
              <w:left w:val="nil"/>
              <w:bottom w:val="single" w:sz="4" w:space="0" w:color="auto"/>
              <w:right w:val="single" w:sz="4" w:space="0" w:color="auto"/>
            </w:tcBorders>
            <w:vAlign w:val="center"/>
          </w:tcPr>
          <w:p w14:paraId="4EA5F600" w14:textId="5F9CFD9F"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Thực hiện hàng ngày</w:t>
            </w:r>
          </w:p>
        </w:tc>
      </w:tr>
      <w:tr w:rsidR="007E2B84" w:rsidRPr="00D754A6" w14:paraId="5DAF71A3" w14:textId="77777777" w:rsidTr="007E2B84">
        <w:trPr>
          <w:trHeight w:val="818"/>
        </w:trPr>
        <w:tc>
          <w:tcPr>
            <w:tcW w:w="632" w:type="dxa"/>
            <w:tcBorders>
              <w:top w:val="nil"/>
              <w:left w:val="single" w:sz="4" w:space="0" w:color="auto"/>
              <w:bottom w:val="single" w:sz="4" w:space="0" w:color="auto"/>
              <w:right w:val="single" w:sz="4" w:space="0" w:color="auto"/>
            </w:tcBorders>
            <w:vAlign w:val="center"/>
            <w:hideMark/>
          </w:tcPr>
          <w:p w14:paraId="25F1BC30" w14:textId="1A2E15C8"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2</w:t>
            </w:r>
          </w:p>
        </w:tc>
        <w:tc>
          <w:tcPr>
            <w:tcW w:w="4318" w:type="dxa"/>
            <w:tcBorders>
              <w:top w:val="nil"/>
              <w:left w:val="nil"/>
              <w:bottom w:val="single" w:sz="4" w:space="0" w:color="auto"/>
              <w:right w:val="single" w:sz="4" w:space="0" w:color="auto"/>
            </w:tcBorders>
            <w:vAlign w:val="center"/>
            <w:hideMark/>
          </w:tcPr>
          <w:p w14:paraId="45CD4179" w14:textId="66E9DBDB" w:rsidR="007E2B84" w:rsidRPr="007E2B84" w:rsidRDefault="007E2B84" w:rsidP="007E2B84">
            <w:pPr>
              <w:jc w:val="left"/>
              <w:rPr>
                <w:rFonts w:asciiTheme="majorHAnsi" w:hAnsiTheme="majorHAnsi" w:cstheme="majorHAnsi"/>
                <w:sz w:val="22"/>
                <w:szCs w:val="22"/>
              </w:rPr>
            </w:pPr>
            <w:r w:rsidRPr="007E2B84">
              <w:rPr>
                <w:rFonts w:asciiTheme="majorHAnsi" w:hAnsiTheme="majorHAnsi" w:cstheme="majorHAnsi"/>
                <w:sz w:val="22"/>
                <w:szCs w:val="22"/>
              </w:rPr>
              <w:t>Thu gom thủ công chất thải khác còn lại từ hộ gia đình, cá nhân tại đường, phố đến điểm tập kết</w:t>
            </w:r>
          </w:p>
        </w:tc>
        <w:tc>
          <w:tcPr>
            <w:tcW w:w="1132" w:type="dxa"/>
            <w:tcBorders>
              <w:top w:val="nil"/>
              <w:left w:val="nil"/>
              <w:bottom w:val="single" w:sz="4" w:space="0" w:color="auto"/>
              <w:right w:val="single" w:sz="4" w:space="0" w:color="auto"/>
            </w:tcBorders>
            <w:vAlign w:val="center"/>
          </w:tcPr>
          <w:p w14:paraId="6E559619" w14:textId="6775A3FB"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Km</w:t>
            </w:r>
          </w:p>
        </w:tc>
        <w:tc>
          <w:tcPr>
            <w:tcW w:w="1175" w:type="dxa"/>
            <w:tcBorders>
              <w:top w:val="nil"/>
              <w:left w:val="nil"/>
              <w:bottom w:val="single" w:sz="4" w:space="0" w:color="auto"/>
              <w:right w:val="single" w:sz="4" w:space="0" w:color="auto"/>
            </w:tcBorders>
            <w:vAlign w:val="center"/>
            <w:hideMark/>
          </w:tcPr>
          <w:p w14:paraId="646C206F" w14:textId="31E5F505"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 xml:space="preserve">21,364 </w:t>
            </w:r>
          </w:p>
        </w:tc>
        <w:tc>
          <w:tcPr>
            <w:tcW w:w="729" w:type="dxa"/>
            <w:tcBorders>
              <w:top w:val="nil"/>
              <w:left w:val="nil"/>
              <w:bottom w:val="single" w:sz="4" w:space="0" w:color="auto"/>
              <w:right w:val="single" w:sz="4" w:space="0" w:color="auto"/>
            </w:tcBorders>
            <w:vAlign w:val="center"/>
            <w:hideMark/>
          </w:tcPr>
          <w:p w14:paraId="23253D22" w14:textId="6B0E67A0"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33</w:t>
            </w:r>
            <w:r w:rsidR="009604A3">
              <w:rPr>
                <w:rFonts w:asciiTheme="majorHAnsi" w:hAnsiTheme="majorHAnsi" w:cstheme="majorHAnsi"/>
                <w:sz w:val="22"/>
                <w:szCs w:val="22"/>
              </w:rPr>
              <w:t>3</w:t>
            </w:r>
            <w:r w:rsidRPr="007E2B84">
              <w:rPr>
                <w:rFonts w:asciiTheme="majorHAnsi" w:hAnsiTheme="majorHAnsi" w:cstheme="majorHAnsi"/>
                <w:sz w:val="22"/>
                <w:szCs w:val="22"/>
              </w:rPr>
              <w:t xml:space="preserve"> ngày</w:t>
            </w:r>
          </w:p>
        </w:tc>
        <w:tc>
          <w:tcPr>
            <w:tcW w:w="1273" w:type="dxa"/>
            <w:tcBorders>
              <w:top w:val="nil"/>
              <w:left w:val="nil"/>
              <w:bottom w:val="single" w:sz="4" w:space="0" w:color="auto"/>
              <w:right w:val="single" w:sz="4" w:space="0" w:color="auto"/>
            </w:tcBorders>
            <w:vAlign w:val="center"/>
            <w:hideMark/>
          </w:tcPr>
          <w:p w14:paraId="66A71006" w14:textId="6F586FC5"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7.114,212</w:t>
            </w:r>
          </w:p>
        </w:tc>
        <w:tc>
          <w:tcPr>
            <w:tcW w:w="1361" w:type="dxa"/>
            <w:tcBorders>
              <w:top w:val="nil"/>
              <w:left w:val="nil"/>
              <w:bottom w:val="single" w:sz="4" w:space="0" w:color="auto"/>
              <w:right w:val="single" w:sz="4" w:space="0" w:color="auto"/>
            </w:tcBorders>
            <w:vAlign w:val="center"/>
          </w:tcPr>
          <w:p w14:paraId="321EABBE" w14:textId="7EC17B1D"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Thực hiện hàng ngày</w:t>
            </w:r>
          </w:p>
        </w:tc>
      </w:tr>
      <w:tr w:rsidR="007E2B84" w:rsidRPr="00D754A6" w14:paraId="72EB632A" w14:textId="77777777" w:rsidTr="007E2B84">
        <w:trPr>
          <w:trHeight w:val="818"/>
        </w:trPr>
        <w:tc>
          <w:tcPr>
            <w:tcW w:w="632" w:type="dxa"/>
            <w:tcBorders>
              <w:top w:val="nil"/>
              <w:left w:val="single" w:sz="4" w:space="0" w:color="auto"/>
              <w:bottom w:val="single" w:sz="4" w:space="0" w:color="auto"/>
              <w:right w:val="single" w:sz="4" w:space="0" w:color="auto"/>
            </w:tcBorders>
            <w:vAlign w:val="center"/>
            <w:hideMark/>
          </w:tcPr>
          <w:p w14:paraId="2EA75D59" w14:textId="0FCC6BE1"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lastRenderedPageBreak/>
              <w:t>3</w:t>
            </w:r>
          </w:p>
        </w:tc>
        <w:tc>
          <w:tcPr>
            <w:tcW w:w="4318" w:type="dxa"/>
            <w:tcBorders>
              <w:top w:val="nil"/>
              <w:left w:val="nil"/>
              <w:bottom w:val="single" w:sz="4" w:space="0" w:color="auto"/>
              <w:right w:val="single" w:sz="4" w:space="0" w:color="auto"/>
            </w:tcBorders>
            <w:vAlign w:val="center"/>
            <w:hideMark/>
          </w:tcPr>
          <w:p w14:paraId="65B4DEB8" w14:textId="1FF31818" w:rsidR="007E2B84" w:rsidRPr="007E2B84" w:rsidRDefault="007E2B84" w:rsidP="007E2B84">
            <w:pPr>
              <w:jc w:val="left"/>
              <w:rPr>
                <w:rFonts w:asciiTheme="majorHAnsi" w:hAnsiTheme="majorHAnsi" w:cstheme="majorHAnsi"/>
                <w:sz w:val="22"/>
                <w:szCs w:val="22"/>
              </w:rPr>
            </w:pPr>
            <w:r w:rsidRPr="007E2B84">
              <w:rPr>
                <w:rFonts w:asciiTheme="majorHAnsi" w:hAnsiTheme="majorHAnsi" w:cstheme="majorHAnsi"/>
                <w:sz w:val="22"/>
                <w:szCs w:val="22"/>
              </w:rPr>
              <w:t>Thu gom thủ công chất thải khác còn lại từ hộ gia đình, cá nhân trong ngõ, ngách, hẻm đến điểm tập kết</w:t>
            </w:r>
          </w:p>
        </w:tc>
        <w:tc>
          <w:tcPr>
            <w:tcW w:w="1132" w:type="dxa"/>
            <w:tcBorders>
              <w:top w:val="nil"/>
              <w:left w:val="nil"/>
              <w:bottom w:val="single" w:sz="4" w:space="0" w:color="auto"/>
              <w:right w:val="single" w:sz="4" w:space="0" w:color="auto"/>
            </w:tcBorders>
            <w:vAlign w:val="center"/>
          </w:tcPr>
          <w:p w14:paraId="66D12C4E" w14:textId="2F5304BA"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Km</w:t>
            </w:r>
          </w:p>
        </w:tc>
        <w:tc>
          <w:tcPr>
            <w:tcW w:w="1175" w:type="dxa"/>
            <w:tcBorders>
              <w:top w:val="nil"/>
              <w:left w:val="nil"/>
              <w:bottom w:val="single" w:sz="4" w:space="0" w:color="auto"/>
              <w:right w:val="single" w:sz="4" w:space="0" w:color="auto"/>
            </w:tcBorders>
            <w:vAlign w:val="center"/>
            <w:hideMark/>
          </w:tcPr>
          <w:p w14:paraId="019DA905" w14:textId="2EA31A17"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 xml:space="preserve">39,273 </w:t>
            </w:r>
          </w:p>
        </w:tc>
        <w:tc>
          <w:tcPr>
            <w:tcW w:w="729" w:type="dxa"/>
            <w:tcBorders>
              <w:top w:val="nil"/>
              <w:left w:val="nil"/>
              <w:bottom w:val="single" w:sz="4" w:space="0" w:color="auto"/>
              <w:right w:val="single" w:sz="4" w:space="0" w:color="auto"/>
            </w:tcBorders>
            <w:vAlign w:val="center"/>
            <w:hideMark/>
          </w:tcPr>
          <w:p w14:paraId="1869E1E3" w14:textId="7A04870A"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33</w:t>
            </w:r>
            <w:r w:rsidR="009604A3">
              <w:rPr>
                <w:rFonts w:asciiTheme="majorHAnsi" w:hAnsiTheme="majorHAnsi" w:cstheme="majorHAnsi"/>
                <w:sz w:val="22"/>
                <w:szCs w:val="22"/>
              </w:rPr>
              <w:t>3</w:t>
            </w:r>
            <w:r w:rsidRPr="007E2B84">
              <w:rPr>
                <w:rFonts w:asciiTheme="majorHAnsi" w:hAnsiTheme="majorHAnsi" w:cstheme="majorHAnsi"/>
                <w:sz w:val="22"/>
                <w:szCs w:val="22"/>
              </w:rPr>
              <w:t xml:space="preserve"> ngày</w:t>
            </w:r>
          </w:p>
        </w:tc>
        <w:tc>
          <w:tcPr>
            <w:tcW w:w="1273" w:type="dxa"/>
            <w:tcBorders>
              <w:top w:val="nil"/>
              <w:left w:val="nil"/>
              <w:bottom w:val="single" w:sz="4" w:space="0" w:color="auto"/>
              <w:right w:val="single" w:sz="4" w:space="0" w:color="auto"/>
            </w:tcBorders>
            <w:vAlign w:val="center"/>
            <w:hideMark/>
          </w:tcPr>
          <w:p w14:paraId="310B765E" w14:textId="5004D797"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 xml:space="preserve">13.077,909 </w:t>
            </w:r>
          </w:p>
        </w:tc>
        <w:tc>
          <w:tcPr>
            <w:tcW w:w="1361" w:type="dxa"/>
            <w:tcBorders>
              <w:top w:val="nil"/>
              <w:left w:val="nil"/>
              <w:bottom w:val="single" w:sz="4" w:space="0" w:color="auto"/>
              <w:right w:val="single" w:sz="4" w:space="0" w:color="auto"/>
            </w:tcBorders>
            <w:vAlign w:val="center"/>
            <w:hideMark/>
          </w:tcPr>
          <w:p w14:paraId="1FC8BC45" w14:textId="4757D08B"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 xml:space="preserve"> Thực hiện hàng ngày </w:t>
            </w:r>
          </w:p>
        </w:tc>
      </w:tr>
      <w:tr w:rsidR="007E2B84" w:rsidRPr="00D754A6" w14:paraId="7338A05C" w14:textId="77777777" w:rsidTr="007E2B84">
        <w:trPr>
          <w:trHeight w:val="818"/>
        </w:trPr>
        <w:tc>
          <w:tcPr>
            <w:tcW w:w="632" w:type="dxa"/>
            <w:tcBorders>
              <w:top w:val="nil"/>
              <w:left w:val="single" w:sz="4" w:space="0" w:color="auto"/>
              <w:bottom w:val="single" w:sz="4" w:space="0" w:color="auto"/>
              <w:right w:val="single" w:sz="4" w:space="0" w:color="auto"/>
            </w:tcBorders>
            <w:vAlign w:val="center"/>
          </w:tcPr>
          <w:p w14:paraId="05A1B120" w14:textId="5E6CDE45"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4</w:t>
            </w:r>
          </w:p>
        </w:tc>
        <w:tc>
          <w:tcPr>
            <w:tcW w:w="4318" w:type="dxa"/>
            <w:tcBorders>
              <w:top w:val="nil"/>
              <w:left w:val="nil"/>
              <w:bottom w:val="single" w:sz="4" w:space="0" w:color="auto"/>
              <w:right w:val="single" w:sz="4" w:space="0" w:color="auto"/>
            </w:tcBorders>
            <w:vAlign w:val="center"/>
          </w:tcPr>
          <w:p w14:paraId="2714D0C0" w14:textId="5367921E" w:rsidR="007E2B84" w:rsidRPr="007E2B84" w:rsidRDefault="007E2B84" w:rsidP="007E2B84">
            <w:pPr>
              <w:jc w:val="left"/>
              <w:rPr>
                <w:rFonts w:asciiTheme="majorHAnsi" w:hAnsiTheme="majorHAnsi" w:cstheme="majorHAnsi"/>
                <w:sz w:val="22"/>
                <w:szCs w:val="22"/>
              </w:rPr>
            </w:pPr>
            <w:r w:rsidRPr="007E2B84">
              <w:rPr>
                <w:rFonts w:asciiTheme="majorHAnsi" w:hAnsiTheme="majorHAnsi" w:cstheme="majorHAnsi"/>
                <w:sz w:val="22"/>
                <w:szCs w:val="22"/>
              </w:rPr>
              <w:t>Vận chuyển chất thải khác còn lại từ điểm tập kết đến cơ sở tiếp nhận bằng xe cuốn ép tải trọng &gt; 10 tấn</w:t>
            </w:r>
          </w:p>
        </w:tc>
        <w:tc>
          <w:tcPr>
            <w:tcW w:w="1132" w:type="dxa"/>
            <w:tcBorders>
              <w:top w:val="nil"/>
              <w:left w:val="nil"/>
              <w:bottom w:val="single" w:sz="4" w:space="0" w:color="auto"/>
              <w:right w:val="single" w:sz="4" w:space="0" w:color="auto"/>
            </w:tcBorders>
            <w:vAlign w:val="center"/>
          </w:tcPr>
          <w:p w14:paraId="64990B19" w14:textId="05F93029"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Tấn</w:t>
            </w:r>
          </w:p>
        </w:tc>
        <w:tc>
          <w:tcPr>
            <w:tcW w:w="1175" w:type="dxa"/>
            <w:tcBorders>
              <w:top w:val="nil"/>
              <w:left w:val="nil"/>
              <w:bottom w:val="single" w:sz="4" w:space="0" w:color="auto"/>
              <w:right w:val="single" w:sz="4" w:space="0" w:color="auto"/>
            </w:tcBorders>
            <w:vAlign w:val="center"/>
          </w:tcPr>
          <w:p w14:paraId="5E4BA482" w14:textId="45E03FFF"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 xml:space="preserve">39,963 </w:t>
            </w:r>
          </w:p>
        </w:tc>
        <w:tc>
          <w:tcPr>
            <w:tcW w:w="729" w:type="dxa"/>
            <w:tcBorders>
              <w:top w:val="nil"/>
              <w:left w:val="nil"/>
              <w:bottom w:val="single" w:sz="4" w:space="0" w:color="auto"/>
              <w:right w:val="single" w:sz="4" w:space="0" w:color="auto"/>
            </w:tcBorders>
            <w:vAlign w:val="center"/>
          </w:tcPr>
          <w:p w14:paraId="16F2F4AF" w14:textId="75A65859"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33</w:t>
            </w:r>
            <w:r w:rsidR="009604A3">
              <w:rPr>
                <w:rFonts w:asciiTheme="majorHAnsi" w:hAnsiTheme="majorHAnsi" w:cstheme="majorHAnsi"/>
                <w:sz w:val="22"/>
                <w:szCs w:val="22"/>
              </w:rPr>
              <w:t>4</w:t>
            </w:r>
            <w:r w:rsidRPr="007E2B84">
              <w:rPr>
                <w:rFonts w:asciiTheme="majorHAnsi" w:hAnsiTheme="majorHAnsi" w:cstheme="majorHAnsi"/>
                <w:sz w:val="22"/>
                <w:szCs w:val="22"/>
              </w:rPr>
              <w:t xml:space="preserve"> ngày</w:t>
            </w:r>
          </w:p>
        </w:tc>
        <w:tc>
          <w:tcPr>
            <w:tcW w:w="1273" w:type="dxa"/>
            <w:tcBorders>
              <w:top w:val="nil"/>
              <w:left w:val="nil"/>
              <w:bottom w:val="single" w:sz="4" w:space="0" w:color="auto"/>
              <w:right w:val="single" w:sz="4" w:space="0" w:color="auto"/>
            </w:tcBorders>
            <w:vAlign w:val="center"/>
          </w:tcPr>
          <w:p w14:paraId="01A18ECE" w14:textId="0AF0BC5D"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 xml:space="preserve">13.347,616 </w:t>
            </w:r>
          </w:p>
        </w:tc>
        <w:tc>
          <w:tcPr>
            <w:tcW w:w="1361" w:type="dxa"/>
            <w:tcBorders>
              <w:top w:val="nil"/>
              <w:left w:val="nil"/>
              <w:bottom w:val="single" w:sz="4" w:space="0" w:color="auto"/>
              <w:right w:val="single" w:sz="4" w:space="0" w:color="auto"/>
            </w:tcBorders>
            <w:vAlign w:val="center"/>
          </w:tcPr>
          <w:p w14:paraId="2DF03547" w14:textId="736FAE1B" w:rsidR="007E2B84" w:rsidRPr="007E2B84" w:rsidRDefault="007E2B84" w:rsidP="007E2B84">
            <w:pPr>
              <w:jc w:val="center"/>
              <w:rPr>
                <w:rFonts w:asciiTheme="majorHAnsi" w:hAnsiTheme="majorHAnsi" w:cstheme="majorHAnsi"/>
                <w:sz w:val="22"/>
                <w:szCs w:val="22"/>
              </w:rPr>
            </w:pPr>
            <w:r w:rsidRPr="007E2B84">
              <w:rPr>
                <w:rFonts w:asciiTheme="majorHAnsi" w:hAnsiTheme="majorHAnsi" w:cstheme="majorHAnsi"/>
                <w:sz w:val="22"/>
                <w:szCs w:val="22"/>
              </w:rPr>
              <w:t>Thực hiện hàng ngày</w:t>
            </w:r>
          </w:p>
        </w:tc>
      </w:tr>
      <w:tr w:rsidR="00D754A6" w:rsidRPr="00D754A6" w14:paraId="1CC23915" w14:textId="77777777" w:rsidTr="007E2B84">
        <w:trPr>
          <w:trHeight w:val="761"/>
        </w:trPr>
        <w:tc>
          <w:tcPr>
            <w:tcW w:w="632" w:type="dxa"/>
            <w:tcBorders>
              <w:top w:val="nil"/>
              <w:left w:val="single" w:sz="4" w:space="0" w:color="auto"/>
              <w:bottom w:val="single" w:sz="4" w:space="0" w:color="auto"/>
              <w:right w:val="single" w:sz="4" w:space="0" w:color="auto"/>
            </w:tcBorders>
            <w:vAlign w:val="center"/>
          </w:tcPr>
          <w:p w14:paraId="22859DAA" w14:textId="07747269" w:rsidR="00527332" w:rsidRPr="00D754A6" w:rsidRDefault="00527332" w:rsidP="00527332">
            <w:pPr>
              <w:jc w:val="center"/>
              <w:rPr>
                <w:sz w:val="22"/>
                <w:szCs w:val="22"/>
              </w:rPr>
            </w:pPr>
            <w:r w:rsidRPr="00D754A6">
              <w:rPr>
                <w:b/>
                <w:bCs/>
                <w:sz w:val="20"/>
                <w:lang w:val="nl-NL"/>
              </w:rPr>
              <w:t>I</w:t>
            </w:r>
            <w:r w:rsidR="00010067" w:rsidRPr="00D754A6">
              <w:rPr>
                <w:b/>
                <w:bCs/>
                <w:sz w:val="20"/>
                <w:lang w:val="nl-NL"/>
              </w:rPr>
              <w:t>V</w:t>
            </w:r>
          </w:p>
        </w:tc>
        <w:tc>
          <w:tcPr>
            <w:tcW w:w="9988" w:type="dxa"/>
            <w:gridSpan w:val="6"/>
            <w:tcBorders>
              <w:top w:val="nil"/>
              <w:left w:val="nil"/>
              <w:bottom w:val="single" w:sz="4" w:space="0" w:color="auto"/>
              <w:right w:val="single" w:sz="4" w:space="0" w:color="auto"/>
            </w:tcBorders>
            <w:vAlign w:val="center"/>
          </w:tcPr>
          <w:p w14:paraId="54069D02" w14:textId="38021F18" w:rsidR="00527332" w:rsidRPr="00D754A6" w:rsidRDefault="00527332" w:rsidP="00527332">
            <w:pPr>
              <w:rPr>
                <w:sz w:val="22"/>
                <w:szCs w:val="22"/>
              </w:rPr>
            </w:pPr>
            <w:r w:rsidRPr="00D754A6">
              <w:rPr>
                <w:b/>
                <w:bCs/>
                <w:szCs w:val="24"/>
              </w:rPr>
              <w:t>Thực hiện thu giá dịch vụ thu gom, vận chuyển và xử lý chất thải rắn sinh hoạt</w:t>
            </w:r>
          </w:p>
        </w:tc>
      </w:tr>
      <w:tr w:rsidR="00D754A6" w:rsidRPr="00D754A6" w14:paraId="5BC2CC2A" w14:textId="77777777" w:rsidTr="007E2B84">
        <w:trPr>
          <w:trHeight w:val="80"/>
        </w:trPr>
        <w:tc>
          <w:tcPr>
            <w:tcW w:w="632" w:type="dxa"/>
            <w:tcBorders>
              <w:top w:val="nil"/>
              <w:left w:val="single" w:sz="4" w:space="0" w:color="auto"/>
              <w:bottom w:val="single" w:sz="4" w:space="0" w:color="auto"/>
              <w:right w:val="single" w:sz="4" w:space="0" w:color="auto"/>
            </w:tcBorders>
            <w:vAlign w:val="center"/>
          </w:tcPr>
          <w:p w14:paraId="374843C1" w14:textId="0E3F924A" w:rsidR="00527332" w:rsidRPr="00D754A6" w:rsidRDefault="00010067" w:rsidP="00527332">
            <w:pPr>
              <w:jc w:val="center"/>
              <w:rPr>
                <w:sz w:val="22"/>
                <w:szCs w:val="22"/>
              </w:rPr>
            </w:pPr>
            <w:r w:rsidRPr="00D754A6">
              <w:rPr>
                <w:bCs/>
                <w:sz w:val="20"/>
                <w:lang w:val="nl-NL"/>
              </w:rPr>
              <w:t>4</w:t>
            </w:r>
            <w:r w:rsidR="00527332" w:rsidRPr="00D754A6">
              <w:rPr>
                <w:bCs/>
                <w:sz w:val="20"/>
                <w:lang w:val="nl-NL"/>
              </w:rPr>
              <w:t>.1</w:t>
            </w:r>
          </w:p>
        </w:tc>
        <w:tc>
          <w:tcPr>
            <w:tcW w:w="9988" w:type="dxa"/>
            <w:gridSpan w:val="6"/>
            <w:tcBorders>
              <w:top w:val="nil"/>
              <w:left w:val="nil"/>
              <w:bottom w:val="single" w:sz="4" w:space="0" w:color="auto"/>
              <w:right w:val="single" w:sz="4" w:space="0" w:color="auto"/>
            </w:tcBorders>
            <w:vAlign w:val="center"/>
          </w:tcPr>
          <w:p w14:paraId="7A990787" w14:textId="04661DE5" w:rsidR="00613CD5" w:rsidRPr="00D754A6" w:rsidRDefault="00613CD5" w:rsidP="00F56B80">
            <w:pPr>
              <w:rPr>
                <w:sz w:val="22"/>
                <w:szCs w:val="22"/>
              </w:rPr>
            </w:pPr>
            <w:r w:rsidRPr="00D754A6">
              <w:rPr>
                <w:spacing w:val="3"/>
                <w:sz w:val="23"/>
                <w:szCs w:val="23"/>
                <w:shd w:val="clear" w:color="auto" w:fill="FFFFFF"/>
              </w:rPr>
              <w:t>Bố trí nhân sự thực hiện công tác thu giá dịch vụ thu gom, vận chuyển và xử lý chất thải rắn sinh hoạt đúng theo chỉ tiêu, định mức được cơ quan có thẩm quyền ban hành (các chi phí liên quan đến công tác thu giá dịch vụ thu gom, vận chuyển xử lý rác trong phạm vi công việc của gói thầu do nhà thầu tự chi trả; Số tiền thu giá dịch vụ thu gom vận chuyển, xử lý rác trong phạm vi công việc của gói thầu theo chỉ tiêu kế hoạch được cơ quan có thẩm quyền phê duyệt sẽ được đối trừ toàn bộ trong thanh quyết toán của gói thầu thực hiện của nhà thầu) và tự chịu trách nhiệm về thu giá và các chi phí liên quan đến công tác này, đồng thời cam kết thực hiện đối trừ giá trị thu giá dịch vụ thu gom, vận chuyển và xử lý chất thải rắn sinh hoạt trên địa bàn thành phố (trong phạm vi gói thầu) trong hồ sơ Quyết toán năm</w:t>
            </w:r>
            <w:r w:rsidR="00F56B80" w:rsidRPr="00D754A6">
              <w:rPr>
                <w:spacing w:val="3"/>
                <w:sz w:val="23"/>
                <w:szCs w:val="23"/>
                <w:shd w:val="clear" w:color="auto" w:fill="FFFFFF"/>
              </w:rPr>
              <w:t>.</w:t>
            </w:r>
            <w:r w:rsidRPr="00D754A6">
              <w:rPr>
                <w:spacing w:val="3"/>
                <w:sz w:val="23"/>
                <w:szCs w:val="23"/>
                <w:shd w:val="clear" w:color="auto" w:fill="FFFFFF"/>
              </w:rPr>
              <w:t xml:space="preserve"> </w:t>
            </w:r>
          </w:p>
        </w:tc>
      </w:tr>
    </w:tbl>
    <w:p w14:paraId="58261E81" w14:textId="77777777" w:rsidR="00EB7419" w:rsidRPr="00D754A6" w:rsidRDefault="00EB7419" w:rsidP="00EB7419">
      <w:pPr>
        <w:widowControl w:val="0"/>
        <w:spacing w:before="120"/>
        <w:ind w:firstLine="720"/>
        <w:rPr>
          <w:b/>
          <w:sz w:val="26"/>
          <w:szCs w:val="26"/>
          <w:lang w:val="nl-NL"/>
        </w:rPr>
      </w:pPr>
      <w:r w:rsidRPr="00D754A6">
        <w:rPr>
          <w:b/>
          <w:sz w:val="26"/>
          <w:szCs w:val="26"/>
          <w:lang w:val="nl-NL"/>
        </w:rPr>
        <w:t>II. Mục tiêu công việc:</w:t>
      </w:r>
    </w:p>
    <w:p w14:paraId="6E2F4715" w14:textId="65BF6FE8" w:rsidR="004108D6" w:rsidRPr="00D754A6" w:rsidRDefault="004108D6" w:rsidP="00EB7419">
      <w:pPr>
        <w:widowControl w:val="0"/>
        <w:spacing w:before="120"/>
        <w:ind w:firstLine="720"/>
        <w:rPr>
          <w:sz w:val="26"/>
          <w:szCs w:val="26"/>
          <w:lang w:val="nl-NL"/>
        </w:rPr>
      </w:pPr>
      <w:r w:rsidRPr="00D754A6">
        <w:rPr>
          <w:sz w:val="26"/>
          <w:szCs w:val="26"/>
          <w:lang w:val="nl-NL"/>
        </w:rPr>
        <w:t xml:space="preserve">Thực hiện các nội dung theo Phạm vi công việc của gói thầu </w:t>
      </w:r>
      <w:r w:rsidR="00C40564" w:rsidRPr="00D754A6">
        <w:rPr>
          <w:sz w:val="26"/>
          <w:szCs w:val="26"/>
          <w:lang w:val="nl-NL"/>
        </w:rPr>
        <w:t xml:space="preserve">đồng bộ và hiệu quả </w:t>
      </w:r>
      <w:r w:rsidRPr="00D754A6">
        <w:rPr>
          <w:sz w:val="26"/>
          <w:szCs w:val="26"/>
          <w:lang w:val="nl-NL"/>
        </w:rPr>
        <w:t>nhằm đảm bảo</w:t>
      </w:r>
      <w:r w:rsidRPr="00D754A6">
        <w:rPr>
          <w:lang w:val="nl-NL"/>
        </w:rPr>
        <w:t xml:space="preserve"> </w:t>
      </w:r>
      <w:r w:rsidRPr="00D754A6">
        <w:rPr>
          <w:sz w:val="26"/>
          <w:szCs w:val="26"/>
          <w:lang w:val="nl-NL"/>
        </w:rPr>
        <w:t>công tác vệ sinh môi trường, mỹ quan đô thị</w:t>
      </w:r>
      <w:r w:rsidR="00C40564" w:rsidRPr="00D754A6">
        <w:rPr>
          <w:sz w:val="26"/>
          <w:szCs w:val="26"/>
          <w:lang w:val="nl-NL"/>
        </w:rPr>
        <w:t>, đảm bảo sức khỏe người dân, góp phần thực hiện tốt mục tiêu phát triển kinh tế - xã hội bền vững, đảm bảo môi trường du lịch</w:t>
      </w:r>
      <w:r w:rsidR="00527332" w:rsidRPr="00D754A6">
        <w:rPr>
          <w:sz w:val="26"/>
          <w:szCs w:val="26"/>
          <w:lang w:val="nl-NL"/>
        </w:rPr>
        <w:t xml:space="preserve"> trên địa bàn phường </w:t>
      </w:r>
      <w:r w:rsidR="00EF1EF0" w:rsidRPr="00D754A6">
        <w:rPr>
          <w:sz w:val="26"/>
          <w:szCs w:val="26"/>
          <w:lang w:val="nl-NL"/>
        </w:rPr>
        <w:t>Cao Xanh</w:t>
      </w:r>
      <w:r w:rsidRPr="00D754A6">
        <w:rPr>
          <w:sz w:val="26"/>
          <w:szCs w:val="26"/>
          <w:lang w:val="nl-NL"/>
        </w:rPr>
        <w:t>.</w:t>
      </w:r>
    </w:p>
    <w:p w14:paraId="7E041265" w14:textId="77777777" w:rsidR="007326FD" w:rsidRPr="00D754A6" w:rsidRDefault="007326FD" w:rsidP="007326FD">
      <w:pPr>
        <w:widowControl w:val="0"/>
        <w:spacing w:before="80" w:after="80"/>
        <w:ind w:firstLine="720"/>
        <w:rPr>
          <w:b/>
          <w:sz w:val="26"/>
          <w:szCs w:val="26"/>
          <w:lang w:val="nl-NL"/>
        </w:rPr>
      </w:pPr>
      <w:r w:rsidRPr="00D754A6">
        <w:rPr>
          <w:b/>
          <w:sz w:val="26"/>
          <w:szCs w:val="26"/>
          <w:lang w:val="nl-NL"/>
        </w:rPr>
        <w:t>III. Yêu cầu kỹ thuật/chỉ dẫn kỹ thuật của gói thầu:</w:t>
      </w:r>
    </w:p>
    <w:p w14:paraId="7D42AF10" w14:textId="77777777" w:rsidR="007326FD" w:rsidRPr="00D754A6" w:rsidRDefault="007326FD" w:rsidP="007326FD">
      <w:pPr>
        <w:widowControl w:val="0"/>
        <w:spacing w:before="80" w:after="80"/>
        <w:ind w:firstLine="720"/>
        <w:rPr>
          <w:b/>
          <w:bCs/>
          <w:sz w:val="26"/>
          <w:szCs w:val="26"/>
          <w:lang w:val="nl-NL"/>
        </w:rPr>
      </w:pPr>
      <w:r w:rsidRPr="00D754A6">
        <w:rPr>
          <w:b/>
          <w:bCs/>
          <w:sz w:val="26"/>
          <w:szCs w:val="26"/>
          <w:lang w:val="nl-NL"/>
        </w:rPr>
        <w:t>1. Yêu cầu chung về kỹ thuật:</w:t>
      </w:r>
    </w:p>
    <w:p w14:paraId="0242FB1E" w14:textId="77777777" w:rsidR="007326FD" w:rsidRPr="00D754A6" w:rsidRDefault="007326FD" w:rsidP="007326FD">
      <w:pPr>
        <w:widowControl w:val="0"/>
        <w:spacing w:before="80" w:after="80"/>
        <w:ind w:firstLine="720"/>
        <w:rPr>
          <w:bCs/>
          <w:sz w:val="26"/>
          <w:szCs w:val="26"/>
          <w:lang w:val="nl-NL"/>
        </w:rPr>
      </w:pPr>
      <w:r w:rsidRPr="00D754A6">
        <w:rPr>
          <w:bCs/>
          <w:sz w:val="26"/>
          <w:szCs w:val="26"/>
          <w:lang w:val="nl-NL"/>
        </w:rPr>
        <w:t>Các hạng mục công việc phải được thực hiện đầy đủ các thành phần công việc theo đúng quy trình kỹ thuật do các cơ quan có thẩm quyền ban hành và các quy định của pháp luật chuyên ngành có liên quan đảm bảo khối lượng, chất lượng.</w:t>
      </w:r>
    </w:p>
    <w:p w14:paraId="7BF479D3" w14:textId="6AD65B20" w:rsidR="007326FD" w:rsidRPr="00D754A6" w:rsidRDefault="008B3EC2" w:rsidP="007326FD">
      <w:pPr>
        <w:widowControl w:val="0"/>
        <w:spacing w:before="80" w:after="80"/>
        <w:ind w:firstLine="720"/>
        <w:rPr>
          <w:b/>
          <w:sz w:val="26"/>
          <w:szCs w:val="26"/>
          <w:lang w:val="nl-NL"/>
        </w:rPr>
      </w:pPr>
      <w:r w:rsidRPr="00D754A6">
        <w:rPr>
          <w:b/>
          <w:bCs/>
          <w:sz w:val="26"/>
          <w:szCs w:val="26"/>
          <w:lang w:val="nl-NL"/>
        </w:rPr>
        <w:t>1.1.</w:t>
      </w:r>
      <w:r w:rsidR="007326FD" w:rsidRPr="00D754A6">
        <w:rPr>
          <w:b/>
          <w:bCs/>
          <w:sz w:val="26"/>
          <w:szCs w:val="26"/>
          <w:lang w:val="nl-NL"/>
        </w:rPr>
        <w:t xml:space="preserve"> </w:t>
      </w:r>
      <w:r w:rsidR="007326FD" w:rsidRPr="00D754A6">
        <w:rPr>
          <w:b/>
          <w:sz w:val="26"/>
          <w:szCs w:val="26"/>
          <w:lang w:val="nl-NL"/>
        </w:rPr>
        <w:t xml:space="preserve">Yêu cầu kỹ thuật về công tác bảo vệ môi trường trong quá trình thực hiện </w:t>
      </w:r>
      <w:r w:rsidR="007326FD" w:rsidRPr="00D754A6">
        <w:rPr>
          <w:rStyle w:val="fontstyle01"/>
          <w:rFonts w:ascii="Times New Roman" w:hAnsi="Times New Roman"/>
          <w:b/>
          <w:color w:val="auto"/>
          <w:sz w:val="26"/>
          <w:szCs w:val="26"/>
          <w:lang w:val="nl-NL"/>
        </w:rPr>
        <w:t>thu gom, vận chuyển</w:t>
      </w:r>
      <w:r w:rsidR="00F56B80" w:rsidRPr="00D754A6">
        <w:rPr>
          <w:rStyle w:val="fontstyle01"/>
          <w:rFonts w:ascii="Times New Roman" w:hAnsi="Times New Roman"/>
          <w:b/>
          <w:color w:val="auto"/>
          <w:sz w:val="26"/>
          <w:szCs w:val="26"/>
          <w:lang w:val="nl-NL"/>
        </w:rPr>
        <w:t>.</w:t>
      </w:r>
    </w:p>
    <w:p w14:paraId="6CF27F3F" w14:textId="23A3BB97" w:rsidR="007326FD" w:rsidRPr="00D754A6" w:rsidRDefault="008B3EC2" w:rsidP="007326FD">
      <w:pPr>
        <w:spacing w:before="80" w:after="80"/>
        <w:ind w:firstLine="720"/>
        <w:rPr>
          <w:sz w:val="26"/>
          <w:szCs w:val="26"/>
          <w:lang w:val="nl-NL"/>
        </w:rPr>
      </w:pPr>
      <w:r w:rsidRPr="00D754A6">
        <w:rPr>
          <w:sz w:val="26"/>
          <w:szCs w:val="26"/>
          <w:lang w:val="nl-NL"/>
        </w:rPr>
        <w:t>a</w:t>
      </w:r>
      <w:r w:rsidR="007326FD" w:rsidRPr="00D754A6">
        <w:rPr>
          <w:sz w:val="26"/>
          <w:szCs w:val="26"/>
          <w:lang w:val="nl-NL"/>
        </w:rPr>
        <w:t>. Yêu cầu chung</w:t>
      </w:r>
    </w:p>
    <w:p w14:paraId="2E088DCC" w14:textId="184CCEA8" w:rsidR="007326FD" w:rsidRPr="00D754A6" w:rsidRDefault="008B3EC2" w:rsidP="007326FD">
      <w:pPr>
        <w:spacing w:before="80" w:after="80"/>
        <w:ind w:firstLine="720"/>
        <w:rPr>
          <w:sz w:val="26"/>
          <w:szCs w:val="26"/>
          <w:lang w:val="nl-NL"/>
        </w:rPr>
      </w:pPr>
      <w:r w:rsidRPr="00D754A6">
        <w:rPr>
          <w:sz w:val="26"/>
          <w:szCs w:val="26"/>
          <w:lang w:val="nl-NL"/>
        </w:rPr>
        <w:t>-</w:t>
      </w:r>
      <w:r w:rsidR="007326FD" w:rsidRPr="00D754A6">
        <w:rPr>
          <w:sz w:val="26"/>
          <w:szCs w:val="26"/>
          <w:lang w:val="nl-NL"/>
        </w:rPr>
        <w:t xml:space="preserve"> Đảm bảo vệ sinh môi trường, an toàn lao động, an toàn giao thông theo quy định;</w:t>
      </w:r>
    </w:p>
    <w:p w14:paraId="193492F8" w14:textId="6FFB3139" w:rsidR="007326FD" w:rsidRPr="00D754A6" w:rsidRDefault="008B3EC2" w:rsidP="007326FD">
      <w:pPr>
        <w:spacing w:before="80" w:after="80"/>
        <w:ind w:firstLine="720"/>
        <w:rPr>
          <w:sz w:val="26"/>
          <w:szCs w:val="26"/>
          <w:lang w:val="nl-NL"/>
        </w:rPr>
      </w:pPr>
      <w:r w:rsidRPr="00D754A6">
        <w:rPr>
          <w:sz w:val="26"/>
          <w:szCs w:val="26"/>
          <w:lang w:val="nl-NL"/>
        </w:rPr>
        <w:t>-</w:t>
      </w:r>
      <w:r w:rsidR="007326FD" w:rsidRPr="00D754A6">
        <w:rPr>
          <w:sz w:val="26"/>
          <w:szCs w:val="26"/>
          <w:lang w:val="nl-NL"/>
        </w:rPr>
        <w:t xml:space="preserve"> Có kế hoạch phòng ngừa ứng phó sự cố hóa chất, chất thải, cháy nổ và các sự cố khác theo quy định;</w:t>
      </w:r>
    </w:p>
    <w:p w14:paraId="10F6EEFE" w14:textId="04D6B933" w:rsidR="007326FD" w:rsidRPr="00D754A6" w:rsidRDefault="008B3EC2" w:rsidP="007326FD">
      <w:pPr>
        <w:spacing w:before="80" w:after="80"/>
        <w:ind w:firstLine="720"/>
        <w:rPr>
          <w:sz w:val="26"/>
          <w:szCs w:val="26"/>
          <w:lang w:val="nl-NL"/>
        </w:rPr>
      </w:pPr>
      <w:r w:rsidRPr="00D754A6">
        <w:rPr>
          <w:sz w:val="26"/>
          <w:szCs w:val="26"/>
          <w:lang w:val="nl-NL"/>
        </w:rPr>
        <w:t>-</w:t>
      </w:r>
      <w:r w:rsidR="007326FD" w:rsidRPr="00D754A6">
        <w:rPr>
          <w:sz w:val="26"/>
          <w:szCs w:val="26"/>
          <w:lang w:val="nl-NL"/>
        </w:rPr>
        <w:t xml:space="preserve"> Khuyến khích đầu tư, đổi mới các mô hình, công nghệ, giải pháp kỹ thuật tiên tiến, hiện đại, thân thiện môi trường; đẩy mạnh ứng dụng công nghệ thông tin;</w:t>
      </w:r>
    </w:p>
    <w:p w14:paraId="6C3B30E8" w14:textId="205C3087" w:rsidR="007326FD" w:rsidRPr="00D754A6" w:rsidRDefault="008B3EC2" w:rsidP="007326FD">
      <w:pPr>
        <w:spacing w:before="80" w:after="80"/>
        <w:ind w:firstLine="720"/>
        <w:rPr>
          <w:sz w:val="26"/>
          <w:szCs w:val="26"/>
          <w:lang w:val="nl-NL"/>
        </w:rPr>
      </w:pPr>
      <w:r w:rsidRPr="00D754A6">
        <w:rPr>
          <w:sz w:val="26"/>
          <w:szCs w:val="26"/>
          <w:lang w:val="nl-NL"/>
        </w:rPr>
        <w:t>-</w:t>
      </w:r>
      <w:r w:rsidR="007326FD" w:rsidRPr="00D754A6">
        <w:rPr>
          <w:sz w:val="26"/>
          <w:szCs w:val="26"/>
          <w:lang w:val="nl-NL"/>
        </w:rPr>
        <w:t xml:space="preserve"> Chấp hành đầy đủ các yêu cầu về bảo vệ môi trường khác theo quy định.</w:t>
      </w:r>
    </w:p>
    <w:p w14:paraId="35D01BAF" w14:textId="3C75DEF6" w:rsidR="007326FD" w:rsidRPr="00D754A6" w:rsidRDefault="008B3EC2" w:rsidP="007326FD">
      <w:pPr>
        <w:spacing w:before="80" w:after="80"/>
        <w:ind w:firstLine="720"/>
        <w:rPr>
          <w:sz w:val="26"/>
          <w:szCs w:val="26"/>
          <w:lang w:val="nl-NL"/>
        </w:rPr>
      </w:pPr>
      <w:r w:rsidRPr="00D754A6">
        <w:rPr>
          <w:sz w:val="26"/>
          <w:szCs w:val="26"/>
          <w:lang w:val="nl-NL"/>
        </w:rPr>
        <w:t>b</w:t>
      </w:r>
      <w:r w:rsidR="007326FD" w:rsidRPr="00D754A6">
        <w:rPr>
          <w:sz w:val="26"/>
          <w:szCs w:val="26"/>
          <w:lang w:val="nl-NL"/>
        </w:rPr>
        <w:t>. Yêu cầu về bảo vệ môi trường trong thu gom, vận chuyển chất thải rắn sinh hoạt</w:t>
      </w:r>
    </w:p>
    <w:p w14:paraId="0BC2D587" w14:textId="265FB21E" w:rsidR="007326FD" w:rsidRPr="00D754A6" w:rsidRDefault="008B3EC2" w:rsidP="007326FD">
      <w:pPr>
        <w:spacing w:before="80" w:after="80"/>
        <w:ind w:firstLine="720"/>
        <w:rPr>
          <w:sz w:val="26"/>
          <w:szCs w:val="26"/>
          <w:lang w:val="nl-NL"/>
        </w:rPr>
      </w:pPr>
      <w:r w:rsidRPr="00D754A6">
        <w:rPr>
          <w:sz w:val="26"/>
          <w:szCs w:val="26"/>
          <w:lang w:val="nl-NL"/>
        </w:rPr>
        <w:t>-</w:t>
      </w:r>
      <w:r w:rsidR="007326FD" w:rsidRPr="00D754A6">
        <w:rPr>
          <w:sz w:val="26"/>
          <w:szCs w:val="26"/>
          <w:lang w:val="nl-NL"/>
        </w:rPr>
        <w:t xml:space="preserve"> Đảm bảo tiếp nhận, vận chuyển chất thải rắn sinh hoạt theo </w:t>
      </w:r>
      <w:r w:rsidR="00286FC4" w:rsidRPr="00D754A6">
        <w:rPr>
          <w:sz w:val="26"/>
          <w:szCs w:val="26"/>
          <w:lang w:val="nl-NL"/>
        </w:rPr>
        <w:t>khối lượng</w:t>
      </w:r>
      <w:r w:rsidR="007326FD" w:rsidRPr="00D754A6">
        <w:rPr>
          <w:sz w:val="26"/>
          <w:szCs w:val="26"/>
          <w:lang w:val="nl-NL"/>
        </w:rPr>
        <w:t>, lịch trình được phân công;</w:t>
      </w:r>
    </w:p>
    <w:p w14:paraId="4C86646C" w14:textId="49EB5D76" w:rsidR="007326FD" w:rsidRPr="00D754A6" w:rsidRDefault="008B3EC2" w:rsidP="007326FD">
      <w:pPr>
        <w:spacing w:before="80" w:after="80"/>
        <w:ind w:firstLine="720"/>
        <w:rPr>
          <w:sz w:val="26"/>
          <w:szCs w:val="26"/>
          <w:lang w:val="nl-NL"/>
        </w:rPr>
      </w:pPr>
      <w:r w:rsidRPr="00D754A6">
        <w:rPr>
          <w:sz w:val="26"/>
          <w:szCs w:val="26"/>
          <w:lang w:val="nl-NL"/>
        </w:rPr>
        <w:t>-</w:t>
      </w:r>
      <w:r w:rsidR="007326FD" w:rsidRPr="00D754A6">
        <w:rPr>
          <w:sz w:val="26"/>
          <w:szCs w:val="26"/>
          <w:lang w:val="nl-NL"/>
        </w:rPr>
        <w:t xml:space="preserve"> Đảm bảo thu gom toàn bộ chất thải rắn sinh hoạt tại vị trí thu gom;</w:t>
      </w:r>
    </w:p>
    <w:p w14:paraId="5AC76EE8" w14:textId="64244169" w:rsidR="007326FD" w:rsidRPr="00D754A6" w:rsidRDefault="008B3EC2" w:rsidP="007326FD">
      <w:pPr>
        <w:spacing w:before="80" w:after="80"/>
        <w:ind w:firstLine="720"/>
        <w:rPr>
          <w:sz w:val="26"/>
          <w:szCs w:val="26"/>
          <w:lang w:val="nl-NL"/>
        </w:rPr>
      </w:pPr>
      <w:r w:rsidRPr="00D754A6">
        <w:rPr>
          <w:sz w:val="26"/>
          <w:szCs w:val="26"/>
          <w:lang w:val="nl-NL"/>
        </w:rPr>
        <w:t>-</w:t>
      </w:r>
      <w:r w:rsidR="007326FD" w:rsidRPr="00D754A6">
        <w:rPr>
          <w:sz w:val="26"/>
          <w:szCs w:val="26"/>
          <w:lang w:val="nl-NL"/>
        </w:rPr>
        <w:t xml:space="preserve"> Không tiếp nhận, vận chuyển chất thải vượt quá tải trọng hoặc thể tích chứa của phương tiện. Che phủ kín đối với phương tiện trong trường hợp không có nắp đậy khi di chuyển;</w:t>
      </w:r>
    </w:p>
    <w:p w14:paraId="2FF694CC" w14:textId="08FE7C7E" w:rsidR="007326FD" w:rsidRPr="00D754A6" w:rsidRDefault="008B3EC2" w:rsidP="007326FD">
      <w:pPr>
        <w:spacing w:before="80" w:after="80"/>
        <w:ind w:firstLine="720"/>
        <w:rPr>
          <w:sz w:val="26"/>
          <w:szCs w:val="26"/>
          <w:lang w:val="nl-NL"/>
        </w:rPr>
      </w:pPr>
      <w:r w:rsidRPr="00D754A6">
        <w:rPr>
          <w:sz w:val="26"/>
          <w:szCs w:val="26"/>
          <w:lang w:val="nl-NL"/>
        </w:rPr>
        <w:t>-</w:t>
      </w:r>
      <w:r w:rsidR="007326FD" w:rsidRPr="00D754A6">
        <w:rPr>
          <w:sz w:val="26"/>
          <w:szCs w:val="26"/>
          <w:lang w:val="nl-NL"/>
        </w:rPr>
        <w:t xml:space="preserve"> Kịp thời khắc phục sự cố trong quá trình vận chuyển chất thải nguy hại và thông báo cho người có thẩm quyền theo quy định.</w:t>
      </w:r>
    </w:p>
    <w:p w14:paraId="21B719C6" w14:textId="77777777" w:rsidR="007326FD" w:rsidRPr="00D754A6" w:rsidRDefault="007326FD" w:rsidP="007326FD">
      <w:pPr>
        <w:spacing w:before="80" w:after="80"/>
        <w:ind w:firstLine="720"/>
        <w:rPr>
          <w:sz w:val="26"/>
          <w:szCs w:val="26"/>
          <w:lang w:val="nl-NL"/>
        </w:rPr>
      </w:pPr>
      <w:r w:rsidRPr="00D754A6">
        <w:rPr>
          <w:sz w:val="26"/>
          <w:szCs w:val="26"/>
          <w:lang w:val="nl-NL"/>
        </w:rPr>
        <w:t xml:space="preserve">- Nhà thầu phải có cam kết thực hiện thu gom, vận chuyển chất thải sinh hoạt đến điểm tập kết tạm, cơ sở xử lý bằng các phương tiện, thiết bị chuyên dụng đáp ứng yêu cầu kỹ thuật </w:t>
      </w:r>
      <w:r w:rsidRPr="00D754A6">
        <w:rPr>
          <w:sz w:val="26"/>
          <w:szCs w:val="26"/>
          <w:lang w:val="nl-NL"/>
        </w:rPr>
        <w:lastRenderedPageBreak/>
        <w:t>về bảo vệ môi trường theo quy định của pháp luật. Trong quá trình vận chuyển không để rơi vãi chất thải rắn sinh hoạt, rò rỉ nước rỉ rác, phát tán mùi ra ngoài môi trường.</w:t>
      </w:r>
    </w:p>
    <w:p w14:paraId="0864753C" w14:textId="77777777" w:rsidR="007326FD" w:rsidRPr="00D754A6" w:rsidRDefault="007326FD" w:rsidP="007326FD">
      <w:pPr>
        <w:spacing w:before="80" w:after="80"/>
        <w:ind w:firstLine="720"/>
        <w:rPr>
          <w:sz w:val="26"/>
          <w:szCs w:val="26"/>
          <w:lang w:val="nl-NL"/>
        </w:rPr>
      </w:pPr>
      <w:r w:rsidRPr="00D754A6">
        <w:rPr>
          <w:sz w:val="26"/>
          <w:szCs w:val="26"/>
          <w:lang w:val="nl-NL"/>
        </w:rPr>
        <w:t>- Nhà thầu phải có phương án ứng phó sự cố rò rỉ, tràn đổ chất thải đối với trường hợp đang trong quá trình bốc dỡ, vận chuyển chất thải.</w:t>
      </w:r>
    </w:p>
    <w:p w14:paraId="10F22A09" w14:textId="77777777" w:rsidR="007326FD" w:rsidRPr="00D754A6" w:rsidRDefault="007326FD" w:rsidP="007326FD">
      <w:pPr>
        <w:spacing w:before="80" w:after="80"/>
        <w:ind w:firstLine="720"/>
        <w:rPr>
          <w:sz w:val="26"/>
          <w:szCs w:val="26"/>
          <w:lang w:val="nl-NL"/>
        </w:rPr>
      </w:pPr>
      <w:r w:rsidRPr="00D754A6">
        <w:rPr>
          <w:sz w:val="26"/>
          <w:szCs w:val="26"/>
          <w:lang w:val="nl-NL"/>
        </w:rPr>
        <w:t>- Xả thải, đổ phế thải, dầu mỡ theo đúng vị trí quy định, tuyệt đối nghiêm cấm xả thải, dầu mỡ xuống kênh mương, rãnh, cống.</w:t>
      </w:r>
    </w:p>
    <w:p w14:paraId="35434754" w14:textId="77777777" w:rsidR="007326FD" w:rsidRPr="00D754A6" w:rsidRDefault="007326FD" w:rsidP="007326FD">
      <w:pPr>
        <w:spacing w:before="80" w:after="80"/>
        <w:ind w:firstLine="720"/>
        <w:rPr>
          <w:sz w:val="26"/>
          <w:szCs w:val="26"/>
          <w:lang w:val="nl-NL"/>
        </w:rPr>
      </w:pPr>
      <w:r w:rsidRPr="00D754A6">
        <w:rPr>
          <w:sz w:val="26"/>
          <w:szCs w:val="26"/>
          <w:lang w:val="nl-NL"/>
        </w:rPr>
        <w:t>- Nhà thầu có trách nhiệm tự kiểm tra giám sát việc thực hiện bảo vệ môi trường trong quá trình thực hiện thu gom, vận chuyển chất thải, đồng thời chịu sự kiểm tra giám sát của chủ đầu tư. Trường hợp Nhà thầu không tuân thủ các quy định về bảo vệ môi trường thì chủ đầu tư có quyền tạm ngừng công việc và yêu cầu Nhà thầu thực hiện đúng biện pháp bảo vệ môi trường theo đúng quy định.</w:t>
      </w:r>
    </w:p>
    <w:p w14:paraId="711433DC" w14:textId="77777777" w:rsidR="007326FD" w:rsidRPr="00D754A6" w:rsidRDefault="007326FD" w:rsidP="007326FD">
      <w:pPr>
        <w:spacing w:before="80" w:after="80"/>
        <w:ind w:firstLine="720"/>
        <w:rPr>
          <w:sz w:val="26"/>
          <w:szCs w:val="26"/>
          <w:lang w:val="nl-NL"/>
        </w:rPr>
      </w:pPr>
      <w:r w:rsidRPr="00D754A6">
        <w:rPr>
          <w:sz w:val="26"/>
          <w:szCs w:val="26"/>
          <w:lang w:val="nl-NL"/>
        </w:rPr>
        <w:t>- Nếu nhà thầu để xảy ra các hành vi làm tổn hại đến môi trường trong quá trình cung cấp dịch vụ thì phải chịu trách nhiệm trước pháp luật và bồi thường thiệt hại do lỗi của mình gây ra.</w:t>
      </w:r>
    </w:p>
    <w:p w14:paraId="2F1670AA" w14:textId="760D8790" w:rsidR="007326FD" w:rsidRPr="00D754A6" w:rsidRDefault="007326FD" w:rsidP="007326FD">
      <w:pPr>
        <w:spacing w:before="80" w:after="80"/>
        <w:ind w:firstLine="720"/>
        <w:rPr>
          <w:sz w:val="26"/>
          <w:szCs w:val="26"/>
          <w:lang w:val="nl-NL"/>
        </w:rPr>
      </w:pPr>
      <w:r w:rsidRPr="00D754A6">
        <w:rPr>
          <w:sz w:val="26"/>
          <w:szCs w:val="26"/>
          <w:lang w:val="nl-NL"/>
        </w:rPr>
        <w:t xml:space="preserve">- Nhà thầu phải đưa ra giải pháp cung cấp </w:t>
      </w:r>
      <w:r w:rsidR="007018F5" w:rsidRPr="00D754A6">
        <w:rPr>
          <w:sz w:val="26"/>
          <w:szCs w:val="26"/>
          <w:lang w:val="nl-NL"/>
        </w:rPr>
        <w:t>d</w:t>
      </w:r>
      <w:r w:rsidRPr="00D754A6">
        <w:rPr>
          <w:sz w:val="26"/>
          <w:szCs w:val="26"/>
          <w:lang w:val="nl-NL"/>
        </w:rPr>
        <w:t xml:space="preserve">ịch vụ hợp lý, giải pháp phòng chống ảnh hưởng của công tác cung cấp </w:t>
      </w:r>
      <w:r w:rsidR="005A07E6" w:rsidRPr="00D754A6">
        <w:rPr>
          <w:sz w:val="26"/>
          <w:szCs w:val="26"/>
          <w:lang w:val="nl-NL"/>
        </w:rPr>
        <w:t>d</w:t>
      </w:r>
      <w:r w:rsidRPr="00D754A6">
        <w:rPr>
          <w:sz w:val="26"/>
          <w:szCs w:val="26"/>
          <w:lang w:val="nl-NL"/>
        </w:rPr>
        <w:t xml:space="preserve">ịch vụ đến các công trình hạ tầng xung quanh. Nhà thầu phải hoàn toàn chịu trách nhiệm từ bồi thường về kinh tế... Có thể truy cứu trách nhiệm hình sự nếu công tác cung cấp </w:t>
      </w:r>
      <w:r w:rsidR="005A07E6" w:rsidRPr="00D754A6">
        <w:rPr>
          <w:sz w:val="26"/>
          <w:szCs w:val="26"/>
          <w:lang w:val="nl-NL"/>
        </w:rPr>
        <w:t>d</w:t>
      </w:r>
      <w:r w:rsidRPr="00D754A6">
        <w:rPr>
          <w:sz w:val="26"/>
          <w:szCs w:val="26"/>
          <w:lang w:val="nl-NL"/>
        </w:rPr>
        <w:t>ịch vụ gói thầu gây hư hại cho các công trình hạ tầng xung quanh.</w:t>
      </w:r>
    </w:p>
    <w:p w14:paraId="0AECF969" w14:textId="2060FF7F" w:rsidR="007326FD" w:rsidRPr="00D754A6" w:rsidRDefault="008B3EC2" w:rsidP="007326FD">
      <w:pPr>
        <w:widowControl w:val="0"/>
        <w:spacing w:before="80" w:after="80"/>
        <w:ind w:firstLine="720"/>
        <w:rPr>
          <w:b/>
          <w:sz w:val="26"/>
          <w:szCs w:val="26"/>
          <w:lang w:val="nl-NL"/>
        </w:rPr>
      </w:pPr>
      <w:r w:rsidRPr="00D754A6">
        <w:rPr>
          <w:b/>
          <w:sz w:val="26"/>
          <w:szCs w:val="26"/>
          <w:lang w:val="nl-NL"/>
        </w:rPr>
        <w:t>1.2.</w:t>
      </w:r>
      <w:r w:rsidR="007326FD" w:rsidRPr="00D754A6">
        <w:rPr>
          <w:b/>
          <w:sz w:val="26"/>
          <w:szCs w:val="26"/>
          <w:lang w:val="nl-NL"/>
        </w:rPr>
        <w:t xml:space="preserve"> Yêu cầu kỹ thuật các hạng mục Thu gom, vận chuyển chất thải rắn sinh hoạt, </w:t>
      </w:r>
      <w:r w:rsidR="00DE587A" w:rsidRPr="00D754A6">
        <w:rPr>
          <w:b/>
          <w:sz w:val="26"/>
          <w:szCs w:val="26"/>
          <w:lang w:val="nl-NL"/>
        </w:rPr>
        <w:t>v</w:t>
      </w:r>
      <w:r w:rsidR="007326FD" w:rsidRPr="00D754A6">
        <w:rPr>
          <w:b/>
          <w:sz w:val="26"/>
          <w:szCs w:val="26"/>
          <w:lang w:val="nl-NL"/>
        </w:rPr>
        <w:t>ệ sinh công cộng</w:t>
      </w:r>
      <w:r w:rsidRPr="00D754A6">
        <w:rPr>
          <w:b/>
          <w:sz w:val="26"/>
          <w:szCs w:val="26"/>
          <w:lang w:val="nl-NL"/>
        </w:rPr>
        <w:t>:</w:t>
      </w:r>
    </w:p>
    <w:p w14:paraId="4028E7D8" w14:textId="47B1BA9F" w:rsidR="007326FD" w:rsidRPr="00D754A6" w:rsidRDefault="007326FD" w:rsidP="007326FD">
      <w:pPr>
        <w:spacing w:before="80" w:after="80"/>
        <w:ind w:firstLine="720"/>
        <w:rPr>
          <w:sz w:val="26"/>
          <w:szCs w:val="26"/>
          <w:lang w:val="nl-NL"/>
        </w:rPr>
      </w:pPr>
      <w:r w:rsidRPr="00D754A6">
        <w:rPr>
          <w:sz w:val="26"/>
          <w:szCs w:val="26"/>
          <w:lang w:val="nl-NL"/>
        </w:rPr>
        <w:t>Thực hiện các hạng mục theo Phạm vi cung cấp đúng quy trình kỹ thuật theo các nội dung quy định tại Thông tư số 35/2024/TT-BTNMT ngày 19/12/2024 của Bộ Tài nguyên và Môi trường Ban hành quy trình kỹ thuật thu gom, vận chuyển, xử lý chất thải rắn sinh hoạt.</w:t>
      </w:r>
    </w:p>
    <w:p w14:paraId="0851394F" w14:textId="73EA489D" w:rsidR="00A6147A" w:rsidRPr="00D754A6" w:rsidRDefault="00A6147A" w:rsidP="007326FD">
      <w:pPr>
        <w:spacing w:before="80" w:after="80"/>
        <w:ind w:firstLine="720"/>
        <w:rPr>
          <w:sz w:val="26"/>
          <w:szCs w:val="26"/>
          <w:lang w:val="nl-NL"/>
        </w:rPr>
      </w:pPr>
      <w:r w:rsidRPr="00D754A6">
        <w:rPr>
          <w:sz w:val="26"/>
          <w:szCs w:val="26"/>
          <w:lang w:val="nl-NL"/>
        </w:rPr>
        <w:t>Chất thải rắn sinh hoạt hàng ngày phải được thu gom triệt để, đảm bảo sạch sẽ, hợp vệ sinh, không tồn đọng tại các điểm tập kết, không có ý kiến phản ánh tiêu cực từ nhân dân.</w:t>
      </w:r>
    </w:p>
    <w:p w14:paraId="7C5313DF" w14:textId="68E0262C" w:rsidR="007326FD" w:rsidRPr="00D754A6" w:rsidRDefault="008B3EC2" w:rsidP="007326FD">
      <w:pPr>
        <w:widowControl w:val="0"/>
        <w:spacing w:before="80" w:after="80"/>
        <w:ind w:firstLine="720"/>
        <w:rPr>
          <w:b/>
          <w:sz w:val="26"/>
          <w:szCs w:val="26"/>
          <w:lang w:val="nl-NL"/>
        </w:rPr>
      </w:pPr>
      <w:r w:rsidRPr="00D754A6">
        <w:rPr>
          <w:b/>
          <w:sz w:val="26"/>
          <w:szCs w:val="26"/>
          <w:lang w:val="nl-NL"/>
        </w:rPr>
        <w:t xml:space="preserve">a. </w:t>
      </w:r>
      <w:r w:rsidR="007326FD" w:rsidRPr="00D754A6">
        <w:rPr>
          <w:b/>
          <w:sz w:val="26"/>
          <w:szCs w:val="26"/>
          <w:lang w:val="nl-NL"/>
        </w:rPr>
        <w:t>Yêu cầu phương tiện thu gom, vận chuyển:</w:t>
      </w:r>
    </w:p>
    <w:p w14:paraId="1A2E3A04" w14:textId="5511BB69" w:rsidR="007326FD" w:rsidRPr="00D754A6" w:rsidRDefault="008B3EC2" w:rsidP="007326FD">
      <w:pPr>
        <w:widowControl w:val="0"/>
        <w:spacing w:before="80" w:after="80"/>
        <w:ind w:firstLine="720"/>
        <w:rPr>
          <w:b/>
          <w:sz w:val="26"/>
          <w:szCs w:val="26"/>
          <w:lang w:val="nl-NL"/>
        </w:rPr>
      </w:pPr>
      <w:r w:rsidRPr="00D754A6">
        <w:rPr>
          <w:b/>
          <w:sz w:val="26"/>
          <w:szCs w:val="26"/>
          <w:lang w:val="nl-NL"/>
        </w:rPr>
        <w:t xml:space="preserve">* </w:t>
      </w:r>
      <w:r w:rsidR="007326FD" w:rsidRPr="00D754A6">
        <w:rPr>
          <w:b/>
          <w:sz w:val="26"/>
          <w:szCs w:val="26"/>
          <w:lang w:val="nl-NL"/>
        </w:rPr>
        <w:t>Đối với phương tiện thu gom:</w:t>
      </w:r>
    </w:p>
    <w:p w14:paraId="7A74636C"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Phương tiện thu gom chất thải rắn sinh hoạt từ hộ gia đình, cá nhân đến điểm tập kết tạm phải chất lượng, thùng chứa phải kín khít, bảo đảm không rơi vãi chất thải, rò rỉ nước rác ra môi trường trong quá trình hoạt động.</w:t>
      </w:r>
    </w:p>
    <w:p w14:paraId="5E171A5F"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Nhà thầu phải thường xuyên kiểm tra, thay thế hoặc sửa chữa các phương tiện thu gom không đảm bảo chất lượng.</w:t>
      </w:r>
    </w:p>
    <w:p w14:paraId="4655EFA2" w14:textId="24DAEC30" w:rsidR="00D2154E" w:rsidRPr="00D754A6" w:rsidRDefault="00D2154E" w:rsidP="007326FD">
      <w:pPr>
        <w:widowControl w:val="0"/>
        <w:spacing w:before="80" w:after="80"/>
        <w:ind w:firstLine="720"/>
        <w:rPr>
          <w:b/>
          <w:bCs/>
          <w:sz w:val="26"/>
          <w:szCs w:val="26"/>
          <w:lang w:val="nl-NL"/>
        </w:rPr>
      </w:pPr>
      <w:r w:rsidRPr="00D754A6">
        <w:rPr>
          <w:sz w:val="26"/>
          <w:szCs w:val="26"/>
          <w:lang w:val="nl-NL"/>
        </w:rPr>
        <w:t xml:space="preserve">* Quy trình kỹ thuật thu gom cơ giới chất thải rắn sinh hoạt từ hộ gia đình, cá nhân đến </w:t>
      </w:r>
      <w:r w:rsidRPr="00D754A6">
        <w:rPr>
          <w:b/>
          <w:bCs/>
          <w:sz w:val="26"/>
          <w:szCs w:val="26"/>
          <w:lang w:val="nl-NL"/>
        </w:rPr>
        <w:t>cơ sở tiếp nhận.</w:t>
      </w:r>
    </w:p>
    <w:p w14:paraId="42BD8E1B" w14:textId="77777777" w:rsidR="00D2154E" w:rsidRPr="00D754A6" w:rsidRDefault="00D2154E" w:rsidP="00D2154E">
      <w:pPr>
        <w:widowControl w:val="0"/>
        <w:spacing w:before="80" w:after="80"/>
        <w:ind w:firstLine="720"/>
        <w:rPr>
          <w:sz w:val="26"/>
          <w:szCs w:val="26"/>
          <w:lang w:val="nl-NL"/>
        </w:rPr>
      </w:pPr>
      <w:r w:rsidRPr="00D754A6">
        <w:rPr>
          <w:sz w:val="26"/>
          <w:szCs w:val="26"/>
          <w:lang w:val="nl-NL"/>
        </w:rPr>
        <w:t>1. Công tác chuẩn bị</w:t>
      </w:r>
    </w:p>
    <w:p w14:paraId="7D017B58" w14:textId="77777777" w:rsidR="00D2154E" w:rsidRPr="00D754A6" w:rsidRDefault="00D2154E" w:rsidP="00D2154E">
      <w:pPr>
        <w:widowControl w:val="0"/>
        <w:spacing w:before="80" w:after="80"/>
        <w:ind w:firstLine="720"/>
        <w:rPr>
          <w:sz w:val="26"/>
          <w:szCs w:val="26"/>
          <w:lang w:val="nl-NL"/>
        </w:rPr>
      </w:pPr>
      <w:r w:rsidRPr="00D754A6">
        <w:rPr>
          <w:sz w:val="26"/>
          <w:szCs w:val="26"/>
          <w:lang w:val="nl-NL"/>
        </w:rPr>
        <w:t>a) Bố trí người lao động thu gom cơ giới chất thải rắn sinh hoạt từ hộ gia đình, cá nhân; người lao động điều khiển phương tiện thu gom cơ giới;</w:t>
      </w:r>
    </w:p>
    <w:p w14:paraId="3CE5E17F" w14:textId="77777777" w:rsidR="00D2154E" w:rsidRPr="00D754A6" w:rsidRDefault="00D2154E" w:rsidP="00D2154E">
      <w:pPr>
        <w:widowControl w:val="0"/>
        <w:spacing w:before="80" w:after="80"/>
        <w:ind w:firstLine="720"/>
        <w:rPr>
          <w:sz w:val="26"/>
          <w:szCs w:val="26"/>
          <w:lang w:val="nl-NL"/>
        </w:rPr>
      </w:pPr>
      <w:r w:rsidRPr="00D754A6">
        <w:rPr>
          <w:sz w:val="26"/>
          <w:szCs w:val="26"/>
          <w:lang w:val="nl-NL"/>
        </w:rPr>
        <w:t>b) Chuẩn bị dụng cụ bảo hộ lao động (quần, áo, giầy, ủng, mũ, găng tay, khẩu trang,...), thiết bị báo hiệu, biển cảnh báo, chổi, xẻng và các dụng cụ lao động cần thiết khác;</w:t>
      </w:r>
    </w:p>
    <w:p w14:paraId="5A0888CC" w14:textId="77777777" w:rsidR="00D2154E" w:rsidRPr="00D754A6" w:rsidRDefault="00D2154E" w:rsidP="00D2154E">
      <w:pPr>
        <w:widowControl w:val="0"/>
        <w:spacing w:before="80" w:after="80"/>
        <w:ind w:firstLine="720"/>
        <w:rPr>
          <w:sz w:val="26"/>
          <w:szCs w:val="26"/>
          <w:lang w:val="nl-NL"/>
        </w:rPr>
      </w:pPr>
      <w:r w:rsidRPr="00D754A6">
        <w:rPr>
          <w:sz w:val="26"/>
          <w:szCs w:val="26"/>
          <w:lang w:val="nl-NL"/>
        </w:rPr>
        <w:t>c) Kiểm tra phương tiện thu gom cơ giới (</w:t>
      </w:r>
      <w:r w:rsidRPr="00D754A6">
        <w:rPr>
          <w:b/>
          <w:bCs/>
          <w:sz w:val="26"/>
          <w:szCs w:val="26"/>
          <w:lang w:val="nl-NL"/>
        </w:rPr>
        <w:t>xe cuốn ép</w:t>
      </w:r>
      <w:r w:rsidRPr="00D754A6">
        <w:rPr>
          <w:sz w:val="26"/>
          <w:szCs w:val="26"/>
          <w:lang w:val="nl-NL"/>
        </w:rPr>
        <w:t>, xe ô tô tải, xe ô tô tải thùng rời hoặc phương tiện khác) đáp ứng các yêu cầu về an toàn kỹ thuật, an toàn giao thông vận tải và bảo vệ môi trường theo quy định.</w:t>
      </w:r>
    </w:p>
    <w:p w14:paraId="1474D4C7" w14:textId="77777777" w:rsidR="00D2154E" w:rsidRPr="00D754A6" w:rsidRDefault="00D2154E" w:rsidP="00D2154E">
      <w:pPr>
        <w:widowControl w:val="0"/>
        <w:spacing w:before="80" w:after="80"/>
        <w:ind w:firstLine="720"/>
        <w:rPr>
          <w:sz w:val="26"/>
          <w:szCs w:val="26"/>
          <w:lang w:val="nl-NL"/>
        </w:rPr>
      </w:pPr>
      <w:r w:rsidRPr="00D754A6">
        <w:rPr>
          <w:sz w:val="26"/>
          <w:szCs w:val="26"/>
          <w:lang w:val="nl-NL"/>
        </w:rPr>
        <w:t>2. Thu gom cơ giới chất thải rắn sinh hoạt từ hộ gia đình, cá nhân</w:t>
      </w:r>
    </w:p>
    <w:p w14:paraId="61138186" w14:textId="77777777" w:rsidR="00D2154E" w:rsidRPr="00D754A6" w:rsidRDefault="00D2154E" w:rsidP="00D2154E">
      <w:pPr>
        <w:widowControl w:val="0"/>
        <w:spacing w:before="80" w:after="80"/>
        <w:ind w:firstLine="720"/>
        <w:rPr>
          <w:sz w:val="26"/>
          <w:szCs w:val="26"/>
          <w:lang w:val="nl-NL"/>
        </w:rPr>
      </w:pPr>
      <w:r w:rsidRPr="00D754A6">
        <w:rPr>
          <w:sz w:val="26"/>
          <w:szCs w:val="26"/>
          <w:lang w:val="nl-NL"/>
        </w:rPr>
        <w:t xml:space="preserve">a) Di chuyển phương tiện thu gom từ điểm lưu giữ phương tiện đến vị trí thu gom theo lịch trình được phân công; dừng phương tiện, phát tín hiệu dừng đỗ; đặt biển cảnh báo đảm bảo </w:t>
      </w:r>
      <w:r w:rsidRPr="00D754A6">
        <w:rPr>
          <w:sz w:val="26"/>
          <w:szCs w:val="26"/>
          <w:lang w:val="nl-NL"/>
        </w:rPr>
        <w:lastRenderedPageBreak/>
        <w:t>an toàn giao thông; báo hiệu thời điểm thu gom chất thải rắn sinh hoạt tới các hộ gia đình, cá nhân;</w:t>
      </w:r>
    </w:p>
    <w:p w14:paraId="445CEA77" w14:textId="77777777" w:rsidR="00D2154E" w:rsidRPr="00D754A6" w:rsidRDefault="00D2154E" w:rsidP="00D2154E">
      <w:pPr>
        <w:widowControl w:val="0"/>
        <w:spacing w:before="80" w:after="80"/>
        <w:ind w:firstLine="720"/>
        <w:rPr>
          <w:sz w:val="26"/>
          <w:szCs w:val="26"/>
          <w:lang w:val="nl-NL"/>
        </w:rPr>
      </w:pPr>
      <w:r w:rsidRPr="00D754A6">
        <w:rPr>
          <w:sz w:val="26"/>
          <w:szCs w:val="26"/>
          <w:lang w:val="nl-NL"/>
        </w:rPr>
        <w:t>b) Hỗ trợ, hướng dẫn hộ gia đình, cá nhân bỏ chất thải rắn sinh hoạt vào đúng vị trí trên phương tiện thu gom; có thể từ chối tiếp nhận chất thải không phân loại, không sử dụng bao bì, thùng chứa theo quy định của chính quyền địa phương hoặc giao chất thải không đúng chủng loại theo lịch trình đã công bố; vệ sinh vị trí thu gom, thu biển cảnh báo, phát tín hiệu di chuyển trước khi di chuyển đến vị trí thu gom tiếp theo;</w:t>
      </w:r>
    </w:p>
    <w:p w14:paraId="3B9BA994" w14:textId="77777777" w:rsidR="00D2154E" w:rsidRPr="00D754A6" w:rsidRDefault="00D2154E" w:rsidP="00D2154E">
      <w:pPr>
        <w:widowControl w:val="0"/>
        <w:spacing w:before="80" w:after="80"/>
        <w:ind w:firstLine="720"/>
        <w:rPr>
          <w:sz w:val="26"/>
          <w:szCs w:val="26"/>
          <w:lang w:val="nl-NL"/>
        </w:rPr>
      </w:pPr>
      <w:r w:rsidRPr="00D754A6">
        <w:rPr>
          <w:sz w:val="26"/>
          <w:szCs w:val="26"/>
          <w:lang w:val="nl-NL"/>
        </w:rPr>
        <w:t>c) Thu gom chất thải cho đến khi đạt tải trọng của phương tiện thu gom cơ giới. Di chuyển đến cơ sở tiếp nhận theo lịch trình được phân công, phù hợp với kế hoạch tiếp nhận chất thải của cơ sở tiếp nhận;</w:t>
      </w:r>
    </w:p>
    <w:p w14:paraId="5DC55E24" w14:textId="77777777" w:rsidR="00D2154E" w:rsidRPr="00D754A6" w:rsidRDefault="00D2154E" w:rsidP="00D2154E">
      <w:pPr>
        <w:widowControl w:val="0"/>
        <w:spacing w:before="80" w:after="80"/>
        <w:ind w:firstLine="720"/>
        <w:rPr>
          <w:sz w:val="26"/>
          <w:szCs w:val="26"/>
          <w:lang w:val="nl-NL"/>
        </w:rPr>
      </w:pPr>
      <w:r w:rsidRPr="00D754A6">
        <w:rPr>
          <w:sz w:val="26"/>
          <w:szCs w:val="26"/>
          <w:lang w:val="nl-NL"/>
        </w:rPr>
        <w:t>d) Di chuyển phương tiện thu gom qua trạm cân khi vào và ra khỏi cơ sở tiếp nhận để xác định khối lượng chất thải rắn sinh hoạt; xuất trình lệnh vận chuyển; nhận phiếu cân giao nhận chất thải; chuyển giao chất thải rắn sinh hoạt và nước rỉ rác (nếu có) theo quy định; qua trạm rửa xe để đảm bảo vệ sinh môi trường trước khi ra khỏi cơ sở tiếp nhận;</w:t>
      </w:r>
    </w:p>
    <w:p w14:paraId="77B980F0" w14:textId="77777777" w:rsidR="00D2154E" w:rsidRPr="00D754A6" w:rsidRDefault="00D2154E" w:rsidP="00D2154E">
      <w:pPr>
        <w:widowControl w:val="0"/>
        <w:spacing w:before="80" w:after="80"/>
        <w:ind w:firstLine="720"/>
        <w:rPr>
          <w:sz w:val="26"/>
          <w:szCs w:val="26"/>
          <w:lang w:val="nl-NL"/>
        </w:rPr>
      </w:pPr>
      <w:r w:rsidRPr="00D754A6">
        <w:rPr>
          <w:sz w:val="26"/>
          <w:szCs w:val="26"/>
          <w:lang w:val="nl-NL"/>
        </w:rPr>
        <w:t>đ) Tiếp tục thu gom chất thải rắn sinh hoạt theo quy trình kỹ thuật tại khoản này cho đến hết ca làm việc.</w:t>
      </w:r>
    </w:p>
    <w:p w14:paraId="22946CAD" w14:textId="77777777" w:rsidR="00D2154E" w:rsidRPr="00D754A6" w:rsidRDefault="00D2154E" w:rsidP="00D2154E">
      <w:pPr>
        <w:widowControl w:val="0"/>
        <w:spacing w:before="80" w:after="80"/>
        <w:ind w:firstLine="720"/>
        <w:rPr>
          <w:sz w:val="26"/>
          <w:szCs w:val="26"/>
          <w:lang w:val="nl-NL"/>
        </w:rPr>
      </w:pPr>
      <w:r w:rsidRPr="00D754A6">
        <w:rPr>
          <w:sz w:val="26"/>
          <w:szCs w:val="26"/>
          <w:lang w:val="nl-NL"/>
        </w:rPr>
        <w:t>3. Kết thúc ca làm việc</w:t>
      </w:r>
    </w:p>
    <w:p w14:paraId="3319FB7F" w14:textId="77777777" w:rsidR="00D2154E" w:rsidRPr="00D754A6" w:rsidRDefault="00D2154E" w:rsidP="00D2154E">
      <w:pPr>
        <w:widowControl w:val="0"/>
        <w:spacing w:before="80" w:after="80"/>
        <w:ind w:firstLine="720"/>
        <w:rPr>
          <w:sz w:val="26"/>
          <w:szCs w:val="26"/>
          <w:lang w:val="nl-NL"/>
        </w:rPr>
      </w:pPr>
      <w:r w:rsidRPr="00D754A6">
        <w:rPr>
          <w:sz w:val="26"/>
          <w:szCs w:val="26"/>
          <w:lang w:val="nl-NL"/>
        </w:rPr>
        <w:t>a) Di chuyển phương tiện thu gom về điểm lưu giữ phương tiện;</w:t>
      </w:r>
    </w:p>
    <w:p w14:paraId="06D1F807" w14:textId="77777777" w:rsidR="00D2154E" w:rsidRPr="00D754A6" w:rsidRDefault="00D2154E" w:rsidP="00D2154E">
      <w:pPr>
        <w:widowControl w:val="0"/>
        <w:spacing w:before="80" w:after="80"/>
        <w:ind w:firstLine="720"/>
        <w:rPr>
          <w:sz w:val="26"/>
          <w:szCs w:val="26"/>
          <w:lang w:val="nl-NL"/>
        </w:rPr>
      </w:pPr>
      <w:r w:rsidRPr="00D754A6">
        <w:rPr>
          <w:sz w:val="26"/>
          <w:szCs w:val="26"/>
          <w:lang w:val="nl-NL"/>
        </w:rPr>
        <w:t>b) Kiểm tra, vệ sinh, tập kết phương tiện thu gom, dụng cụ lao động vào vị trí quy định và bàn giao cho ca làm việc tiếp theo;</w:t>
      </w:r>
    </w:p>
    <w:p w14:paraId="4024E38F" w14:textId="77777777" w:rsidR="00D2154E" w:rsidRPr="00D754A6" w:rsidRDefault="00D2154E" w:rsidP="00D2154E">
      <w:pPr>
        <w:widowControl w:val="0"/>
        <w:spacing w:before="80" w:after="80"/>
        <w:ind w:firstLine="720"/>
        <w:rPr>
          <w:sz w:val="26"/>
          <w:szCs w:val="26"/>
          <w:lang w:val="nl-NL"/>
        </w:rPr>
      </w:pPr>
      <w:r w:rsidRPr="00D754A6">
        <w:rPr>
          <w:sz w:val="26"/>
          <w:szCs w:val="26"/>
          <w:lang w:val="nl-NL"/>
        </w:rPr>
        <w:t>c) Nộp phiếu cân giao nhận chất thải cho người có thẩm quyền;</w:t>
      </w:r>
    </w:p>
    <w:p w14:paraId="64B99004" w14:textId="3DD6C5FD" w:rsidR="00D2154E" w:rsidRPr="00D754A6" w:rsidRDefault="00D2154E" w:rsidP="00D2154E">
      <w:pPr>
        <w:widowControl w:val="0"/>
        <w:spacing w:before="80" w:after="80"/>
        <w:ind w:firstLine="720"/>
        <w:rPr>
          <w:sz w:val="26"/>
          <w:szCs w:val="26"/>
          <w:lang w:val="nl-NL"/>
        </w:rPr>
      </w:pPr>
      <w:r w:rsidRPr="00D754A6">
        <w:rPr>
          <w:sz w:val="26"/>
          <w:szCs w:val="26"/>
          <w:lang w:val="nl-NL"/>
        </w:rPr>
        <w:t>d) Tổng hợp số chuyến, khối lượng chất thải rắn sinh hoạt thu gom và chuyển giao cho cơ sở tiếp nhận trong ca làm việc; thông tin hộ gia đình, cá nhân không phân loại, bỏ chất thải vào bao bì, thùng chứa đúng quy định, giao chất thải rắn sinh hoạt không đúng chủng loại theo lịch trình đã công bố; kịp thời phản ánh đến người có thẩm quyền trong đơn vị công tác để có biện pháp xử lý, quản lý theo quy định.</w:t>
      </w:r>
    </w:p>
    <w:p w14:paraId="53AB4542" w14:textId="290468F3" w:rsidR="007326FD" w:rsidRPr="00D754A6" w:rsidRDefault="008B3EC2" w:rsidP="007326FD">
      <w:pPr>
        <w:widowControl w:val="0"/>
        <w:spacing w:before="80" w:after="80"/>
        <w:ind w:firstLine="720"/>
        <w:rPr>
          <w:b/>
          <w:sz w:val="26"/>
          <w:szCs w:val="26"/>
          <w:lang w:val="nl-NL"/>
        </w:rPr>
      </w:pPr>
      <w:r w:rsidRPr="00D754A6">
        <w:rPr>
          <w:b/>
          <w:sz w:val="26"/>
          <w:szCs w:val="26"/>
          <w:lang w:val="nl-NL"/>
        </w:rPr>
        <w:t xml:space="preserve">1.3. </w:t>
      </w:r>
      <w:r w:rsidR="007326FD" w:rsidRPr="00D754A6">
        <w:rPr>
          <w:b/>
          <w:sz w:val="26"/>
          <w:szCs w:val="26"/>
          <w:lang w:val="nl-NL"/>
        </w:rPr>
        <w:t xml:space="preserve">Yêu cầu đối với các điểm tập kết tạm chất thải rắn sinh hoạt: </w:t>
      </w:r>
      <w:r w:rsidR="007326FD" w:rsidRPr="00D754A6">
        <w:rPr>
          <w:sz w:val="26"/>
          <w:szCs w:val="26"/>
          <w:lang w:val="nl-NL"/>
        </w:rPr>
        <w:t>Phải đáp ứng yêu cầu kỹ thuật quy định sau:</w:t>
      </w:r>
    </w:p>
    <w:p w14:paraId="6C8CCC6A"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Điểm tập kết tạm được bố trí bảo đảm kết nối hiệu quả giữa công tác thu gom, vận chuyển và xử lý; bán kính phục vụ thu gom tại hộ gia đình, tổ chức, cá nhân và khoảng cách an toàn môi trường; bảo đảm an toàn giao thông; hạn chế tối đa hoạt động vào giờ cao điểm.</w:t>
      </w:r>
    </w:p>
    <w:p w14:paraId="708AFDBC"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xml:space="preserve">- Điểm tập kết tạm phải bố trí thiết bị lưu chứa chất thải có dung tích phù hợp với thời gian lưu giữ, bảo đảm không rò rỉ nước ra môi trường; </w:t>
      </w:r>
    </w:p>
    <w:p w14:paraId="1F34FF9F"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Thường xuyên thực hiện vệ sinh, phun khử mùi sau khi kết thúc hoạt động; không để nước rỉ rác tồn đọng qua ngày gây mất vệ sinh môi trường; điểm tập kết tạm hoạt động trong thời gian từ 18 giờ đến 06 giờ sáng hôm sau phải có đèn chiếu sáng;</w:t>
      </w:r>
    </w:p>
    <w:p w14:paraId="4F3F4702"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Phải có cảnh báo đảm bảo an toàn theo quy định giao thông đối với các điểm tập kết tạm trong quá trình chuyển rác lên xe ép rác.</w:t>
      </w:r>
    </w:p>
    <w:p w14:paraId="4994062C"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Nhà thầu phải thường xuyên kiểm tra, nâng cấp, cải tạo các điểm tập kết rác tạm bằng kinh phí của nhà thầu để đảm bảo mỹ quan đô thị và vệ sinh sinh môi trường.</w:t>
      </w:r>
    </w:p>
    <w:p w14:paraId="59BEF824" w14:textId="6F496FAF" w:rsidR="007326FD" w:rsidRPr="00D754A6" w:rsidRDefault="008B3EC2" w:rsidP="007326FD">
      <w:pPr>
        <w:widowControl w:val="0"/>
        <w:spacing w:before="80" w:after="80"/>
        <w:ind w:firstLine="720"/>
        <w:rPr>
          <w:b/>
          <w:sz w:val="26"/>
          <w:szCs w:val="26"/>
          <w:lang w:val="nl-NL"/>
        </w:rPr>
      </w:pPr>
      <w:r w:rsidRPr="00D754A6">
        <w:rPr>
          <w:b/>
          <w:bCs/>
          <w:sz w:val="26"/>
          <w:szCs w:val="26"/>
          <w:lang w:val="nl-NL"/>
        </w:rPr>
        <w:t>1.</w:t>
      </w:r>
      <w:r w:rsidR="00E55CC2" w:rsidRPr="00D754A6">
        <w:rPr>
          <w:b/>
          <w:bCs/>
          <w:sz w:val="26"/>
          <w:szCs w:val="26"/>
          <w:lang w:val="nl-NL"/>
        </w:rPr>
        <w:t>4</w:t>
      </w:r>
      <w:r w:rsidRPr="00D754A6">
        <w:rPr>
          <w:b/>
          <w:bCs/>
          <w:sz w:val="26"/>
          <w:szCs w:val="26"/>
          <w:lang w:val="nl-NL"/>
        </w:rPr>
        <w:t>.</w:t>
      </w:r>
      <w:r w:rsidR="007326FD" w:rsidRPr="00D754A6">
        <w:rPr>
          <w:b/>
          <w:bCs/>
          <w:sz w:val="26"/>
          <w:szCs w:val="26"/>
          <w:lang w:val="nl-NL"/>
        </w:rPr>
        <w:t xml:space="preserve"> </w:t>
      </w:r>
      <w:r w:rsidR="007326FD" w:rsidRPr="00D754A6">
        <w:rPr>
          <w:b/>
          <w:sz w:val="26"/>
          <w:szCs w:val="26"/>
          <w:lang w:val="nl-NL"/>
        </w:rPr>
        <w:t>Yêu cầu kỹ thuật về an toàn lao động:</w:t>
      </w:r>
    </w:p>
    <w:p w14:paraId="0E425965" w14:textId="77777777" w:rsidR="007326FD" w:rsidRPr="00D754A6" w:rsidRDefault="007326FD" w:rsidP="007326FD">
      <w:pPr>
        <w:spacing w:before="80" w:after="80"/>
        <w:ind w:firstLine="720"/>
        <w:rPr>
          <w:sz w:val="26"/>
          <w:szCs w:val="26"/>
          <w:lang w:val="nl-NL"/>
        </w:rPr>
      </w:pPr>
      <w:r w:rsidRPr="00D754A6">
        <w:rPr>
          <w:sz w:val="26"/>
          <w:szCs w:val="26"/>
          <w:lang w:val="nl-NL"/>
        </w:rPr>
        <w:t>- Nhà thầu có trách nhiệm trang bị đầy đủ các bảo hộ lao động, an toàn lao động cho người lao động, cụ thể: giày bảo hộ lao động, mũ bảo hộ, quần áo bảo hộ lao động, đeo găng tay, mắt kính chống vật bắn, khẩu trang ngăn ngừa mùi khí độc hại và một số trang bị chuyên dụng tùy vị trí và công việc.</w:t>
      </w:r>
    </w:p>
    <w:p w14:paraId="226C22C7" w14:textId="77777777" w:rsidR="007326FD" w:rsidRPr="00D754A6" w:rsidRDefault="007326FD" w:rsidP="007326FD">
      <w:pPr>
        <w:spacing w:before="80" w:after="80"/>
        <w:ind w:firstLine="720"/>
        <w:rPr>
          <w:sz w:val="26"/>
          <w:szCs w:val="26"/>
          <w:lang w:val="nl-NL"/>
        </w:rPr>
      </w:pPr>
      <w:r w:rsidRPr="00D754A6">
        <w:rPr>
          <w:sz w:val="26"/>
          <w:szCs w:val="26"/>
          <w:lang w:val="nl-NL"/>
        </w:rPr>
        <w:lastRenderedPageBreak/>
        <w:t>- Nhà thầu phải thường xuyên kiểm tra giám sát công tác an toàn lao động tại các vị trí thực hiện dịch vụ. Khi phát hiện có vi phạm về an toàn lao động thì phải ngừng ngay công việc để khắc phục đảm bảo an toàn.</w:t>
      </w:r>
    </w:p>
    <w:p w14:paraId="297EF0C7" w14:textId="77777777" w:rsidR="007326FD" w:rsidRPr="00D754A6" w:rsidRDefault="007326FD" w:rsidP="007326FD">
      <w:pPr>
        <w:spacing w:before="80" w:after="80"/>
        <w:ind w:firstLine="720"/>
        <w:rPr>
          <w:sz w:val="26"/>
          <w:szCs w:val="26"/>
          <w:lang w:val="nl-NL"/>
        </w:rPr>
      </w:pPr>
      <w:r w:rsidRPr="00D754A6">
        <w:rPr>
          <w:sz w:val="26"/>
          <w:szCs w:val="26"/>
          <w:lang w:val="nl-NL"/>
        </w:rPr>
        <w:t>- Nhà thầu phải có bản cam kết thực hiện các yêu cầu nêu trên; Cam kết tự chịu trách nhiệm an toàn lao động cho công nhân của mình, cho thiết bị và những người xung quanh; Chịu mọi trách nhiệm pháp lý nếu để xảy ra các sự cố chủ quan gây mất an toàn lao động do không thực hiện đúng quy trình, quy phạm. Cam kết của nhà thầu là căn cứ đánh giá mức độ đáp ứng hệ thống đảm bảo chất lượng và phương pháp thực hiện của nhà thầu.</w:t>
      </w:r>
    </w:p>
    <w:p w14:paraId="05E7DCE3" w14:textId="77777777" w:rsidR="007326FD" w:rsidRPr="00D754A6" w:rsidRDefault="007326FD" w:rsidP="007326FD">
      <w:pPr>
        <w:tabs>
          <w:tab w:val="left" w:pos="1134"/>
        </w:tabs>
        <w:spacing w:before="80" w:after="80"/>
        <w:ind w:firstLine="720"/>
        <w:rPr>
          <w:sz w:val="26"/>
          <w:szCs w:val="26"/>
          <w:lang w:val="nl-NL"/>
        </w:rPr>
      </w:pPr>
      <w:r w:rsidRPr="00D754A6">
        <w:rPr>
          <w:sz w:val="26"/>
          <w:szCs w:val="26"/>
          <w:lang w:val="nl-NL"/>
        </w:rPr>
        <w:t>Nhà thầu phải chịu trách nhiệm toàn diện về an toàn của tất cả các hoạt động tại khu vực thi công trong suốt quá trình từ khi nhà thầu nhận mặt bằng thi công đến khi kết thúc hợp đồng, bao gồm:</w:t>
      </w:r>
    </w:p>
    <w:p w14:paraId="2B1194BB" w14:textId="77777777" w:rsidR="007326FD" w:rsidRPr="00D754A6" w:rsidRDefault="007326FD" w:rsidP="007326FD">
      <w:pPr>
        <w:tabs>
          <w:tab w:val="left" w:pos="1134"/>
        </w:tabs>
        <w:spacing w:before="80" w:after="80"/>
        <w:ind w:firstLine="720"/>
        <w:rPr>
          <w:sz w:val="26"/>
          <w:szCs w:val="26"/>
          <w:lang w:val="nl-NL"/>
        </w:rPr>
      </w:pPr>
      <w:r w:rsidRPr="00D754A6">
        <w:rPr>
          <w:sz w:val="26"/>
          <w:szCs w:val="26"/>
          <w:lang w:val="nl-NL"/>
        </w:rPr>
        <w:t>- An toàn đối với con người (công nhân, cán bộ thi công của nhà thầu, và tất cả những người khác có mặt tại khu vực thi công và các khu vực khác có liên quan).</w:t>
      </w:r>
    </w:p>
    <w:p w14:paraId="5C83A079" w14:textId="77777777" w:rsidR="007326FD" w:rsidRPr="00D754A6" w:rsidRDefault="007326FD" w:rsidP="007326FD">
      <w:pPr>
        <w:tabs>
          <w:tab w:val="left" w:pos="1134"/>
        </w:tabs>
        <w:spacing w:before="80" w:after="80"/>
        <w:ind w:firstLine="720"/>
        <w:rPr>
          <w:sz w:val="26"/>
          <w:szCs w:val="26"/>
          <w:lang w:val="nl-NL"/>
        </w:rPr>
      </w:pPr>
      <w:r w:rsidRPr="00D754A6">
        <w:rPr>
          <w:sz w:val="26"/>
          <w:szCs w:val="26"/>
          <w:lang w:val="nl-NL"/>
        </w:rPr>
        <w:t xml:space="preserve">- </w:t>
      </w:r>
      <w:r w:rsidRPr="00D754A6">
        <w:rPr>
          <w:spacing w:val="-6"/>
          <w:sz w:val="26"/>
          <w:szCs w:val="26"/>
          <w:lang w:val="nl-NL"/>
        </w:rPr>
        <w:t>An toàn phòng chống cháy nổ trong khu vực thi công và các khu vực khác có liên quan.</w:t>
      </w:r>
    </w:p>
    <w:p w14:paraId="40B03A4B" w14:textId="77777777" w:rsidR="007326FD" w:rsidRPr="00D754A6" w:rsidRDefault="007326FD" w:rsidP="007326FD">
      <w:pPr>
        <w:tabs>
          <w:tab w:val="left" w:pos="1134"/>
        </w:tabs>
        <w:spacing w:before="80" w:after="80"/>
        <w:ind w:firstLine="720"/>
        <w:rPr>
          <w:sz w:val="26"/>
          <w:szCs w:val="26"/>
          <w:lang w:val="nl-NL"/>
        </w:rPr>
      </w:pPr>
      <w:r w:rsidRPr="00D754A6">
        <w:rPr>
          <w:sz w:val="26"/>
          <w:szCs w:val="26"/>
          <w:lang w:val="nl-NL"/>
        </w:rPr>
        <w:t>- Bảo đảm trật tự, an ninh.</w:t>
      </w:r>
    </w:p>
    <w:p w14:paraId="43B91E25" w14:textId="77777777" w:rsidR="007326FD" w:rsidRPr="00D754A6" w:rsidRDefault="007326FD" w:rsidP="007326FD">
      <w:pPr>
        <w:tabs>
          <w:tab w:val="left" w:pos="851"/>
        </w:tabs>
        <w:spacing w:before="80" w:after="80"/>
        <w:ind w:firstLine="720"/>
        <w:rPr>
          <w:bCs/>
          <w:sz w:val="26"/>
          <w:szCs w:val="26"/>
          <w:lang w:val="nl-NL"/>
        </w:rPr>
      </w:pPr>
      <w:r w:rsidRPr="00D754A6">
        <w:rPr>
          <w:bCs/>
          <w:sz w:val="26"/>
          <w:szCs w:val="26"/>
          <w:lang w:val="nl-NL"/>
        </w:rPr>
        <w:t xml:space="preserve">- Tổ chức học tập và cho tập huấn cho công nhân về an toàn lao động nêu rõ chương trình cụ thể về thời lượng sẽ được áp dụng cho công tác này. </w:t>
      </w:r>
    </w:p>
    <w:p w14:paraId="2FC6558C" w14:textId="77777777" w:rsidR="007326FD" w:rsidRPr="00D754A6" w:rsidRDefault="007326FD" w:rsidP="007326FD">
      <w:pPr>
        <w:tabs>
          <w:tab w:val="left" w:pos="851"/>
        </w:tabs>
        <w:spacing w:before="80" w:after="80"/>
        <w:ind w:firstLine="720"/>
        <w:rPr>
          <w:bCs/>
          <w:sz w:val="26"/>
          <w:szCs w:val="26"/>
          <w:lang w:val="nl-NL"/>
        </w:rPr>
      </w:pPr>
      <w:r w:rsidRPr="00D754A6">
        <w:rPr>
          <w:bCs/>
          <w:sz w:val="26"/>
          <w:szCs w:val="26"/>
          <w:lang w:val="nl-NL"/>
        </w:rPr>
        <w:t>- Bộ máy quản lý an toàn lao động trên công trường: thuyết minh đầy đủ về chức năng, quyền hạn và nghĩa vụ của một số đầu mối chủ chốt trong hệ thống an toàn lao động sẽ được áp dụng trên công trường.</w:t>
      </w:r>
    </w:p>
    <w:p w14:paraId="66CCA91C" w14:textId="77777777" w:rsidR="007326FD" w:rsidRPr="00D754A6" w:rsidRDefault="007326FD" w:rsidP="007326FD">
      <w:pPr>
        <w:tabs>
          <w:tab w:val="left" w:pos="851"/>
        </w:tabs>
        <w:spacing w:before="80" w:after="80"/>
        <w:ind w:firstLine="720"/>
        <w:rPr>
          <w:bCs/>
          <w:spacing w:val="-2"/>
          <w:sz w:val="26"/>
          <w:szCs w:val="26"/>
          <w:lang w:val="nl-NL"/>
        </w:rPr>
      </w:pPr>
      <w:r w:rsidRPr="00D754A6">
        <w:rPr>
          <w:bCs/>
          <w:spacing w:val="-2"/>
          <w:sz w:val="26"/>
          <w:szCs w:val="26"/>
          <w:lang w:val="nl-NL"/>
        </w:rPr>
        <w:t>- An toàn trong mùa mưa bão: Xác định khả năng và các nguy cơ ảnh hưởng của mưa bão đến quá trình thực hiện. Tổ chức bộ máy phòng chống lụt bão tại công trình (có sơ đồ tổ chức bộ máy). Nêu rõ tên người phụ trách, quyền hạn và chức năng nhiệm vụ các bộ phận chủ chốt trong công tác phòng chống lụt bão. Công tác chuẩn bị cho việc phòng chống mưa bão. Giải pháp thi công trong mùa mưa. Giải pháp chống bão và khắc phục sự cố do mưa bão gây ra.</w:t>
      </w:r>
    </w:p>
    <w:p w14:paraId="54807B6D" w14:textId="32115056" w:rsidR="007326FD" w:rsidRPr="00D754A6" w:rsidRDefault="008B3EC2" w:rsidP="007326FD">
      <w:pPr>
        <w:widowControl w:val="0"/>
        <w:spacing w:before="80" w:after="80"/>
        <w:ind w:firstLine="720"/>
        <w:rPr>
          <w:b/>
          <w:sz w:val="26"/>
          <w:szCs w:val="26"/>
          <w:lang w:val="nl-NL"/>
        </w:rPr>
      </w:pPr>
      <w:r w:rsidRPr="00D754A6">
        <w:rPr>
          <w:b/>
          <w:bCs/>
          <w:sz w:val="26"/>
          <w:szCs w:val="26"/>
          <w:lang w:val="nl-NL"/>
        </w:rPr>
        <w:t>1.</w:t>
      </w:r>
      <w:r w:rsidR="00E55CC2" w:rsidRPr="00D754A6">
        <w:rPr>
          <w:b/>
          <w:bCs/>
          <w:sz w:val="26"/>
          <w:szCs w:val="26"/>
          <w:lang w:val="nl-NL"/>
        </w:rPr>
        <w:t>5</w:t>
      </w:r>
      <w:r w:rsidRPr="00D754A6">
        <w:rPr>
          <w:b/>
          <w:bCs/>
          <w:sz w:val="26"/>
          <w:szCs w:val="26"/>
          <w:lang w:val="nl-NL"/>
        </w:rPr>
        <w:t>.</w:t>
      </w:r>
      <w:r w:rsidR="007326FD" w:rsidRPr="00D754A6">
        <w:rPr>
          <w:b/>
          <w:bCs/>
          <w:sz w:val="26"/>
          <w:szCs w:val="26"/>
          <w:lang w:val="nl-NL"/>
        </w:rPr>
        <w:t xml:space="preserve"> </w:t>
      </w:r>
      <w:r w:rsidR="007326FD" w:rsidRPr="00D754A6">
        <w:rPr>
          <w:b/>
          <w:sz w:val="26"/>
          <w:szCs w:val="26"/>
          <w:lang w:val="nl-NL"/>
        </w:rPr>
        <w:t>Yêu cầu kỹ thuật về phòng, chống cháy, nổ</w:t>
      </w:r>
      <w:r w:rsidRPr="00D754A6">
        <w:rPr>
          <w:b/>
          <w:sz w:val="26"/>
          <w:szCs w:val="26"/>
          <w:lang w:val="nl-NL"/>
        </w:rPr>
        <w:t>:</w:t>
      </w:r>
    </w:p>
    <w:p w14:paraId="600BDFC9" w14:textId="77777777" w:rsidR="007326FD" w:rsidRPr="00D754A6" w:rsidRDefault="007326FD" w:rsidP="007326FD">
      <w:pPr>
        <w:tabs>
          <w:tab w:val="left" w:pos="1134"/>
        </w:tabs>
        <w:spacing w:before="80" w:after="80"/>
        <w:ind w:firstLine="720"/>
        <w:rPr>
          <w:sz w:val="26"/>
          <w:szCs w:val="26"/>
          <w:lang w:val="nl-NL"/>
        </w:rPr>
      </w:pPr>
      <w:r w:rsidRPr="00D754A6">
        <w:rPr>
          <w:sz w:val="26"/>
          <w:szCs w:val="26"/>
          <w:lang w:val="nl-NL"/>
        </w:rPr>
        <w:t xml:space="preserve">- Nêu rõ các tiêu chuẩn về phòng chống cháy nổ sẽ được tuân thủ. </w:t>
      </w:r>
    </w:p>
    <w:p w14:paraId="4294FE08" w14:textId="77777777" w:rsidR="007326FD" w:rsidRPr="00D754A6" w:rsidRDefault="007326FD" w:rsidP="007326FD">
      <w:pPr>
        <w:tabs>
          <w:tab w:val="left" w:pos="1134"/>
        </w:tabs>
        <w:spacing w:before="80" w:after="80"/>
        <w:ind w:firstLine="720"/>
        <w:rPr>
          <w:sz w:val="26"/>
          <w:szCs w:val="26"/>
          <w:lang w:val="nl-NL"/>
        </w:rPr>
      </w:pPr>
      <w:r w:rsidRPr="00D754A6">
        <w:rPr>
          <w:sz w:val="26"/>
          <w:szCs w:val="26"/>
          <w:lang w:val="nl-NL"/>
        </w:rPr>
        <w:t xml:space="preserve">- Xác định các nguy cơ cháy nổ có thể xảy ra trong thi công và nguyên nhân. </w:t>
      </w:r>
    </w:p>
    <w:p w14:paraId="68E254D7" w14:textId="77777777" w:rsidR="007326FD" w:rsidRPr="00D754A6" w:rsidRDefault="007326FD" w:rsidP="007326FD">
      <w:pPr>
        <w:tabs>
          <w:tab w:val="left" w:pos="1134"/>
        </w:tabs>
        <w:spacing w:before="80" w:after="80"/>
        <w:ind w:firstLine="720"/>
        <w:rPr>
          <w:sz w:val="26"/>
          <w:szCs w:val="26"/>
          <w:lang w:val="nl-NL"/>
        </w:rPr>
      </w:pPr>
      <w:r w:rsidRPr="00D754A6">
        <w:rPr>
          <w:sz w:val="26"/>
          <w:szCs w:val="26"/>
          <w:lang w:val="nl-NL"/>
        </w:rPr>
        <w:t xml:space="preserve">- Các giải pháp phòng ngừa nguy cơ cháy nổ. </w:t>
      </w:r>
    </w:p>
    <w:p w14:paraId="4DDDB770" w14:textId="77777777" w:rsidR="007326FD" w:rsidRPr="00D754A6" w:rsidRDefault="007326FD" w:rsidP="007326FD">
      <w:pPr>
        <w:tabs>
          <w:tab w:val="left" w:pos="1134"/>
        </w:tabs>
        <w:spacing w:before="80" w:after="80"/>
        <w:ind w:firstLine="720"/>
        <w:rPr>
          <w:sz w:val="26"/>
          <w:szCs w:val="26"/>
          <w:lang w:val="nl-NL"/>
        </w:rPr>
      </w:pPr>
      <w:r w:rsidRPr="00D754A6">
        <w:rPr>
          <w:sz w:val="26"/>
          <w:szCs w:val="26"/>
          <w:lang w:val="nl-NL"/>
        </w:rPr>
        <w:t xml:space="preserve">- Các giải pháp chữa cháy và khắc phục sự cố. </w:t>
      </w:r>
    </w:p>
    <w:p w14:paraId="4DD31CC7" w14:textId="0B7043B4" w:rsidR="007326FD" w:rsidRPr="00D754A6" w:rsidRDefault="008B3EC2" w:rsidP="007326FD">
      <w:pPr>
        <w:widowControl w:val="0"/>
        <w:spacing w:before="80" w:after="80"/>
        <w:ind w:firstLine="720"/>
        <w:rPr>
          <w:b/>
          <w:bCs/>
          <w:sz w:val="26"/>
          <w:szCs w:val="26"/>
          <w:lang w:val="nl-NL"/>
        </w:rPr>
      </w:pPr>
      <w:r w:rsidRPr="00D754A6">
        <w:rPr>
          <w:b/>
          <w:bCs/>
          <w:sz w:val="26"/>
          <w:szCs w:val="26"/>
          <w:lang w:val="nl-NL"/>
        </w:rPr>
        <w:t>1.</w:t>
      </w:r>
      <w:r w:rsidR="00E55CC2" w:rsidRPr="00D754A6">
        <w:rPr>
          <w:b/>
          <w:bCs/>
          <w:sz w:val="26"/>
          <w:szCs w:val="26"/>
          <w:lang w:val="nl-NL"/>
        </w:rPr>
        <w:t>6</w:t>
      </w:r>
      <w:r w:rsidRPr="00D754A6">
        <w:rPr>
          <w:b/>
          <w:bCs/>
          <w:sz w:val="26"/>
          <w:szCs w:val="26"/>
          <w:lang w:val="nl-NL"/>
        </w:rPr>
        <w:t>.</w:t>
      </w:r>
      <w:r w:rsidR="007326FD" w:rsidRPr="00D754A6">
        <w:rPr>
          <w:b/>
          <w:bCs/>
          <w:sz w:val="26"/>
          <w:szCs w:val="26"/>
          <w:lang w:val="nl-NL"/>
        </w:rPr>
        <w:t xml:space="preserve"> Yêu cầu về tổ chức kỹ thuật thi công, giám sát</w:t>
      </w:r>
      <w:r w:rsidRPr="00D754A6">
        <w:rPr>
          <w:b/>
          <w:bCs/>
          <w:sz w:val="26"/>
          <w:szCs w:val="26"/>
          <w:lang w:val="nl-NL"/>
        </w:rPr>
        <w:t>:</w:t>
      </w:r>
    </w:p>
    <w:p w14:paraId="3703D702" w14:textId="77777777" w:rsidR="007326FD" w:rsidRPr="00D754A6" w:rsidRDefault="007326FD" w:rsidP="007326FD">
      <w:pPr>
        <w:spacing w:before="80" w:after="80"/>
        <w:ind w:firstLine="720"/>
        <w:rPr>
          <w:sz w:val="26"/>
          <w:szCs w:val="26"/>
          <w:lang w:val="nl-NL"/>
        </w:rPr>
      </w:pPr>
      <w:r w:rsidRPr="00D754A6">
        <w:rPr>
          <w:sz w:val="26"/>
          <w:szCs w:val="26"/>
          <w:lang w:val="nl-NL"/>
        </w:rPr>
        <w:t>- Nhà thầu phải có cơ cấu tổ chức và hệ thống quản lý chất lượng phù hợp với quy mô tính chất gói thầu, trong đó phân định rõ trách nhiệm của từng cá nhân, bộ phận, thành viên liên danh (nếu có) để triển khai gói thầu.</w:t>
      </w:r>
    </w:p>
    <w:p w14:paraId="295C43F7" w14:textId="77777777" w:rsidR="007326FD" w:rsidRPr="00D754A6" w:rsidRDefault="007326FD" w:rsidP="007326FD">
      <w:pPr>
        <w:spacing w:before="80" w:after="80"/>
        <w:ind w:firstLine="720"/>
        <w:rPr>
          <w:sz w:val="26"/>
          <w:szCs w:val="26"/>
          <w:lang w:val="nl-NL"/>
        </w:rPr>
      </w:pPr>
      <w:r w:rsidRPr="00D754A6">
        <w:rPr>
          <w:sz w:val="26"/>
          <w:szCs w:val="26"/>
          <w:lang w:val="nl-NL"/>
        </w:rPr>
        <w:t>- Lập kế hoạch, tiến độ và biện pháp thực hiện công việc và báo cáo chủ đầu tư để chủ đầu tư giám sát, theo dõi</w:t>
      </w:r>
    </w:p>
    <w:p w14:paraId="53A82535" w14:textId="77777777" w:rsidR="007326FD" w:rsidRPr="00D754A6" w:rsidRDefault="007326FD" w:rsidP="007326FD">
      <w:pPr>
        <w:spacing w:before="80" w:after="80"/>
        <w:ind w:firstLine="720"/>
        <w:rPr>
          <w:sz w:val="26"/>
          <w:szCs w:val="26"/>
          <w:lang w:val="nl-NL"/>
        </w:rPr>
      </w:pPr>
      <w:r w:rsidRPr="00D754A6">
        <w:rPr>
          <w:sz w:val="26"/>
          <w:szCs w:val="26"/>
          <w:lang w:val="nl-NL"/>
        </w:rPr>
        <w:t>- Báo cáo chủ đầu tư về tiến độ, chất lượng, khối lượng, an toàn lao động, vệ sinh môi trường theo yêu cầu của chủ đầu tư bằng hình thức nhật ký công việc.</w:t>
      </w:r>
    </w:p>
    <w:p w14:paraId="74A85138" w14:textId="77777777" w:rsidR="007326FD" w:rsidRPr="00D754A6" w:rsidRDefault="007326FD" w:rsidP="007326FD">
      <w:pPr>
        <w:spacing w:before="80" w:after="80"/>
        <w:ind w:firstLine="720"/>
        <w:rPr>
          <w:sz w:val="26"/>
          <w:szCs w:val="26"/>
          <w:lang w:val="nl-NL"/>
        </w:rPr>
      </w:pPr>
      <w:r w:rsidRPr="00D754A6">
        <w:rPr>
          <w:sz w:val="26"/>
          <w:szCs w:val="26"/>
          <w:lang w:val="nl-NL"/>
        </w:rPr>
        <w:t>- Trong các cuộc họp triển khai công việc do chủ đầu tư tổ chức, nhà thầu phải bố trí cán bộ quản lý chung, người đại diện pháp luật hoặc người được người đại diện pháp luật uỷ quyền tham dự.</w:t>
      </w:r>
    </w:p>
    <w:p w14:paraId="7840D1EB" w14:textId="77777777" w:rsidR="007326FD" w:rsidRPr="00D754A6" w:rsidRDefault="007326FD" w:rsidP="007326FD">
      <w:pPr>
        <w:spacing w:before="80" w:after="80"/>
        <w:ind w:firstLine="720"/>
        <w:rPr>
          <w:sz w:val="26"/>
          <w:szCs w:val="26"/>
          <w:lang w:val="nl-NL"/>
        </w:rPr>
      </w:pPr>
      <w:r w:rsidRPr="00D754A6">
        <w:rPr>
          <w:sz w:val="26"/>
          <w:szCs w:val="26"/>
          <w:lang w:val="nl-NL"/>
        </w:rPr>
        <w:t>- Nhà thầu phải chịu trách nhiệm trước chủ đầu tư và pháp luật về chất lượng công việc thực hiện; bồi thường thiệt hại khi vi phạm hợp đồng, sử dụng vật liệu gây ảnh hướng đến môi trường và các hành vi khác gây thiệt hại khác.</w:t>
      </w:r>
    </w:p>
    <w:p w14:paraId="69C218E2" w14:textId="77777777" w:rsidR="007326FD" w:rsidRPr="00D754A6" w:rsidRDefault="007326FD" w:rsidP="007326FD">
      <w:pPr>
        <w:tabs>
          <w:tab w:val="left" w:pos="1134"/>
        </w:tabs>
        <w:spacing w:before="80" w:after="80"/>
        <w:ind w:firstLine="720"/>
        <w:rPr>
          <w:spacing w:val="-6"/>
          <w:sz w:val="26"/>
          <w:szCs w:val="26"/>
          <w:lang w:val="nl-NL"/>
        </w:rPr>
      </w:pPr>
      <w:r w:rsidRPr="00D754A6">
        <w:rPr>
          <w:spacing w:val="-6"/>
          <w:sz w:val="26"/>
          <w:szCs w:val="26"/>
          <w:lang w:val="nl-NL"/>
        </w:rPr>
        <w:lastRenderedPageBreak/>
        <w:t>- Nhà thầu phải thực hiện tự giám sát, kiểm tra công việc thực hiện để đảm bảo chất lượng.</w:t>
      </w:r>
    </w:p>
    <w:p w14:paraId="56418153" w14:textId="77777777" w:rsidR="007326FD" w:rsidRPr="00D754A6" w:rsidRDefault="007326FD" w:rsidP="007326FD">
      <w:pPr>
        <w:tabs>
          <w:tab w:val="left" w:pos="1134"/>
        </w:tabs>
        <w:spacing w:before="80" w:after="80"/>
        <w:ind w:firstLine="720"/>
        <w:rPr>
          <w:sz w:val="26"/>
          <w:szCs w:val="26"/>
          <w:lang w:val="nl-NL"/>
        </w:rPr>
      </w:pPr>
      <w:r w:rsidRPr="00D754A6">
        <w:rPr>
          <w:sz w:val="26"/>
          <w:szCs w:val="26"/>
          <w:lang w:val="nl-NL"/>
        </w:rPr>
        <w:t>- Nhà thầu phải có kế hoạch và biện pháp đảm bảo chất lượng thực hiện, phải có bộ phận chuyên trách công tác quản lý chất lượng của mình (KCS), có trình độ chuyên môn, bảo đảm hoạt động hiệu quả.</w:t>
      </w:r>
    </w:p>
    <w:p w14:paraId="2A0B2438" w14:textId="77777777" w:rsidR="007326FD" w:rsidRPr="00D754A6" w:rsidRDefault="007326FD" w:rsidP="007326FD">
      <w:pPr>
        <w:tabs>
          <w:tab w:val="left" w:pos="1134"/>
        </w:tabs>
        <w:spacing w:before="80" w:after="80"/>
        <w:ind w:firstLine="720"/>
        <w:rPr>
          <w:sz w:val="26"/>
          <w:szCs w:val="26"/>
          <w:lang w:val="nl-NL"/>
        </w:rPr>
      </w:pPr>
      <w:r w:rsidRPr="00D754A6">
        <w:rPr>
          <w:sz w:val="26"/>
          <w:szCs w:val="26"/>
          <w:lang w:val="nl-NL"/>
        </w:rPr>
        <w:t>- KCS của Nhà thầu phải thực hiện đầy đủ, thường xuyên và trung thực chất lượng sản phẩm của Nhà thầu theo đúng quy trình kỹ thuật và nghiệm thu hiện hành.</w:t>
      </w:r>
    </w:p>
    <w:p w14:paraId="087954BC" w14:textId="77777777" w:rsidR="007326FD" w:rsidRPr="00D754A6" w:rsidRDefault="007326FD" w:rsidP="007326FD">
      <w:pPr>
        <w:tabs>
          <w:tab w:val="left" w:pos="1134"/>
        </w:tabs>
        <w:spacing w:before="80" w:after="80"/>
        <w:ind w:firstLine="720"/>
        <w:rPr>
          <w:sz w:val="26"/>
          <w:szCs w:val="26"/>
          <w:lang w:val="nl-NL"/>
        </w:rPr>
      </w:pPr>
      <w:r w:rsidRPr="00D754A6">
        <w:rPr>
          <w:sz w:val="26"/>
          <w:szCs w:val="26"/>
          <w:lang w:val="nl-NL"/>
        </w:rPr>
        <w:t>- Nhà thầu phải tuân thủ sự quản lý, giám sát chất lượng thi công của đại diện Chủ đầu tư, giám sát A.</w:t>
      </w:r>
    </w:p>
    <w:p w14:paraId="31B4625A" w14:textId="77777777" w:rsidR="007326FD" w:rsidRPr="00D754A6" w:rsidRDefault="007326FD" w:rsidP="007326FD">
      <w:pPr>
        <w:tabs>
          <w:tab w:val="left" w:pos="1134"/>
        </w:tabs>
        <w:spacing w:before="80" w:after="80"/>
        <w:ind w:firstLine="720"/>
        <w:rPr>
          <w:sz w:val="26"/>
          <w:szCs w:val="26"/>
          <w:lang w:val="nl-NL"/>
        </w:rPr>
      </w:pPr>
      <w:r w:rsidRPr="00D754A6">
        <w:rPr>
          <w:sz w:val="26"/>
          <w:szCs w:val="26"/>
          <w:lang w:val="nl-NL"/>
        </w:rPr>
        <w:t>- Việc quản lý chất lượng, giám sát thực hiện của giám sát A không làm giảm trách nhiệm của Nhà thầu đối với các sai sót của mình về các vấn đề sai so trong quá trình thực hiện.</w:t>
      </w:r>
    </w:p>
    <w:p w14:paraId="702DD70E" w14:textId="77777777" w:rsidR="007326FD" w:rsidRPr="00D754A6" w:rsidRDefault="007326FD" w:rsidP="007326FD">
      <w:pPr>
        <w:tabs>
          <w:tab w:val="left" w:pos="1134"/>
        </w:tabs>
        <w:spacing w:before="80" w:after="80"/>
        <w:ind w:firstLine="720"/>
        <w:rPr>
          <w:sz w:val="26"/>
          <w:szCs w:val="26"/>
          <w:lang w:val="nl-NL"/>
        </w:rPr>
      </w:pPr>
      <w:r w:rsidRPr="00D754A6">
        <w:rPr>
          <w:sz w:val="26"/>
          <w:szCs w:val="26"/>
          <w:lang w:val="nl-NL"/>
        </w:rPr>
        <w:t>- Kết quả kiểm tra được giám sát A ghi vào nhật ký công trình. Nếu có sai phạm sẽ lập biên bản, có biện pháp xử lý với người phụ trách điều hành của Nhà thầu. Giám sát A có quyền yêu cầu Nhà thầu đưa ra khỏi công trình những công nhân có sai phạm lớn về kỹ thuật, chất lượng thi công.</w:t>
      </w:r>
    </w:p>
    <w:p w14:paraId="29A0356A" w14:textId="5090E9B2" w:rsidR="007326FD" w:rsidRPr="00D754A6" w:rsidRDefault="008B3EC2" w:rsidP="007326FD">
      <w:pPr>
        <w:widowControl w:val="0"/>
        <w:spacing w:before="80" w:after="80"/>
        <w:ind w:firstLine="720"/>
        <w:rPr>
          <w:b/>
          <w:sz w:val="26"/>
          <w:szCs w:val="26"/>
          <w:lang w:val="nl-NL"/>
        </w:rPr>
      </w:pPr>
      <w:r w:rsidRPr="00D754A6">
        <w:rPr>
          <w:b/>
          <w:sz w:val="26"/>
          <w:szCs w:val="26"/>
          <w:lang w:val="nl-NL"/>
        </w:rPr>
        <w:t>2</w:t>
      </w:r>
      <w:r w:rsidR="007326FD" w:rsidRPr="00D754A6">
        <w:rPr>
          <w:b/>
          <w:sz w:val="26"/>
          <w:szCs w:val="26"/>
          <w:lang w:val="nl-NL"/>
        </w:rPr>
        <w:t xml:space="preserve">. Các quy trình áp dụng cho việc thực hiện &amp; nghiệm thu </w:t>
      </w:r>
    </w:p>
    <w:p w14:paraId="022DEAC5" w14:textId="77777777" w:rsidR="007326FD" w:rsidRPr="00D754A6" w:rsidRDefault="007326FD" w:rsidP="007326FD">
      <w:pPr>
        <w:widowControl w:val="0"/>
        <w:spacing w:before="80" w:after="80"/>
        <w:ind w:firstLine="720"/>
        <w:rPr>
          <w:b/>
          <w:sz w:val="26"/>
          <w:szCs w:val="26"/>
          <w:lang w:val="nl-NL"/>
        </w:rPr>
      </w:pPr>
      <w:r w:rsidRPr="00D754A6">
        <w:rPr>
          <w:rStyle w:val="fontstyle01"/>
          <w:rFonts w:ascii="Times New Roman" w:hAnsi="Times New Roman"/>
          <w:color w:val="auto"/>
          <w:sz w:val="26"/>
          <w:szCs w:val="26"/>
          <w:lang w:val="nl-NL"/>
        </w:rPr>
        <w:t>Quy định về kiểm tra, nghiệm thu sản phẩm:</w:t>
      </w:r>
    </w:p>
    <w:p w14:paraId="36943114"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xml:space="preserve">- Nhà thầu được đánh giá là “đạt” khi đáp ứng được các yêu cầu Thực hiện các thành phần công việc theo Thông tư số 36/2024/TT-BTNMT ngày 20/12/2024 của Bộ Tài Nguyên và Môi trường Ban hành định mức kinh tế - kỹ thuật thu gom, vận chuyển, xử lý chất thải rắn sinh hoạt và Quyết định số 80/2025/QĐ-UBND ngày 17/10/2025 của UBND tỉnh Quảng Ninh Ban hành Quy định Định mức kinh tế - kỹ thuật thu gom, vận chuyển, xử lý chất thải rắn sinh hoạt trên địa bàn tỉnh Quảng Ninh; </w:t>
      </w:r>
    </w:p>
    <w:p w14:paraId="6E2B97DE" w14:textId="77777777" w:rsidR="007326FD" w:rsidRPr="00D754A6" w:rsidRDefault="007326FD" w:rsidP="007326FD">
      <w:pPr>
        <w:widowControl w:val="0"/>
        <w:spacing w:before="80" w:after="80"/>
        <w:ind w:firstLine="720"/>
        <w:rPr>
          <w:b/>
          <w:sz w:val="26"/>
          <w:szCs w:val="26"/>
          <w:lang w:val="nl-NL"/>
        </w:rPr>
      </w:pPr>
      <w:r w:rsidRPr="00D754A6">
        <w:rPr>
          <w:b/>
          <w:sz w:val="26"/>
          <w:szCs w:val="26"/>
          <w:lang w:val="nl-NL"/>
        </w:rPr>
        <w:t xml:space="preserve">- Yêu cầu: </w:t>
      </w:r>
    </w:p>
    <w:p w14:paraId="196E1B0F" w14:textId="77777777" w:rsidR="007326FD" w:rsidRPr="00D754A6" w:rsidRDefault="007326FD" w:rsidP="007326FD">
      <w:pPr>
        <w:tabs>
          <w:tab w:val="left" w:pos="109"/>
        </w:tabs>
        <w:spacing w:before="80" w:after="80"/>
        <w:ind w:firstLine="720"/>
        <w:rPr>
          <w:noProof/>
          <w:sz w:val="26"/>
          <w:szCs w:val="26"/>
          <w:lang w:val="es-ES"/>
        </w:rPr>
      </w:pPr>
      <w:r w:rsidRPr="00D754A6">
        <w:rPr>
          <w:b/>
          <w:noProof/>
          <w:sz w:val="26"/>
          <w:szCs w:val="26"/>
          <w:lang w:val="es-ES"/>
        </w:rPr>
        <w:t xml:space="preserve">+ </w:t>
      </w:r>
      <w:r w:rsidRPr="00D754A6">
        <w:rPr>
          <w:noProof/>
          <w:sz w:val="26"/>
          <w:szCs w:val="26"/>
          <w:lang w:val="es-ES"/>
        </w:rPr>
        <w:t>Các xe gom rác đẩy tay, xe ép rác, vận chuyển rác không để nước rác rỉ ra môi trường, trong quá trình vận chuyển rác thực hiện tuân thủ quy định của Luật giao thông đường bộ, trường hợp trong quá trình nghiệm thu, cân xe phát hiện xe chở quá tải trọng bên A sẽ không nghiệm thu, thanh toán đối với phần khối lượng rác vượt quá so với tải trọng cho phép theo đăng kiểm của xe, theo quy định của Pháp luật.</w:t>
      </w:r>
    </w:p>
    <w:p w14:paraId="3010C838" w14:textId="1C4D9453" w:rsidR="007326FD" w:rsidRPr="00D754A6" w:rsidRDefault="007326FD" w:rsidP="007326FD">
      <w:pPr>
        <w:tabs>
          <w:tab w:val="left" w:pos="109"/>
        </w:tabs>
        <w:spacing w:before="80" w:after="80"/>
        <w:ind w:firstLine="720"/>
        <w:rPr>
          <w:noProof/>
          <w:sz w:val="26"/>
          <w:szCs w:val="26"/>
          <w:lang w:val="es-ES"/>
        </w:rPr>
      </w:pPr>
      <w:r w:rsidRPr="00D754A6">
        <w:rPr>
          <w:noProof/>
          <w:sz w:val="26"/>
          <w:szCs w:val="26"/>
          <w:lang w:val="es-ES"/>
        </w:rPr>
        <w:t>+ Đảm bảo yêu cầu về bảo vệ môi trường trong quá trình thu gom, vận chuyển chất thải rắn sinh hoạt theo</w:t>
      </w:r>
      <w:r w:rsidR="00A6147A" w:rsidRPr="00D754A6">
        <w:rPr>
          <w:noProof/>
          <w:sz w:val="26"/>
          <w:szCs w:val="26"/>
          <w:lang w:val="es-ES"/>
        </w:rPr>
        <w:t xml:space="preserve"> các</w:t>
      </w:r>
      <w:r w:rsidRPr="00D754A6">
        <w:rPr>
          <w:noProof/>
          <w:sz w:val="26"/>
          <w:szCs w:val="26"/>
          <w:lang w:val="es-ES"/>
        </w:rPr>
        <w:t xml:space="preserve"> quy định tại Thông tư 35/2024/TT-BTNMT ngày 18/12/2024 của Bộ Tài nguyên và Môi trường.</w:t>
      </w:r>
    </w:p>
    <w:p w14:paraId="0EDDE7E9" w14:textId="260D1EAF" w:rsidR="007326FD" w:rsidRPr="00D754A6" w:rsidRDefault="007326FD" w:rsidP="00720ABD">
      <w:pPr>
        <w:spacing w:before="80" w:after="80"/>
        <w:ind w:firstLine="720"/>
        <w:rPr>
          <w:bCs/>
          <w:sz w:val="26"/>
          <w:szCs w:val="26"/>
          <w:lang w:val="es-ES"/>
        </w:rPr>
      </w:pPr>
      <w:r w:rsidRPr="00D754A6">
        <w:rPr>
          <w:bCs/>
          <w:sz w:val="26"/>
          <w:szCs w:val="26"/>
          <w:lang w:val="es-ES"/>
        </w:rPr>
        <w:t xml:space="preserve">+ Tất cả các phương tiện phải đáp ứng yêu cầu về đăng ký, đăng kiểm, kiểm định theo quy định của pháp luật hiện hành; Các xe ép rác, vận chuyển rác phải được lắp đặt camera hành trình kết nối 4G trở lên; Các phương tiện đã đề xuất cho gói thầu này chỉ được bố trí phục vụ cho gói thầu này (nếu trúng thầu), nếu muốn sử dụng vào mục đích khác phải được sự đồng ý của Chủ đầu tư. </w:t>
      </w:r>
      <w:r w:rsidR="00720ABD" w:rsidRPr="00D754A6">
        <w:rPr>
          <w:bCs/>
          <w:sz w:val="26"/>
          <w:szCs w:val="26"/>
          <w:lang w:val="es-ES"/>
        </w:rPr>
        <w:t>Hàng tháng, chiết xuất lịch trình xe để phục vụ công tác nghiệm thu và lưu trữ.</w:t>
      </w:r>
    </w:p>
    <w:p w14:paraId="721687C5" w14:textId="7C96107D" w:rsidR="007326FD" w:rsidRPr="00D754A6" w:rsidRDefault="007326FD" w:rsidP="007326FD">
      <w:pPr>
        <w:spacing w:before="80" w:after="80"/>
        <w:ind w:firstLine="720"/>
        <w:rPr>
          <w:bCs/>
          <w:sz w:val="26"/>
          <w:szCs w:val="26"/>
          <w:lang w:val="es-ES"/>
        </w:rPr>
      </w:pPr>
      <w:r w:rsidRPr="00D754A6">
        <w:rPr>
          <w:bCs/>
          <w:sz w:val="26"/>
          <w:szCs w:val="26"/>
          <w:lang w:val="es-ES"/>
        </w:rPr>
        <w:t xml:space="preserve">+ Công nhân vận hành, điều </w:t>
      </w:r>
      <w:r w:rsidR="005A2595" w:rsidRPr="00D754A6">
        <w:rPr>
          <w:bCs/>
          <w:sz w:val="26"/>
          <w:szCs w:val="26"/>
          <w:lang w:val="es-ES"/>
        </w:rPr>
        <w:t>kh</w:t>
      </w:r>
      <w:r w:rsidRPr="00D754A6">
        <w:rPr>
          <w:bCs/>
          <w:sz w:val="26"/>
          <w:szCs w:val="26"/>
          <w:lang w:val="es-ES"/>
        </w:rPr>
        <w:t>iển phương tiện, thiết bị xe máy phải đảm bảo về bằng cấp, chứng chỉ theo quy định.</w:t>
      </w:r>
    </w:p>
    <w:p w14:paraId="34EFA72F" w14:textId="77777777" w:rsidR="007326FD" w:rsidRPr="00D754A6" w:rsidRDefault="007326FD" w:rsidP="007326FD">
      <w:pPr>
        <w:spacing w:before="80" w:after="80"/>
        <w:ind w:firstLine="720"/>
        <w:rPr>
          <w:bCs/>
          <w:sz w:val="26"/>
          <w:szCs w:val="26"/>
          <w:lang w:val="es-ES"/>
        </w:rPr>
      </w:pPr>
      <w:r w:rsidRPr="00D754A6">
        <w:rPr>
          <w:bCs/>
          <w:sz w:val="26"/>
          <w:szCs w:val="26"/>
          <w:lang w:val="es-ES"/>
        </w:rPr>
        <w:t>+ Trang bị đầy đủ bảo hộ lao động cho công nhân và khi làm việc công nhân phải có đủ trang bị bảo hộ lao động theo quy định.</w:t>
      </w:r>
    </w:p>
    <w:p w14:paraId="68ED7D8E" w14:textId="77777777" w:rsidR="007326FD" w:rsidRPr="00D754A6" w:rsidRDefault="007326FD" w:rsidP="007326FD">
      <w:pPr>
        <w:widowControl w:val="0"/>
        <w:spacing w:before="80" w:after="80"/>
        <w:ind w:firstLine="720"/>
        <w:rPr>
          <w:b/>
          <w:sz w:val="26"/>
          <w:szCs w:val="26"/>
          <w:lang w:val="nl-NL"/>
        </w:rPr>
      </w:pPr>
      <w:r w:rsidRPr="00D754A6">
        <w:rPr>
          <w:b/>
          <w:sz w:val="26"/>
          <w:szCs w:val="26"/>
          <w:lang w:val="nl-NL"/>
        </w:rPr>
        <w:t>IV. Công tác quản lý, giám sát:</w:t>
      </w:r>
    </w:p>
    <w:p w14:paraId="79F6955C" w14:textId="77777777" w:rsidR="007326FD" w:rsidRPr="00D754A6" w:rsidRDefault="007326FD" w:rsidP="007326FD">
      <w:pPr>
        <w:widowControl w:val="0"/>
        <w:spacing w:before="80" w:after="80"/>
        <w:ind w:firstLine="720"/>
        <w:rPr>
          <w:b/>
          <w:bCs/>
          <w:sz w:val="26"/>
          <w:szCs w:val="26"/>
          <w:lang w:val="nl-NL"/>
        </w:rPr>
      </w:pPr>
      <w:r w:rsidRPr="00D754A6">
        <w:rPr>
          <w:b/>
          <w:bCs/>
          <w:sz w:val="26"/>
          <w:szCs w:val="26"/>
          <w:lang w:val="nl-NL"/>
        </w:rPr>
        <w:t>1. Trách nhiệm của nhà thầu:</w:t>
      </w:r>
    </w:p>
    <w:p w14:paraId="03CCF664"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Nhà thầu phải chịu sự giám sát của đại diện Chủ đầu tư, đơn vị quản lý, giám sát trong toàn bộ quá trình thực hiện các công việc của gói thầu.</w:t>
      </w:r>
    </w:p>
    <w:p w14:paraId="6915197E"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xml:space="preserve">- Nhà thầu có trách nhiệm cung ứng tất cả lao động, cán bộ giám sát, vật tư, thiết bị máy </w:t>
      </w:r>
      <w:r w:rsidRPr="00D754A6">
        <w:rPr>
          <w:sz w:val="26"/>
          <w:szCs w:val="26"/>
          <w:lang w:val="nl-NL"/>
        </w:rPr>
        <w:lastRenderedPageBreak/>
        <w:t>móc, xe máy và các vật tư,thiết bị khác cần thiết cho việc thực hiện các công việc của gói thầu.</w:t>
      </w:r>
    </w:p>
    <w:p w14:paraId="697FD555"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Nhà thầu phải tổ chức hệ thống kiểm tra chất lượng và phải chịu hoàn toàn trách nhiệm về chất lượng thực hiện các công việc của gói thầu.</w:t>
      </w:r>
    </w:p>
    <w:p w14:paraId="6828008F"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Nhà thầu phải thực hiện đầy đủ các nội dung theo quy trình, quy định của Nhà nước, của đại diện Chủ đầu tư và Hồ sơ mời thầu đã được cấp có thẩm quyền phê duyệt.</w:t>
      </w:r>
    </w:p>
    <w:p w14:paraId="61AA5041"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Đảm bảo thực hiện đúng nhiệm vụ theo các quy trình định mức.</w:t>
      </w:r>
    </w:p>
    <w:p w14:paraId="5DD5B370"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Nhà thầu phải có biện pháp: Bảo đảm an toàn giao thông; an toàn lao động; đảm bảo vệ sinh môi trường trong quá trình vận hành máy, thu quét dọn, tưới nước, thu gom, vận chuyển; bảo đảm an toàn phòng chống cháy, nổ; ứng phó với các sự cố bất khả kháng (thiên tai lũ lụt, bão gió, công việc phát sinh đột xuất ...vv) làm ảnh hưởng đến việc thực hiện gói thầu.</w:t>
      </w:r>
    </w:p>
    <w:p w14:paraId="6A51CA1E" w14:textId="77777777" w:rsidR="007326FD" w:rsidRPr="00D754A6" w:rsidRDefault="007326FD" w:rsidP="007326FD">
      <w:pPr>
        <w:widowControl w:val="0"/>
        <w:spacing w:before="80" w:after="80"/>
        <w:ind w:firstLine="720"/>
        <w:rPr>
          <w:b/>
          <w:sz w:val="26"/>
          <w:szCs w:val="26"/>
          <w:lang w:val="nl-NL"/>
        </w:rPr>
      </w:pPr>
      <w:r w:rsidRPr="00D754A6">
        <w:rPr>
          <w:b/>
          <w:sz w:val="26"/>
          <w:szCs w:val="26"/>
          <w:lang w:val="nl-NL"/>
        </w:rPr>
        <w:t>2. Trách nhiệm của Đại diện chủ đầu tư:</w:t>
      </w:r>
    </w:p>
    <w:p w14:paraId="5EC3D975"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Bàn giao mặt bằng đúng thời gian quy định để Nhà thầu thực hiện các công việc của gói thầu.</w:t>
      </w:r>
    </w:p>
    <w:p w14:paraId="1A7A4150"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Bố trí đầy đủ, thường xuyên lực lượng giám sát viên có trình độ chuyên môn, có tinh thần trách nhiệm để làm tốt nhiệm vụ giám sát của đại diện Chủ đầu tư, hợp tác với Nhà thầu hoàn thành tốt nhiệm vụ.</w:t>
      </w:r>
    </w:p>
    <w:p w14:paraId="5F284B70"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 Kịp thời giải quyết các khó khăn trở ngại, phát sinh trong quá trình thi công để không làm ảnh hưởng đến tiến độ thi công Nhà thầu.</w:t>
      </w:r>
    </w:p>
    <w:p w14:paraId="27E2FC6D" w14:textId="77777777" w:rsidR="007326FD" w:rsidRPr="00D754A6" w:rsidRDefault="007326FD" w:rsidP="007326FD">
      <w:pPr>
        <w:widowControl w:val="0"/>
        <w:spacing w:before="80" w:after="80"/>
        <w:ind w:firstLine="720"/>
        <w:rPr>
          <w:b/>
          <w:sz w:val="26"/>
          <w:szCs w:val="26"/>
          <w:lang w:val="nl-NL"/>
        </w:rPr>
      </w:pPr>
      <w:r w:rsidRPr="00D754A6">
        <w:rPr>
          <w:b/>
          <w:sz w:val="26"/>
          <w:szCs w:val="26"/>
          <w:lang w:val="nl-NL"/>
        </w:rPr>
        <w:t>V. Các yêu cầu khác</w:t>
      </w:r>
    </w:p>
    <w:p w14:paraId="49FABB49" w14:textId="77777777" w:rsidR="007326FD" w:rsidRPr="00D754A6" w:rsidRDefault="007326FD" w:rsidP="007326FD">
      <w:pPr>
        <w:widowControl w:val="0"/>
        <w:spacing w:before="80" w:after="80"/>
        <w:ind w:firstLine="720"/>
        <w:rPr>
          <w:sz w:val="26"/>
          <w:szCs w:val="26"/>
          <w:lang w:val="nl-NL"/>
        </w:rPr>
      </w:pPr>
      <w:r w:rsidRPr="00D754A6">
        <w:rPr>
          <w:sz w:val="26"/>
          <w:szCs w:val="26"/>
          <w:lang w:val="nl-NL"/>
        </w:rPr>
        <w:t>Kiểm tra, thanh tra của Chủ đầu tư và các cơ quan quản lý Nhà nước:</w:t>
      </w:r>
    </w:p>
    <w:p w14:paraId="32EFC99E" w14:textId="77777777" w:rsidR="007326FD" w:rsidRPr="00D754A6" w:rsidRDefault="007326FD" w:rsidP="007326FD">
      <w:pPr>
        <w:widowControl w:val="0"/>
        <w:tabs>
          <w:tab w:val="left" w:pos="851"/>
        </w:tabs>
        <w:overflowPunct w:val="0"/>
        <w:autoSpaceDE w:val="0"/>
        <w:autoSpaceDN w:val="0"/>
        <w:adjustRightInd w:val="0"/>
        <w:spacing w:before="80" w:after="80"/>
        <w:ind w:firstLine="720"/>
        <w:textAlignment w:val="baseline"/>
        <w:rPr>
          <w:rFonts w:eastAsia="Calibri"/>
          <w:sz w:val="26"/>
          <w:szCs w:val="26"/>
          <w:lang w:val="pl-PL" w:eastAsia="x-none"/>
        </w:rPr>
      </w:pPr>
      <w:r w:rsidRPr="00D754A6">
        <w:rPr>
          <w:rFonts w:eastAsia="Calibri"/>
          <w:sz w:val="26"/>
          <w:szCs w:val="26"/>
          <w:lang w:val="pl-PL" w:eastAsia="x-none"/>
        </w:rPr>
        <w:t>Chủ đầu tư, đơn vị quản lý, giám sát hoặc tổ chức giám định, cơ quan quản lý Nhà nước được quyền đi thanh tra, kiểm tra thường xuyên hoặc đột xuất tại hiện trường, tại các nơi sản xuất chế tạo hoặc tại kho bãi của Nhà thầu.</w:t>
      </w:r>
    </w:p>
    <w:p w14:paraId="02894C4E" w14:textId="229AA35F" w:rsidR="0087359F" w:rsidRPr="00D754A6" w:rsidRDefault="007326FD" w:rsidP="00300EC2">
      <w:pPr>
        <w:widowControl w:val="0"/>
        <w:spacing w:before="80" w:after="80"/>
        <w:ind w:firstLine="720"/>
        <w:rPr>
          <w:sz w:val="26"/>
          <w:szCs w:val="26"/>
          <w:lang w:val="pl-PL"/>
        </w:rPr>
      </w:pPr>
      <w:r w:rsidRPr="00D754A6">
        <w:rPr>
          <w:sz w:val="26"/>
          <w:szCs w:val="26"/>
          <w:lang w:val="pl-PL"/>
        </w:rPr>
        <w:t>Nhà thầu phải cộng tác và cung cấp hồ sơ, nhân lực, thiết bị, dụng cụ phục vụ cho việc kiểm tra, thanh tra theo yêu cầu của các tổ chức nói trên.</w:t>
      </w:r>
      <w:bookmarkEnd w:id="3"/>
      <w:bookmarkEnd w:id="4"/>
      <w:bookmarkEnd w:id="6"/>
    </w:p>
    <w:p w14:paraId="3B9B8A9A" w14:textId="77777777" w:rsidR="007018F5" w:rsidRPr="00D754A6" w:rsidRDefault="007018F5" w:rsidP="00300EC2">
      <w:pPr>
        <w:widowControl w:val="0"/>
        <w:spacing w:before="80" w:after="80"/>
        <w:ind w:firstLine="720"/>
        <w:rPr>
          <w:sz w:val="26"/>
          <w:szCs w:val="26"/>
          <w:lang w:val="pl-PL"/>
        </w:rPr>
      </w:pPr>
    </w:p>
    <w:p w14:paraId="6328520B" w14:textId="7517F776" w:rsidR="007018F5" w:rsidRPr="00D754A6" w:rsidRDefault="007018F5" w:rsidP="00300EC2">
      <w:pPr>
        <w:widowControl w:val="0"/>
        <w:spacing w:before="80" w:after="80"/>
        <w:ind w:firstLine="720"/>
        <w:rPr>
          <w:sz w:val="26"/>
          <w:szCs w:val="26"/>
          <w:lang w:val="pl-PL"/>
        </w:rPr>
      </w:pPr>
      <w:r w:rsidRPr="00D754A6">
        <w:rPr>
          <w:noProof/>
          <w:sz w:val="26"/>
          <w:szCs w:val="26"/>
          <w:lang w:val="pl-PL"/>
        </w:rPr>
        <w:lastRenderedPageBreak/>
        <w:drawing>
          <wp:inline distT="0" distB="0" distL="0" distR="0" wp14:anchorId="24C0A647" wp14:editId="0DB7B90E">
            <wp:extent cx="5105842" cy="63251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05842" cy="6325148"/>
                    </a:xfrm>
                    <a:prstGeom prst="rect">
                      <a:avLst/>
                    </a:prstGeom>
                  </pic:spPr>
                </pic:pic>
              </a:graphicData>
            </a:graphic>
          </wp:inline>
        </w:drawing>
      </w:r>
      <w:r w:rsidRPr="00D754A6">
        <w:rPr>
          <w:noProof/>
          <w:sz w:val="26"/>
          <w:szCs w:val="26"/>
          <w:lang w:val="pl-PL"/>
        </w:rPr>
        <w:drawing>
          <wp:inline distT="0" distB="0" distL="0" distR="0" wp14:anchorId="337D67E6" wp14:editId="5A095110">
            <wp:extent cx="5661660" cy="19701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9970" cy="1997398"/>
                    </a:xfrm>
                    <a:prstGeom prst="rect">
                      <a:avLst/>
                    </a:prstGeom>
                  </pic:spPr>
                </pic:pic>
              </a:graphicData>
            </a:graphic>
          </wp:inline>
        </w:drawing>
      </w:r>
    </w:p>
    <w:sectPr w:rsidR="007018F5" w:rsidRPr="00D754A6" w:rsidSect="00300EC2">
      <w:footerReference w:type="default" r:id="rId10"/>
      <w:footnotePr>
        <w:numRestart w:val="eachPage"/>
      </w:footnotePr>
      <w:pgSz w:w="11907" w:h="16839" w:code="9"/>
      <w:pgMar w:top="709" w:right="992"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8013" w14:textId="77777777" w:rsidR="00FB5F25" w:rsidRDefault="00FB5F25" w:rsidP="00E05AF1">
      <w:r>
        <w:separator/>
      </w:r>
    </w:p>
  </w:endnote>
  <w:endnote w:type="continuationSeparator" w:id="0">
    <w:p w14:paraId="4CA3E05A" w14:textId="77777777" w:rsidR="00FB5F25" w:rsidRDefault="00FB5F25" w:rsidP="00E05AF1">
      <w:r>
        <w:continuationSeparator/>
      </w:r>
    </w:p>
  </w:endnote>
  <w:endnote w:type="continuationNotice" w:id="1">
    <w:p w14:paraId="248762B2" w14:textId="77777777" w:rsidR="00FB5F25" w:rsidRDefault="00FB5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A27CBE" w:rsidRPr="00C442AE" w:rsidRDefault="00A27CBE"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303E" w14:textId="77777777" w:rsidR="00FB5F25" w:rsidRDefault="00FB5F25" w:rsidP="00E05AF1">
      <w:r>
        <w:separator/>
      </w:r>
    </w:p>
  </w:footnote>
  <w:footnote w:type="continuationSeparator" w:id="0">
    <w:p w14:paraId="48323BF1" w14:textId="77777777" w:rsidR="00FB5F25" w:rsidRDefault="00FB5F25" w:rsidP="00E05AF1">
      <w:r>
        <w:continuationSeparator/>
      </w:r>
    </w:p>
  </w:footnote>
  <w:footnote w:type="continuationNotice" w:id="1">
    <w:p w14:paraId="0D775A82" w14:textId="77777777" w:rsidR="00FB5F25" w:rsidRDefault="00FB5F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3420759">
    <w:abstractNumId w:val="7"/>
  </w:num>
  <w:num w:numId="2" w16cid:durableId="1489249603">
    <w:abstractNumId w:val="9"/>
  </w:num>
  <w:num w:numId="3" w16cid:durableId="990593613">
    <w:abstractNumId w:val="3"/>
  </w:num>
  <w:num w:numId="4" w16cid:durableId="734208137">
    <w:abstractNumId w:val="5"/>
  </w:num>
  <w:num w:numId="5" w16cid:durableId="13340626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1120294">
    <w:abstractNumId w:val="10"/>
  </w:num>
  <w:num w:numId="7" w16cid:durableId="711807190">
    <w:abstractNumId w:val="4"/>
  </w:num>
  <w:num w:numId="8" w16cid:durableId="901134364">
    <w:abstractNumId w:val="1"/>
  </w:num>
  <w:num w:numId="9" w16cid:durableId="1837383424">
    <w:abstractNumId w:val="8"/>
  </w:num>
  <w:num w:numId="10" w16cid:durableId="770666671">
    <w:abstractNumId w:val="2"/>
  </w:num>
  <w:num w:numId="11" w16cid:durableId="496948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27B2"/>
    <w:rsid w:val="00003AE6"/>
    <w:rsid w:val="00004BDA"/>
    <w:rsid w:val="00005377"/>
    <w:rsid w:val="00005A44"/>
    <w:rsid w:val="0000616D"/>
    <w:rsid w:val="00006958"/>
    <w:rsid w:val="00006BCF"/>
    <w:rsid w:val="0000753F"/>
    <w:rsid w:val="00007932"/>
    <w:rsid w:val="00010067"/>
    <w:rsid w:val="00010735"/>
    <w:rsid w:val="00010793"/>
    <w:rsid w:val="000113B7"/>
    <w:rsid w:val="00011EEE"/>
    <w:rsid w:val="000120B2"/>
    <w:rsid w:val="000122E2"/>
    <w:rsid w:val="000122FC"/>
    <w:rsid w:val="00012470"/>
    <w:rsid w:val="00012E01"/>
    <w:rsid w:val="00013766"/>
    <w:rsid w:val="000138EA"/>
    <w:rsid w:val="00013D92"/>
    <w:rsid w:val="000143DF"/>
    <w:rsid w:val="000145BE"/>
    <w:rsid w:val="0001552D"/>
    <w:rsid w:val="000158A5"/>
    <w:rsid w:val="00015A97"/>
    <w:rsid w:val="00015D63"/>
    <w:rsid w:val="00015DA3"/>
    <w:rsid w:val="00015E47"/>
    <w:rsid w:val="00016136"/>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405"/>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49B"/>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2E0D"/>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4E4"/>
    <w:rsid w:val="00062E15"/>
    <w:rsid w:val="00063277"/>
    <w:rsid w:val="0006339B"/>
    <w:rsid w:val="00064218"/>
    <w:rsid w:val="00064336"/>
    <w:rsid w:val="0006463D"/>
    <w:rsid w:val="000646AB"/>
    <w:rsid w:val="00064C65"/>
    <w:rsid w:val="000660C8"/>
    <w:rsid w:val="00066499"/>
    <w:rsid w:val="00066FCC"/>
    <w:rsid w:val="00067056"/>
    <w:rsid w:val="00067746"/>
    <w:rsid w:val="000677A7"/>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4A18"/>
    <w:rsid w:val="000B592E"/>
    <w:rsid w:val="000B5BEF"/>
    <w:rsid w:val="000B5E8A"/>
    <w:rsid w:val="000B5EA3"/>
    <w:rsid w:val="000B62BF"/>
    <w:rsid w:val="000B64CC"/>
    <w:rsid w:val="000B65FC"/>
    <w:rsid w:val="000B68D1"/>
    <w:rsid w:val="000B699F"/>
    <w:rsid w:val="000B6FDD"/>
    <w:rsid w:val="000B77C6"/>
    <w:rsid w:val="000B7A92"/>
    <w:rsid w:val="000C002C"/>
    <w:rsid w:val="000C055B"/>
    <w:rsid w:val="000C09C5"/>
    <w:rsid w:val="000C119D"/>
    <w:rsid w:val="000C1426"/>
    <w:rsid w:val="000C1437"/>
    <w:rsid w:val="000C1643"/>
    <w:rsid w:val="000C1786"/>
    <w:rsid w:val="000C17E7"/>
    <w:rsid w:val="000C1B89"/>
    <w:rsid w:val="000C1D6F"/>
    <w:rsid w:val="000C2778"/>
    <w:rsid w:val="000C2ACA"/>
    <w:rsid w:val="000C2D5A"/>
    <w:rsid w:val="000C3060"/>
    <w:rsid w:val="000C3284"/>
    <w:rsid w:val="000C4567"/>
    <w:rsid w:val="000C4699"/>
    <w:rsid w:val="000C4A4E"/>
    <w:rsid w:val="000C4E79"/>
    <w:rsid w:val="000C56B0"/>
    <w:rsid w:val="000C5E19"/>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127"/>
    <w:rsid w:val="000F52B3"/>
    <w:rsid w:val="000F60B3"/>
    <w:rsid w:val="000F641C"/>
    <w:rsid w:val="000F7A65"/>
    <w:rsid w:val="000F7BEE"/>
    <w:rsid w:val="001020F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60A"/>
    <w:rsid w:val="00130C30"/>
    <w:rsid w:val="0013134D"/>
    <w:rsid w:val="001323B7"/>
    <w:rsid w:val="00132DD0"/>
    <w:rsid w:val="0013354E"/>
    <w:rsid w:val="00133D9C"/>
    <w:rsid w:val="0013425E"/>
    <w:rsid w:val="00135DEF"/>
    <w:rsid w:val="00136023"/>
    <w:rsid w:val="00136751"/>
    <w:rsid w:val="00136EA9"/>
    <w:rsid w:val="00136F8A"/>
    <w:rsid w:val="001375CF"/>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301F"/>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2986"/>
    <w:rsid w:val="00173010"/>
    <w:rsid w:val="001736A7"/>
    <w:rsid w:val="00173A07"/>
    <w:rsid w:val="00173FA0"/>
    <w:rsid w:val="00174B92"/>
    <w:rsid w:val="00176442"/>
    <w:rsid w:val="0017651A"/>
    <w:rsid w:val="001767CC"/>
    <w:rsid w:val="00176893"/>
    <w:rsid w:val="00176948"/>
    <w:rsid w:val="001771DD"/>
    <w:rsid w:val="00177CDB"/>
    <w:rsid w:val="00180349"/>
    <w:rsid w:val="00180FA1"/>
    <w:rsid w:val="001814A0"/>
    <w:rsid w:val="00181B02"/>
    <w:rsid w:val="00181E6A"/>
    <w:rsid w:val="00182582"/>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6D13"/>
    <w:rsid w:val="001971FA"/>
    <w:rsid w:val="001979B8"/>
    <w:rsid w:val="00197C27"/>
    <w:rsid w:val="001A0124"/>
    <w:rsid w:val="001A08FD"/>
    <w:rsid w:val="001A1030"/>
    <w:rsid w:val="001A11E6"/>
    <w:rsid w:val="001A14E0"/>
    <w:rsid w:val="001A16FF"/>
    <w:rsid w:val="001A1B00"/>
    <w:rsid w:val="001A42E9"/>
    <w:rsid w:val="001A44BA"/>
    <w:rsid w:val="001A4ABD"/>
    <w:rsid w:val="001A58B8"/>
    <w:rsid w:val="001A5B35"/>
    <w:rsid w:val="001A6086"/>
    <w:rsid w:val="001A660B"/>
    <w:rsid w:val="001A6657"/>
    <w:rsid w:val="001A6BF7"/>
    <w:rsid w:val="001A771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5F5"/>
    <w:rsid w:val="001D768D"/>
    <w:rsid w:val="001D7742"/>
    <w:rsid w:val="001D783E"/>
    <w:rsid w:val="001D7A39"/>
    <w:rsid w:val="001D7AEB"/>
    <w:rsid w:val="001E080A"/>
    <w:rsid w:val="001E12A1"/>
    <w:rsid w:val="001E15AE"/>
    <w:rsid w:val="001E1890"/>
    <w:rsid w:val="001E1D1D"/>
    <w:rsid w:val="001E1EFC"/>
    <w:rsid w:val="001E3000"/>
    <w:rsid w:val="001E35D6"/>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1628C"/>
    <w:rsid w:val="00216C04"/>
    <w:rsid w:val="00220F76"/>
    <w:rsid w:val="00220FBC"/>
    <w:rsid w:val="002211EE"/>
    <w:rsid w:val="0022129F"/>
    <w:rsid w:val="00221C87"/>
    <w:rsid w:val="00223018"/>
    <w:rsid w:val="00223195"/>
    <w:rsid w:val="002234CA"/>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72F"/>
    <w:rsid w:val="00236B56"/>
    <w:rsid w:val="00236E0D"/>
    <w:rsid w:val="00236F68"/>
    <w:rsid w:val="00236F79"/>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687"/>
    <w:rsid w:val="00252FE0"/>
    <w:rsid w:val="00253195"/>
    <w:rsid w:val="00253E34"/>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7B"/>
    <w:rsid w:val="002724DF"/>
    <w:rsid w:val="002727AB"/>
    <w:rsid w:val="002736B6"/>
    <w:rsid w:val="00274110"/>
    <w:rsid w:val="00274199"/>
    <w:rsid w:val="002744D1"/>
    <w:rsid w:val="0027489D"/>
    <w:rsid w:val="00274A64"/>
    <w:rsid w:val="002753C1"/>
    <w:rsid w:val="00275994"/>
    <w:rsid w:val="002761BB"/>
    <w:rsid w:val="00276B67"/>
    <w:rsid w:val="00277130"/>
    <w:rsid w:val="002771AD"/>
    <w:rsid w:val="00277BBA"/>
    <w:rsid w:val="00277C82"/>
    <w:rsid w:val="00277D1F"/>
    <w:rsid w:val="00277EF4"/>
    <w:rsid w:val="00281D20"/>
    <w:rsid w:val="00282097"/>
    <w:rsid w:val="00282923"/>
    <w:rsid w:val="00282E85"/>
    <w:rsid w:val="00283290"/>
    <w:rsid w:val="002839F5"/>
    <w:rsid w:val="00283A41"/>
    <w:rsid w:val="00283EC5"/>
    <w:rsid w:val="002847FB"/>
    <w:rsid w:val="00284BFC"/>
    <w:rsid w:val="002868A0"/>
    <w:rsid w:val="00286C20"/>
    <w:rsid w:val="00286FC4"/>
    <w:rsid w:val="0028775B"/>
    <w:rsid w:val="00287F57"/>
    <w:rsid w:val="002904BB"/>
    <w:rsid w:val="002911FA"/>
    <w:rsid w:val="00291446"/>
    <w:rsid w:val="002915AC"/>
    <w:rsid w:val="002924CD"/>
    <w:rsid w:val="00292899"/>
    <w:rsid w:val="002929B1"/>
    <w:rsid w:val="00292D26"/>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2FBE"/>
    <w:rsid w:val="002A374C"/>
    <w:rsid w:val="002A3CA9"/>
    <w:rsid w:val="002A3E64"/>
    <w:rsid w:val="002A40BC"/>
    <w:rsid w:val="002A44B2"/>
    <w:rsid w:val="002A50CB"/>
    <w:rsid w:val="002A5203"/>
    <w:rsid w:val="002A553A"/>
    <w:rsid w:val="002A6401"/>
    <w:rsid w:val="002A6E32"/>
    <w:rsid w:val="002A7301"/>
    <w:rsid w:val="002B052D"/>
    <w:rsid w:val="002B1C53"/>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532"/>
    <w:rsid w:val="002C163F"/>
    <w:rsid w:val="002C1893"/>
    <w:rsid w:val="002C1C94"/>
    <w:rsid w:val="002C1EB4"/>
    <w:rsid w:val="002C20AB"/>
    <w:rsid w:val="002C2626"/>
    <w:rsid w:val="002C2B99"/>
    <w:rsid w:val="002C2BB9"/>
    <w:rsid w:val="002C34F5"/>
    <w:rsid w:val="002C388A"/>
    <w:rsid w:val="002C47E4"/>
    <w:rsid w:val="002C4FE4"/>
    <w:rsid w:val="002C5C38"/>
    <w:rsid w:val="002C785A"/>
    <w:rsid w:val="002C7A5E"/>
    <w:rsid w:val="002D0560"/>
    <w:rsid w:val="002D1A15"/>
    <w:rsid w:val="002D2198"/>
    <w:rsid w:val="002D24DD"/>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0EC2"/>
    <w:rsid w:val="00302BC7"/>
    <w:rsid w:val="003030BB"/>
    <w:rsid w:val="0030316D"/>
    <w:rsid w:val="00303256"/>
    <w:rsid w:val="003043FD"/>
    <w:rsid w:val="00304722"/>
    <w:rsid w:val="003056F5"/>
    <w:rsid w:val="0030597E"/>
    <w:rsid w:val="00305A06"/>
    <w:rsid w:val="00305C1C"/>
    <w:rsid w:val="00305E82"/>
    <w:rsid w:val="0030606A"/>
    <w:rsid w:val="00307270"/>
    <w:rsid w:val="0030792F"/>
    <w:rsid w:val="00310E7A"/>
    <w:rsid w:val="00310ED8"/>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5FB2"/>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0F9C"/>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447"/>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4F73"/>
    <w:rsid w:val="00405372"/>
    <w:rsid w:val="00405586"/>
    <w:rsid w:val="00405A44"/>
    <w:rsid w:val="00406185"/>
    <w:rsid w:val="004064C6"/>
    <w:rsid w:val="00406C10"/>
    <w:rsid w:val="00407310"/>
    <w:rsid w:val="00407D74"/>
    <w:rsid w:val="004100FB"/>
    <w:rsid w:val="00410138"/>
    <w:rsid w:val="004105B1"/>
    <w:rsid w:val="004105DE"/>
    <w:rsid w:val="004108D6"/>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7A0"/>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7AF"/>
    <w:rsid w:val="00471BE4"/>
    <w:rsid w:val="00471E43"/>
    <w:rsid w:val="00473374"/>
    <w:rsid w:val="004747BE"/>
    <w:rsid w:val="00474D64"/>
    <w:rsid w:val="00474D9C"/>
    <w:rsid w:val="00475BFB"/>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AC6"/>
    <w:rsid w:val="00484CD0"/>
    <w:rsid w:val="004855B6"/>
    <w:rsid w:val="00485C71"/>
    <w:rsid w:val="00485D03"/>
    <w:rsid w:val="00486213"/>
    <w:rsid w:val="00486811"/>
    <w:rsid w:val="00487897"/>
    <w:rsid w:val="00487E9F"/>
    <w:rsid w:val="004905D7"/>
    <w:rsid w:val="00490632"/>
    <w:rsid w:val="0049063F"/>
    <w:rsid w:val="00490D18"/>
    <w:rsid w:val="00491375"/>
    <w:rsid w:val="00491AB7"/>
    <w:rsid w:val="00491AD3"/>
    <w:rsid w:val="00493360"/>
    <w:rsid w:val="00493B47"/>
    <w:rsid w:val="00493ED0"/>
    <w:rsid w:val="0049471F"/>
    <w:rsid w:val="00494783"/>
    <w:rsid w:val="004956F1"/>
    <w:rsid w:val="00495BF3"/>
    <w:rsid w:val="00495D8C"/>
    <w:rsid w:val="00496D09"/>
    <w:rsid w:val="0049705D"/>
    <w:rsid w:val="004971C3"/>
    <w:rsid w:val="004A112F"/>
    <w:rsid w:val="004A168D"/>
    <w:rsid w:val="004A3075"/>
    <w:rsid w:val="004A34B1"/>
    <w:rsid w:val="004A3537"/>
    <w:rsid w:val="004A3684"/>
    <w:rsid w:val="004A4928"/>
    <w:rsid w:val="004A4A7D"/>
    <w:rsid w:val="004A4B8E"/>
    <w:rsid w:val="004A4D57"/>
    <w:rsid w:val="004A4E86"/>
    <w:rsid w:val="004A6114"/>
    <w:rsid w:val="004A6CE0"/>
    <w:rsid w:val="004A6DE8"/>
    <w:rsid w:val="004A6EE7"/>
    <w:rsid w:val="004A6FCB"/>
    <w:rsid w:val="004A77CB"/>
    <w:rsid w:val="004A77DD"/>
    <w:rsid w:val="004A78D2"/>
    <w:rsid w:val="004B0CAF"/>
    <w:rsid w:val="004B16EA"/>
    <w:rsid w:val="004B3116"/>
    <w:rsid w:val="004B3B61"/>
    <w:rsid w:val="004B4151"/>
    <w:rsid w:val="004B572D"/>
    <w:rsid w:val="004B5BF2"/>
    <w:rsid w:val="004B6C92"/>
    <w:rsid w:val="004B6D5F"/>
    <w:rsid w:val="004B74F8"/>
    <w:rsid w:val="004B782A"/>
    <w:rsid w:val="004C00AC"/>
    <w:rsid w:val="004C01C6"/>
    <w:rsid w:val="004C1003"/>
    <w:rsid w:val="004C172F"/>
    <w:rsid w:val="004C254D"/>
    <w:rsid w:val="004C34E4"/>
    <w:rsid w:val="004C3B95"/>
    <w:rsid w:val="004C3DCA"/>
    <w:rsid w:val="004C402F"/>
    <w:rsid w:val="004C52FF"/>
    <w:rsid w:val="004C5B5E"/>
    <w:rsid w:val="004C5C83"/>
    <w:rsid w:val="004C5EAC"/>
    <w:rsid w:val="004C6C60"/>
    <w:rsid w:val="004C6C70"/>
    <w:rsid w:val="004C704D"/>
    <w:rsid w:val="004C70F6"/>
    <w:rsid w:val="004C77AD"/>
    <w:rsid w:val="004C787F"/>
    <w:rsid w:val="004D0715"/>
    <w:rsid w:val="004D086D"/>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09A6"/>
    <w:rsid w:val="004E1054"/>
    <w:rsid w:val="004E19D5"/>
    <w:rsid w:val="004E2895"/>
    <w:rsid w:val="004E2F41"/>
    <w:rsid w:val="004E3C4E"/>
    <w:rsid w:val="004E4094"/>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226"/>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3CB0"/>
    <w:rsid w:val="005245CF"/>
    <w:rsid w:val="0052463B"/>
    <w:rsid w:val="00524826"/>
    <w:rsid w:val="00524D05"/>
    <w:rsid w:val="00524DB8"/>
    <w:rsid w:val="005254B2"/>
    <w:rsid w:val="0052610B"/>
    <w:rsid w:val="00526E65"/>
    <w:rsid w:val="005272E6"/>
    <w:rsid w:val="005272EB"/>
    <w:rsid w:val="00527332"/>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58F2"/>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84C"/>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4CAD"/>
    <w:rsid w:val="005959EF"/>
    <w:rsid w:val="00595C02"/>
    <w:rsid w:val="00595C15"/>
    <w:rsid w:val="0059683E"/>
    <w:rsid w:val="005968B1"/>
    <w:rsid w:val="005968D9"/>
    <w:rsid w:val="00597879"/>
    <w:rsid w:val="00597AB6"/>
    <w:rsid w:val="00597B1A"/>
    <w:rsid w:val="005A052D"/>
    <w:rsid w:val="005A07B7"/>
    <w:rsid w:val="005A07E6"/>
    <w:rsid w:val="005A1713"/>
    <w:rsid w:val="005A2595"/>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4E2"/>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0F24"/>
    <w:rsid w:val="005D1585"/>
    <w:rsid w:val="005D16DC"/>
    <w:rsid w:val="005D1AFB"/>
    <w:rsid w:val="005D2921"/>
    <w:rsid w:val="005D2B20"/>
    <w:rsid w:val="005D45BB"/>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1F25"/>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3CD5"/>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6EDD"/>
    <w:rsid w:val="00627413"/>
    <w:rsid w:val="0062782B"/>
    <w:rsid w:val="00630663"/>
    <w:rsid w:val="00630881"/>
    <w:rsid w:val="00631214"/>
    <w:rsid w:val="006320A2"/>
    <w:rsid w:val="006334EE"/>
    <w:rsid w:val="00633889"/>
    <w:rsid w:val="00633E02"/>
    <w:rsid w:val="00634059"/>
    <w:rsid w:val="00634AE3"/>
    <w:rsid w:val="00634E7D"/>
    <w:rsid w:val="00635163"/>
    <w:rsid w:val="006352AB"/>
    <w:rsid w:val="006352DD"/>
    <w:rsid w:val="00636378"/>
    <w:rsid w:val="00636406"/>
    <w:rsid w:val="006368C0"/>
    <w:rsid w:val="006377F5"/>
    <w:rsid w:val="00637867"/>
    <w:rsid w:val="006379B8"/>
    <w:rsid w:val="00640172"/>
    <w:rsid w:val="00640403"/>
    <w:rsid w:val="00640A35"/>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8CE"/>
    <w:rsid w:val="00650FAB"/>
    <w:rsid w:val="0065168E"/>
    <w:rsid w:val="006519A5"/>
    <w:rsid w:val="006519E4"/>
    <w:rsid w:val="00651D6A"/>
    <w:rsid w:val="00652201"/>
    <w:rsid w:val="00653EDE"/>
    <w:rsid w:val="00653F40"/>
    <w:rsid w:val="00654406"/>
    <w:rsid w:val="006545DD"/>
    <w:rsid w:val="0065525A"/>
    <w:rsid w:val="0065579E"/>
    <w:rsid w:val="00655B10"/>
    <w:rsid w:val="006566AD"/>
    <w:rsid w:val="0065693D"/>
    <w:rsid w:val="00656B0A"/>
    <w:rsid w:val="00656BBB"/>
    <w:rsid w:val="00657004"/>
    <w:rsid w:val="006572BC"/>
    <w:rsid w:val="00657894"/>
    <w:rsid w:val="006617F7"/>
    <w:rsid w:val="0066233B"/>
    <w:rsid w:val="00662A62"/>
    <w:rsid w:val="00662C88"/>
    <w:rsid w:val="00663A19"/>
    <w:rsid w:val="00663A4F"/>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187"/>
    <w:rsid w:val="00677DA1"/>
    <w:rsid w:val="006803A2"/>
    <w:rsid w:val="0068131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046D"/>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3132"/>
    <w:rsid w:val="006D5300"/>
    <w:rsid w:val="006D57BD"/>
    <w:rsid w:val="006D584C"/>
    <w:rsid w:val="006D5DED"/>
    <w:rsid w:val="006D6C1D"/>
    <w:rsid w:val="006D6E56"/>
    <w:rsid w:val="006D745B"/>
    <w:rsid w:val="006D74C9"/>
    <w:rsid w:val="006E07D6"/>
    <w:rsid w:val="006E0EC2"/>
    <w:rsid w:val="006E2015"/>
    <w:rsid w:val="006E2357"/>
    <w:rsid w:val="006E23C7"/>
    <w:rsid w:val="006E2CF9"/>
    <w:rsid w:val="006E2D54"/>
    <w:rsid w:val="006E3B80"/>
    <w:rsid w:val="006E3E36"/>
    <w:rsid w:val="006E4294"/>
    <w:rsid w:val="006E447C"/>
    <w:rsid w:val="006E4C60"/>
    <w:rsid w:val="006E531E"/>
    <w:rsid w:val="006E5956"/>
    <w:rsid w:val="006E6744"/>
    <w:rsid w:val="006E6D12"/>
    <w:rsid w:val="006E6DAE"/>
    <w:rsid w:val="006E6E25"/>
    <w:rsid w:val="006F0417"/>
    <w:rsid w:val="006F070B"/>
    <w:rsid w:val="006F0A47"/>
    <w:rsid w:val="006F0ADB"/>
    <w:rsid w:val="006F0EB3"/>
    <w:rsid w:val="006F0F54"/>
    <w:rsid w:val="006F192A"/>
    <w:rsid w:val="006F1E80"/>
    <w:rsid w:val="006F1FCB"/>
    <w:rsid w:val="006F20F7"/>
    <w:rsid w:val="006F25B9"/>
    <w:rsid w:val="006F3AEE"/>
    <w:rsid w:val="006F3E86"/>
    <w:rsid w:val="006F4185"/>
    <w:rsid w:val="006F455C"/>
    <w:rsid w:val="006F5213"/>
    <w:rsid w:val="006F56C1"/>
    <w:rsid w:val="006F5877"/>
    <w:rsid w:val="006F5C0B"/>
    <w:rsid w:val="006F6A1C"/>
    <w:rsid w:val="006F7397"/>
    <w:rsid w:val="006F7802"/>
    <w:rsid w:val="00700208"/>
    <w:rsid w:val="00700C03"/>
    <w:rsid w:val="007017CC"/>
    <w:rsid w:val="007018F5"/>
    <w:rsid w:val="007019F7"/>
    <w:rsid w:val="00701E13"/>
    <w:rsid w:val="007020D4"/>
    <w:rsid w:val="00702456"/>
    <w:rsid w:val="0070246B"/>
    <w:rsid w:val="00704685"/>
    <w:rsid w:val="00704A73"/>
    <w:rsid w:val="007055D2"/>
    <w:rsid w:val="00705AC2"/>
    <w:rsid w:val="0070745D"/>
    <w:rsid w:val="00707947"/>
    <w:rsid w:val="00707CCB"/>
    <w:rsid w:val="0071029B"/>
    <w:rsid w:val="00710AC4"/>
    <w:rsid w:val="00710B6C"/>
    <w:rsid w:val="00711207"/>
    <w:rsid w:val="007112B3"/>
    <w:rsid w:val="0071136C"/>
    <w:rsid w:val="00711574"/>
    <w:rsid w:val="00712CC3"/>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ABD"/>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27B8D"/>
    <w:rsid w:val="00730BF2"/>
    <w:rsid w:val="00731BD0"/>
    <w:rsid w:val="00731FB5"/>
    <w:rsid w:val="00732368"/>
    <w:rsid w:val="007326FD"/>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A19"/>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0CD5"/>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2DCD"/>
    <w:rsid w:val="007B3D46"/>
    <w:rsid w:val="007B47F9"/>
    <w:rsid w:val="007B5332"/>
    <w:rsid w:val="007B5F74"/>
    <w:rsid w:val="007B5F7C"/>
    <w:rsid w:val="007B5FBF"/>
    <w:rsid w:val="007B62D8"/>
    <w:rsid w:val="007B65E8"/>
    <w:rsid w:val="007B662B"/>
    <w:rsid w:val="007B67EA"/>
    <w:rsid w:val="007B6B32"/>
    <w:rsid w:val="007B6C76"/>
    <w:rsid w:val="007B6E47"/>
    <w:rsid w:val="007C0406"/>
    <w:rsid w:val="007C0844"/>
    <w:rsid w:val="007C0A8E"/>
    <w:rsid w:val="007C1445"/>
    <w:rsid w:val="007C1779"/>
    <w:rsid w:val="007C2250"/>
    <w:rsid w:val="007C29C7"/>
    <w:rsid w:val="007C3239"/>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198C"/>
    <w:rsid w:val="007E24B6"/>
    <w:rsid w:val="007E2B84"/>
    <w:rsid w:val="007E4322"/>
    <w:rsid w:val="007E442B"/>
    <w:rsid w:val="007E4790"/>
    <w:rsid w:val="007E4BAE"/>
    <w:rsid w:val="007E6CC4"/>
    <w:rsid w:val="007E6E12"/>
    <w:rsid w:val="007F04A0"/>
    <w:rsid w:val="007F04B2"/>
    <w:rsid w:val="007F1724"/>
    <w:rsid w:val="007F203A"/>
    <w:rsid w:val="007F24FC"/>
    <w:rsid w:val="007F2623"/>
    <w:rsid w:val="007F2FA9"/>
    <w:rsid w:val="007F321A"/>
    <w:rsid w:val="007F388E"/>
    <w:rsid w:val="007F3BB7"/>
    <w:rsid w:val="007F40C2"/>
    <w:rsid w:val="007F42FB"/>
    <w:rsid w:val="007F4AA2"/>
    <w:rsid w:val="007F58BF"/>
    <w:rsid w:val="007F5963"/>
    <w:rsid w:val="007F5B34"/>
    <w:rsid w:val="007F6614"/>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05A"/>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914"/>
    <w:rsid w:val="00826CA6"/>
    <w:rsid w:val="00827437"/>
    <w:rsid w:val="008275A9"/>
    <w:rsid w:val="00827FEB"/>
    <w:rsid w:val="00830265"/>
    <w:rsid w:val="008302AE"/>
    <w:rsid w:val="00830A1B"/>
    <w:rsid w:val="00831FDA"/>
    <w:rsid w:val="00832C45"/>
    <w:rsid w:val="00833066"/>
    <w:rsid w:val="00833E23"/>
    <w:rsid w:val="00833F04"/>
    <w:rsid w:val="00835657"/>
    <w:rsid w:val="008356CD"/>
    <w:rsid w:val="00835C02"/>
    <w:rsid w:val="00835F55"/>
    <w:rsid w:val="0083678C"/>
    <w:rsid w:val="00836E93"/>
    <w:rsid w:val="0083749A"/>
    <w:rsid w:val="00837791"/>
    <w:rsid w:val="00837EAC"/>
    <w:rsid w:val="008404BB"/>
    <w:rsid w:val="008411DD"/>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847"/>
    <w:rsid w:val="00871CD6"/>
    <w:rsid w:val="008730B2"/>
    <w:rsid w:val="00873311"/>
    <w:rsid w:val="0087359F"/>
    <w:rsid w:val="00873793"/>
    <w:rsid w:val="00873CAD"/>
    <w:rsid w:val="00873EAE"/>
    <w:rsid w:val="008740CC"/>
    <w:rsid w:val="0087438F"/>
    <w:rsid w:val="00874AAD"/>
    <w:rsid w:val="0087525D"/>
    <w:rsid w:val="00875324"/>
    <w:rsid w:val="0087544B"/>
    <w:rsid w:val="008755E4"/>
    <w:rsid w:val="00875B64"/>
    <w:rsid w:val="00875C99"/>
    <w:rsid w:val="00876896"/>
    <w:rsid w:val="00876EF7"/>
    <w:rsid w:val="00876F5E"/>
    <w:rsid w:val="008770D0"/>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D91"/>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0955"/>
    <w:rsid w:val="008B110D"/>
    <w:rsid w:val="008B1976"/>
    <w:rsid w:val="008B328E"/>
    <w:rsid w:val="008B37D3"/>
    <w:rsid w:val="008B3D3E"/>
    <w:rsid w:val="008B3EC2"/>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2FB"/>
    <w:rsid w:val="008C4644"/>
    <w:rsid w:val="008C4705"/>
    <w:rsid w:val="008C4783"/>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776"/>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69E"/>
    <w:rsid w:val="00913B87"/>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59FD"/>
    <w:rsid w:val="00926972"/>
    <w:rsid w:val="00926E08"/>
    <w:rsid w:val="009277BB"/>
    <w:rsid w:val="00930725"/>
    <w:rsid w:val="009313BC"/>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240"/>
    <w:rsid w:val="009414E6"/>
    <w:rsid w:val="00941923"/>
    <w:rsid w:val="00943436"/>
    <w:rsid w:val="00943BD6"/>
    <w:rsid w:val="00943C2B"/>
    <w:rsid w:val="00944270"/>
    <w:rsid w:val="00944BA6"/>
    <w:rsid w:val="00944CEE"/>
    <w:rsid w:val="009450D6"/>
    <w:rsid w:val="00945137"/>
    <w:rsid w:val="009457D4"/>
    <w:rsid w:val="00946A9F"/>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04A3"/>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058F"/>
    <w:rsid w:val="00971672"/>
    <w:rsid w:val="00972BD8"/>
    <w:rsid w:val="0097326B"/>
    <w:rsid w:val="00973556"/>
    <w:rsid w:val="0097380F"/>
    <w:rsid w:val="00974AA3"/>
    <w:rsid w:val="00975B98"/>
    <w:rsid w:val="00975E1B"/>
    <w:rsid w:val="009762BA"/>
    <w:rsid w:val="00976FA3"/>
    <w:rsid w:val="00976FD3"/>
    <w:rsid w:val="00977308"/>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0A50"/>
    <w:rsid w:val="00992B87"/>
    <w:rsid w:val="009942B4"/>
    <w:rsid w:val="00994BC3"/>
    <w:rsid w:val="00994BD3"/>
    <w:rsid w:val="00994E9E"/>
    <w:rsid w:val="00994EA7"/>
    <w:rsid w:val="009956D3"/>
    <w:rsid w:val="00995D33"/>
    <w:rsid w:val="00995F47"/>
    <w:rsid w:val="00996E87"/>
    <w:rsid w:val="00997374"/>
    <w:rsid w:val="00997F78"/>
    <w:rsid w:val="009A06E5"/>
    <w:rsid w:val="009A0944"/>
    <w:rsid w:val="009A0FF7"/>
    <w:rsid w:val="009A1816"/>
    <w:rsid w:val="009A1834"/>
    <w:rsid w:val="009A1B1E"/>
    <w:rsid w:val="009A38DE"/>
    <w:rsid w:val="009A3914"/>
    <w:rsid w:val="009A4214"/>
    <w:rsid w:val="009A4974"/>
    <w:rsid w:val="009A4A51"/>
    <w:rsid w:val="009A50A4"/>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E10"/>
    <w:rsid w:val="009C7F52"/>
    <w:rsid w:val="009D0D9C"/>
    <w:rsid w:val="009D199A"/>
    <w:rsid w:val="009D1F96"/>
    <w:rsid w:val="009D28CD"/>
    <w:rsid w:val="009D2E74"/>
    <w:rsid w:val="009D35C5"/>
    <w:rsid w:val="009D39C3"/>
    <w:rsid w:val="009D449B"/>
    <w:rsid w:val="009D4CE0"/>
    <w:rsid w:val="009D58AF"/>
    <w:rsid w:val="009D58F3"/>
    <w:rsid w:val="009D5D2A"/>
    <w:rsid w:val="009D6347"/>
    <w:rsid w:val="009D6C0C"/>
    <w:rsid w:val="009D6EF3"/>
    <w:rsid w:val="009D7719"/>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04E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B65"/>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B7D"/>
    <w:rsid w:val="00A17D7F"/>
    <w:rsid w:val="00A220D1"/>
    <w:rsid w:val="00A2369F"/>
    <w:rsid w:val="00A236CD"/>
    <w:rsid w:val="00A242E8"/>
    <w:rsid w:val="00A24CAD"/>
    <w:rsid w:val="00A24F67"/>
    <w:rsid w:val="00A25D0D"/>
    <w:rsid w:val="00A25D86"/>
    <w:rsid w:val="00A25F23"/>
    <w:rsid w:val="00A26659"/>
    <w:rsid w:val="00A266C0"/>
    <w:rsid w:val="00A26C4E"/>
    <w:rsid w:val="00A27CB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606"/>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19B"/>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47A"/>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081"/>
    <w:rsid w:val="00A735BB"/>
    <w:rsid w:val="00A7360B"/>
    <w:rsid w:val="00A7395E"/>
    <w:rsid w:val="00A73FCE"/>
    <w:rsid w:val="00A75926"/>
    <w:rsid w:val="00A75C8F"/>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002"/>
    <w:rsid w:val="00A92109"/>
    <w:rsid w:val="00A92327"/>
    <w:rsid w:val="00A924B7"/>
    <w:rsid w:val="00A925E8"/>
    <w:rsid w:val="00A927C7"/>
    <w:rsid w:val="00A93FA0"/>
    <w:rsid w:val="00A9438A"/>
    <w:rsid w:val="00A95104"/>
    <w:rsid w:val="00A95185"/>
    <w:rsid w:val="00A956EB"/>
    <w:rsid w:val="00A9587B"/>
    <w:rsid w:val="00A972F1"/>
    <w:rsid w:val="00AA13F3"/>
    <w:rsid w:val="00AA2790"/>
    <w:rsid w:val="00AA2EC8"/>
    <w:rsid w:val="00AA32D4"/>
    <w:rsid w:val="00AA444D"/>
    <w:rsid w:val="00AA4665"/>
    <w:rsid w:val="00AA5385"/>
    <w:rsid w:val="00AA5E56"/>
    <w:rsid w:val="00AA612E"/>
    <w:rsid w:val="00AA61AF"/>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1ACC"/>
    <w:rsid w:val="00AC25B1"/>
    <w:rsid w:val="00AC2AA5"/>
    <w:rsid w:val="00AC2B73"/>
    <w:rsid w:val="00AC33C0"/>
    <w:rsid w:val="00AC3E67"/>
    <w:rsid w:val="00AC403B"/>
    <w:rsid w:val="00AC413C"/>
    <w:rsid w:val="00AC5456"/>
    <w:rsid w:val="00AC5679"/>
    <w:rsid w:val="00AC639C"/>
    <w:rsid w:val="00AC65CA"/>
    <w:rsid w:val="00AC6743"/>
    <w:rsid w:val="00AC6BC8"/>
    <w:rsid w:val="00AD0CB1"/>
    <w:rsid w:val="00AD1994"/>
    <w:rsid w:val="00AD1F65"/>
    <w:rsid w:val="00AD25B2"/>
    <w:rsid w:val="00AD2C83"/>
    <w:rsid w:val="00AD38C3"/>
    <w:rsid w:val="00AD4E11"/>
    <w:rsid w:val="00AD4E80"/>
    <w:rsid w:val="00AD51A0"/>
    <w:rsid w:val="00AD533C"/>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3A1E"/>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95F"/>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2E6"/>
    <w:rsid w:val="00B2465F"/>
    <w:rsid w:val="00B2474F"/>
    <w:rsid w:val="00B25779"/>
    <w:rsid w:val="00B25D70"/>
    <w:rsid w:val="00B26168"/>
    <w:rsid w:val="00B26353"/>
    <w:rsid w:val="00B2654F"/>
    <w:rsid w:val="00B271AF"/>
    <w:rsid w:val="00B27203"/>
    <w:rsid w:val="00B301B0"/>
    <w:rsid w:val="00B31CE9"/>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0D5"/>
    <w:rsid w:val="00B5638F"/>
    <w:rsid w:val="00B56419"/>
    <w:rsid w:val="00B56BFA"/>
    <w:rsid w:val="00B56DB7"/>
    <w:rsid w:val="00B57BA3"/>
    <w:rsid w:val="00B605DF"/>
    <w:rsid w:val="00B60B5D"/>
    <w:rsid w:val="00B60BCD"/>
    <w:rsid w:val="00B60F5C"/>
    <w:rsid w:val="00B61077"/>
    <w:rsid w:val="00B618E7"/>
    <w:rsid w:val="00B61CE0"/>
    <w:rsid w:val="00B61F7E"/>
    <w:rsid w:val="00B62110"/>
    <w:rsid w:val="00B62780"/>
    <w:rsid w:val="00B63803"/>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4FC"/>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234"/>
    <w:rsid w:val="00BA1A83"/>
    <w:rsid w:val="00BA2121"/>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495"/>
    <w:rsid w:val="00BC05EB"/>
    <w:rsid w:val="00BC12E6"/>
    <w:rsid w:val="00BC1D06"/>
    <w:rsid w:val="00BC2220"/>
    <w:rsid w:val="00BC237A"/>
    <w:rsid w:val="00BC2AF7"/>
    <w:rsid w:val="00BC313A"/>
    <w:rsid w:val="00BC3B55"/>
    <w:rsid w:val="00BC4E91"/>
    <w:rsid w:val="00BC5869"/>
    <w:rsid w:val="00BC5E1C"/>
    <w:rsid w:val="00BC60DC"/>
    <w:rsid w:val="00BC7565"/>
    <w:rsid w:val="00BC7DCB"/>
    <w:rsid w:val="00BD1794"/>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27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5FD"/>
    <w:rsid w:val="00C12663"/>
    <w:rsid w:val="00C12A06"/>
    <w:rsid w:val="00C12C34"/>
    <w:rsid w:val="00C13A3D"/>
    <w:rsid w:val="00C14068"/>
    <w:rsid w:val="00C14FD5"/>
    <w:rsid w:val="00C15EC6"/>
    <w:rsid w:val="00C167A7"/>
    <w:rsid w:val="00C1682B"/>
    <w:rsid w:val="00C16BB2"/>
    <w:rsid w:val="00C16D31"/>
    <w:rsid w:val="00C1758A"/>
    <w:rsid w:val="00C1762B"/>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0F79"/>
    <w:rsid w:val="00C3115F"/>
    <w:rsid w:val="00C311DB"/>
    <w:rsid w:val="00C32001"/>
    <w:rsid w:val="00C320BD"/>
    <w:rsid w:val="00C329D4"/>
    <w:rsid w:val="00C33324"/>
    <w:rsid w:val="00C33354"/>
    <w:rsid w:val="00C33C20"/>
    <w:rsid w:val="00C33C80"/>
    <w:rsid w:val="00C34E34"/>
    <w:rsid w:val="00C34F6F"/>
    <w:rsid w:val="00C356C2"/>
    <w:rsid w:val="00C35D21"/>
    <w:rsid w:val="00C364EB"/>
    <w:rsid w:val="00C3730F"/>
    <w:rsid w:val="00C3797B"/>
    <w:rsid w:val="00C40564"/>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4DDB"/>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E90"/>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29F4"/>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711"/>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4DD"/>
    <w:rsid w:val="00D13A8E"/>
    <w:rsid w:val="00D13E02"/>
    <w:rsid w:val="00D13E11"/>
    <w:rsid w:val="00D1437D"/>
    <w:rsid w:val="00D16412"/>
    <w:rsid w:val="00D1726F"/>
    <w:rsid w:val="00D17509"/>
    <w:rsid w:val="00D177F1"/>
    <w:rsid w:val="00D206E7"/>
    <w:rsid w:val="00D21371"/>
    <w:rsid w:val="00D214E8"/>
    <w:rsid w:val="00D2154E"/>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9"/>
    <w:rsid w:val="00D45AAA"/>
    <w:rsid w:val="00D45DDB"/>
    <w:rsid w:val="00D460DD"/>
    <w:rsid w:val="00D460E9"/>
    <w:rsid w:val="00D465D4"/>
    <w:rsid w:val="00D46B1A"/>
    <w:rsid w:val="00D47648"/>
    <w:rsid w:val="00D477E9"/>
    <w:rsid w:val="00D47980"/>
    <w:rsid w:val="00D47C3C"/>
    <w:rsid w:val="00D47C5B"/>
    <w:rsid w:val="00D502CD"/>
    <w:rsid w:val="00D511B5"/>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0F25"/>
    <w:rsid w:val="00D61AED"/>
    <w:rsid w:val="00D61FA4"/>
    <w:rsid w:val="00D6240C"/>
    <w:rsid w:val="00D6255B"/>
    <w:rsid w:val="00D6290E"/>
    <w:rsid w:val="00D62CCC"/>
    <w:rsid w:val="00D63706"/>
    <w:rsid w:val="00D64161"/>
    <w:rsid w:val="00D64E3F"/>
    <w:rsid w:val="00D64F2F"/>
    <w:rsid w:val="00D6563B"/>
    <w:rsid w:val="00D66255"/>
    <w:rsid w:val="00D66597"/>
    <w:rsid w:val="00D665DC"/>
    <w:rsid w:val="00D6741B"/>
    <w:rsid w:val="00D6785B"/>
    <w:rsid w:val="00D67F72"/>
    <w:rsid w:val="00D700D2"/>
    <w:rsid w:val="00D705F1"/>
    <w:rsid w:val="00D70772"/>
    <w:rsid w:val="00D70928"/>
    <w:rsid w:val="00D70D16"/>
    <w:rsid w:val="00D70FCF"/>
    <w:rsid w:val="00D727CE"/>
    <w:rsid w:val="00D73448"/>
    <w:rsid w:val="00D734AA"/>
    <w:rsid w:val="00D73A88"/>
    <w:rsid w:val="00D747CE"/>
    <w:rsid w:val="00D75370"/>
    <w:rsid w:val="00D754A6"/>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336"/>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16C"/>
    <w:rsid w:val="00DC5263"/>
    <w:rsid w:val="00DC7562"/>
    <w:rsid w:val="00DD0FDA"/>
    <w:rsid w:val="00DD306C"/>
    <w:rsid w:val="00DD32BA"/>
    <w:rsid w:val="00DD3C2E"/>
    <w:rsid w:val="00DD3EFC"/>
    <w:rsid w:val="00DD4551"/>
    <w:rsid w:val="00DD45DA"/>
    <w:rsid w:val="00DD4FC9"/>
    <w:rsid w:val="00DD526F"/>
    <w:rsid w:val="00DD57AC"/>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587A"/>
    <w:rsid w:val="00DE683F"/>
    <w:rsid w:val="00DE6988"/>
    <w:rsid w:val="00DE7003"/>
    <w:rsid w:val="00DF0660"/>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0ECC"/>
    <w:rsid w:val="00E0101B"/>
    <w:rsid w:val="00E01581"/>
    <w:rsid w:val="00E01AA2"/>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189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74A"/>
    <w:rsid w:val="00E21F31"/>
    <w:rsid w:val="00E2218B"/>
    <w:rsid w:val="00E2247D"/>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2B0F"/>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855"/>
    <w:rsid w:val="00E46CB9"/>
    <w:rsid w:val="00E46FA9"/>
    <w:rsid w:val="00E47043"/>
    <w:rsid w:val="00E475C4"/>
    <w:rsid w:val="00E47876"/>
    <w:rsid w:val="00E50267"/>
    <w:rsid w:val="00E50486"/>
    <w:rsid w:val="00E50BC8"/>
    <w:rsid w:val="00E51337"/>
    <w:rsid w:val="00E5234A"/>
    <w:rsid w:val="00E52773"/>
    <w:rsid w:val="00E5342A"/>
    <w:rsid w:val="00E53EE1"/>
    <w:rsid w:val="00E546D1"/>
    <w:rsid w:val="00E54D49"/>
    <w:rsid w:val="00E558C1"/>
    <w:rsid w:val="00E55A11"/>
    <w:rsid w:val="00E55CC2"/>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2F67"/>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42F"/>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CCA"/>
    <w:rsid w:val="00EA5F15"/>
    <w:rsid w:val="00EA62B9"/>
    <w:rsid w:val="00EA6DB9"/>
    <w:rsid w:val="00EA7BFA"/>
    <w:rsid w:val="00EA7C5E"/>
    <w:rsid w:val="00EA7D97"/>
    <w:rsid w:val="00EB00B0"/>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19"/>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1EF0"/>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6607"/>
    <w:rsid w:val="00F07C49"/>
    <w:rsid w:val="00F108FE"/>
    <w:rsid w:val="00F11181"/>
    <w:rsid w:val="00F11353"/>
    <w:rsid w:val="00F144C0"/>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0BD"/>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B80"/>
    <w:rsid w:val="00F56DE5"/>
    <w:rsid w:val="00F56ED7"/>
    <w:rsid w:val="00F571DE"/>
    <w:rsid w:val="00F5740C"/>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23"/>
    <w:rsid w:val="00F715BE"/>
    <w:rsid w:val="00F7259D"/>
    <w:rsid w:val="00F72AFA"/>
    <w:rsid w:val="00F736C6"/>
    <w:rsid w:val="00F7495E"/>
    <w:rsid w:val="00F74B6E"/>
    <w:rsid w:val="00F752AF"/>
    <w:rsid w:val="00F755C2"/>
    <w:rsid w:val="00F755F4"/>
    <w:rsid w:val="00F76F59"/>
    <w:rsid w:val="00F77869"/>
    <w:rsid w:val="00F77C8C"/>
    <w:rsid w:val="00F77E9E"/>
    <w:rsid w:val="00F80584"/>
    <w:rsid w:val="00F80FBA"/>
    <w:rsid w:val="00F8104C"/>
    <w:rsid w:val="00F8125D"/>
    <w:rsid w:val="00F81651"/>
    <w:rsid w:val="00F81714"/>
    <w:rsid w:val="00F81DDA"/>
    <w:rsid w:val="00F81FB5"/>
    <w:rsid w:val="00F82162"/>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3436"/>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5F25"/>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3D1"/>
    <w:rsid w:val="00FC6477"/>
    <w:rsid w:val="00FC69EC"/>
    <w:rsid w:val="00FC6B9E"/>
    <w:rsid w:val="00FC6C1E"/>
    <w:rsid w:val="00FC6ECF"/>
    <w:rsid w:val="00FC741E"/>
    <w:rsid w:val="00FC7545"/>
    <w:rsid w:val="00FC7DEF"/>
    <w:rsid w:val="00FD0165"/>
    <w:rsid w:val="00FD04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0FF7604"/>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TableParagraph">
    <w:name w:val="Table Paragraph"/>
    <w:basedOn w:val="Normal"/>
    <w:uiPriority w:val="1"/>
    <w:qFormat/>
    <w:rsid w:val="000C4E79"/>
    <w:pPr>
      <w:widowControl w:val="0"/>
      <w:autoSpaceDE w:val="0"/>
      <w:autoSpaceDN w:val="0"/>
      <w:spacing w:before="112"/>
      <w:ind w:left="113"/>
      <w:jc w:val="left"/>
    </w:pPr>
    <w:rPr>
      <w:sz w:val="22"/>
      <w:szCs w:val="22"/>
      <w:lang w:val="vi"/>
    </w:rPr>
  </w:style>
  <w:style w:type="character" w:customStyle="1" w:styleId="fontstyle01">
    <w:name w:val="fontstyle01"/>
    <w:basedOn w:val="DefaultParagraphFont"/>
    <w:rsid w:val="002B1C53"/>
    <w:rPr>
      <w:rFonts w:ascii="TimesNewRomanPSMT" w:hAnsi="TimesNewRomanPSMT" w:hint="default"/>
      <w:b w:val="0"/>
      <w:bCs w:val="0"/>
      <w:i w:val="0"/>
      <w:iCs w:val="0"/>
      <w:color w:val="000000"/>
      <w:sz w:val="28"/>
      <w:szCs w:val="28"/>
    </w:rPr>
  </w:style>
  <w:style w:type="character" w:customStyle="1" w:styleId="BodyTextChar1">
    <w:name w:val="Body Text Char1"/>
    <w:uiPriority w:val="99"/>
    <w:rsid w:val="007326FD"/>
    <w:rPr>
      <w:rFonts w:ascii="Times New Roman" w:hAnsi="Times New Roman" w:cs="Times New Roman"/>
      <w:sz w:val="26"/>
      <w:szCs w:val="26"/>
      <w:shd w:val="clear" w:color="auto" w:fill="FFFFFF"/>
    </w:rPr>
  </w:style>
  <w:style w:type="character" w:customStyle="1" w:styleId="fontstyle21">
    <w:name w:val="fontstyle21"/>
    <w:basedOn w:val="DefaultParagraphFont"/>
    <w:rsid w:val="000C3060"/>
    <w:rPr>
      <w:rFonts w:ascii="CIDFont+F1" w:hAnsi="CIDFont+F1"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69087506">
      <w:bodyDiv w:val="1"/>
      <w:marLeft w:val="0"/>
      <w:marRight w:val="0"/>
      <w:marTop w:val="0"/>
      <w:marBottom w:val="0"/>
      <w:divBdr>
        <w:top w:val="none" w:sz="0" w:space="0" w:color="auto"/>
        <w:left w:val="none" w:sz="0" w:space="0" w:color="auto"/>
        <w:bottom w:val="none" w:sz="0" w:space="0" w:color="auto"/>
        <w:right w:val="none" w:sz="0" w:space="0" w:color="auto"/>
      </w:divBdr>
    </w:div>
    <w:div w:id="79177971">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14180964">
      <w:bodyDiv w:val="1"/>
      <w:marLeft w:val="0"/>
      <w:marRight w:val="0"/>
      <w:marTop w:val="0"/>
      <w:marBottom w:val="0"/>
      <w:divBdr>
        <w:top w:val="none" w:sz="0" w:space="0" w:color="auto"/>
        <w:left w:val="none" w:sz="0" w:space="0" w:color="auto"/>
        <w:bottom w:val="none" w:sz="0" w:space="0" w:color="auto"/>
        <w:right w:val="none" w:sz="0" w:space="0" w:color="auto"/>
      </w:divBdr>
    </w:div>
    <w:div w:id="122233496">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64592400">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83058484">
      <w:bodyDiv w:val="1"/>
      <w:marLeft w:val="0"/>
      <w:marRight w:val="0"/>
      <w:marTop w:val="0"/>
      <w:marBottom w:val="0"/>
      <w:divBdr>
        <w:top w:val="none" w:sz="0" w:space="0" w:color="auto"/>
        <w:left w:val="none" w:sz="0" w:space="0" w:color="auto"/>
        <w:bottom w:val="none" w:sz="0" w:space="0" w:color="auto"/>
        <w:right w:val="none" w:sz="0" w:space="0" w:color="auto"/>
      </w:divBdr>
    </w:div>
    <w:div w:id="200825479">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36018004">
      <w:bodyDiv w:val="1"/>
      <w:marLeft w:val="0"/>
      <w:marRight w:val="0"/>
      <w:marTop w:val="0"/>
      <w:marBottom w:val="0"/>
      <w:divBdr>
        <w:top w:val="none" w:sz="0" w:space="0" w:color="auto"/>
        <w:left w:val="none" w:sz="0" w:space="0" w:color="auto"/>
        <w:bottom w:val="none" w:sz="0" w:space="0" w:color="auto"/>
        <w:right w:val="none" w:sz="0" w:space="0" w:color="auto"/>
      </w:divBdr>
    </w:div>
    <w:div w:id="241766686">
      <w:bodyDiv w:val="1"/>
      <w:marLeft w:val="0"/>
      <w:marRight w:val="0"/>
      <w:marTop w:val="0"/>
      <w:marBottom w:val="0"/>
      <w:divBdr>
        <w:top w:val="none" w:sz="0" w:space="0" w:color="auto"/>
        <w:left w:val="none" w:sz="0" w:space="0" w:color="auto"/>
        <w:bottom w:val="none" w:sz="0" w:space="0" w:color="auto"/>
        <w:right w:val="none" w:sz="0" w:space="0" w:color="auto"/>
      </w:divBdr>
    </w:div>
    <w:div w:id="269049848">
      <w:bodyDiv w:val="1"/>
      <w:marLeft w:val="0"/>
      <w:marRight w:val="0"/>
      <w:marTop w:val="0"/>
      <w:marBottom w:val="0"/>
      <w:divBdr>
        <w:top w:val="none" w:sz="0" w:space="0" w:color="auto"/>
        <w:left w:val="none" w:sz="0" w:space="0" w:color="auto"/>
        <w:bottom w:val="none" w:sz="0" w:space="0" w:color="auto"/>
        <w:right w:val="none" w:sz="0" w:space="0" w:color="auto"/>
      </w:divBdr>
    </w:div>
    <w:div w:id="275529133">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18921247">
      <w:bodyDiv w:val="1"/>
      <w:marLeft w:val="0"/>
      <w:marRight w:val="0"/>
      <w:marTop w:val="0"/>
      <w:marBottom w:val="0"/>
      <w:divBdr>
        <w:top w:val="none" w:sz="0" w:space="0" w:color="auto"/>
        <w:left w:val="none" w:sz="0" w:space="0" w:color="auto"/>
        <w:bottom w:val="none" w:sz="0" w:space="0" w:color="auto"/>
        <w:right w:val="none" w:sz="0" w:space="0" w:color="auto"/>
      </w:divBdr>
    </w:div>
    <w:div w:id="416366751">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47083372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59417287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15355362">
      <w:bodyDiv w:val="1"/>
      <w:marLeft w:val="0"/>
      <w:marRight w:val="0"/>
      <w:marTop w:val="0"/>
      <w:marBottom w:val="0"/>
      <w:divBdr>
        <w:top w:val="none" w:sz="0" w:space="0" w:color="auto"/>
        <w:left w:val="none" w:sz="0" w:space="0" w:color="auto"/>
        <w:bottom w:val="none" w:sz="0" w:space="0" w:color="auto"/>
        <w:right w:val="none" w:sz="0" w:space="0" w:color="auto"/>
      </w:divBdr>
    </w:div>
    <w:div w:id="765032668">
      <w:bodyDiv w:val="1"/>
      <w:marLeft w:val="0"/>
      <w:marRight w:val="0"/>
      <w:marTop w:val="0"/>
      <w:marBottom w:val="0"/>
      <w:divBdr>
        <w:top w:val="none" w:sz="0" w:space="0" w:color="auto"/>
        <w:left w:val="none" w:sz="0" w:space="0" w:color="auto"/>
        <w:bottom w:val="none" w:sz="0" w:space="0" w:color="auto"/>
        <w:right w:val="none" w:sz="0" w:space="0" w:color="auto"/>
      </w:divBdr>
    </w:div>
    <w:div w:id="775369509">
      <w:bodyDiv w:val="1"/>
      <w:marLeft w:val="0"/>
      <w:marRight w:val="0"/>
      <w:marTop w:val="0"/>
      <w:marBottom w:val="0"/>
      <w:divBdr>
        <w:top w:val="none" w:sz="0" w:space="0" w:color="auto"/>
        <w:left w:val="none" w:sz="0" w:space="0" w:color="auto"/>
        <w:bottom w:val="none" w:sz="0" w:space="0" w:color="auto"/>
        <w:right w:val="none" w:sz="0" w:space="0" w:color="auto"/>
      </w:divBdr>
    </w:div>
    <w:div w:id="783426238">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90383984">
      <w:bodyDiv w:val="1"/>
      <w:marLeft w:val="0"/>
      <w:marRight w:val="0"/>
      <w:marTop w:val="0"/>
      <w:marBottom w:val="0"/>
      <w:divBdr>
        <w:top w:val="none" w:sz="0" w:space="0" w:color="auto"/>
        <w:left w:val="none" w:sz="0" w:space="0" w:color="auto"/>
        <w:bottom w:val="none" w:sz="0" w:space="0" w:color="auto"/>
        <w:right w:val="none" w:sz="0" w:space="0" w:color="auto"/>
      </w:divBdr>
    </w:div>
    <w:div w:id="911887672">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27969352">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75419854">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00262307">
      <w:bodyDiv w:val="1"/>
      <w:marLeft w:val="0"/>
      <w:marRight w:val="0"/>
      <w:marTop w:val="0"/>
      <w:marBottom w:val="0"/>
      <w:divBdr>
        <w:top w:val="none" w:sz="0" w:space="0" w:color="auto"/>
        <w:left w:val="none" w:sz="0" w:space="0" w:color="auto"/>
        <w:bottom w:val="none" w:sz="0" w:space="0" w:color="auto"/>
        <w:right w:val="none" w:sz="0" w:space="0" w:color="auto"/>
      </w:divBdr>
    </w:div>
    <w:div w:id="1346982669">
      <w:bodyDiv w:val="1"/>
      <w:marLeft w:val="0"/>
      <w:marRight w:val="0"/>
      <w:marTop w:val="0"/>
      <w:marBottom w:val="0"/>
      <w:divBdr>
        <w:top w:val="none" w:sz="0" w:space="0" w:color="auto"/>
        <w:left w:val="none" w:sz="0" w:space="0" w:color="auto"/>
        <w:bottom w:val="none" w:sz="0" w:space="0" w:color="auto"/>
        <w:right w:val="none" w:sz="0" w:space="0" w:color="auto"/>
      </w:divBdr>
    </w:div>
    <w:div w:id="1375157738">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5100800">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59566982">
      <w:bodyDiv w:val="1"/>
      <w:marLeft w:val="0"/>
      <w:marRight w:val="0"/>
      <w:marTop w:val="0"/>
      <w:marBottom w:val="0"/>
      <w:divBdr>
        <w:top w:val="none" w:sz="0" w:space="0" w:color="auto"/>
        <w:left w:val="none" w:sz="0" w:space="0" w:color="auto"/>
        <w:bottom w:val="none" w:sz="0" w:space="0" w:color="auto"/>
        <w:right w:val="none" w:sz="0" w:space="0" w:color="auto"/>
      </w:divBdr>
    </w:div>
    <w:div w:id="1525361015">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70069047">
      <w:bodyDiv w:val="1"/>
      <w:marLeft w:val="0"/>
      <w:marRight w:val="0"/>
      <w:marTop w:val="0"/>
      <w:marBottom w:val="0"/>
      <w:divBdr>
        <w:top w:val="none" w:sz="0" w:space="0" w:color="auto"/>
        <w:left w:val="none" w:sz="0" w:space="0" w:color="auto"/>
        <w:bottom w:val="none" w:sz="0" w:space="0" w:color="auto"/>
        <w:right w:val="none" w:sz="0" w:space="0" w:color="auto"/>
      </w:divBdr>
    </w:div>
    <w:div w:id="1570382423">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592276835">
      <w:bodyDiv w:val="1"/>
      <w:marLeft w:val="0"/>
      <w:marRight w:val="0"/>
      <w:marTop w:val="0"/>
      <w:marBottom w:val="0"/>
      <w:divBdr>
        <w:top w:val="none" w:sz="0" w:space="0" w:color="auto"/>
        <w:left w:val="none" w:sz="0" w:space="0" w:color="auto"/>
        <w:bottom w:val="none" w:sz="0" w:space="0" w:color="auto"/>
        <w:right w:val="none" w:sz="0" w:space="0" w:color="auto"/>
      </w:divBdr>
    </w:div>
    <w:div w:id="1603680172">
      <w:bodyDiv w:val="1"/>
      <w:marLeft w:val="0"/>
      <w:marRight w:val="0"/>
      <w:marTop w:val="0"/>
      <w:marBottom w:val="0"/>
      <w:divBdr>
        <w:top w:val="none" w:sz="0" w:space="0" w:color="auto"/>
        <w:left w:val="none" w:sz="0" w:space="0" w:color="auto"/>
        <w:bottom w:val="none" w:sz="0" w:space="0" w:color="auto"/>
        <w:right w:val="none" w:sz="0" w:space="0" w:color="auto"/>
      </w:divBdr>
    </w:div>
    <w:div w:id="1604343936">
      <w:bodyDiv w:val="1"/>
      <w:marLeft w:val="0"/>
      <w:marRight w:val="0"/>
      <w:marTop w:val="0"/>
      <w:marBottom w:val="0"/>
      <w:divBdr>
        <w:top w:val="none" w:sz="0" w:space="0" w:color="auto"/>
        <w:left w:val="none" w:sz="0" w:space="0" w:color="auto"/>
        <w:bottom w:val="none" w:sz="0" w:space="0" w:color="auto"/>
        <w:right w:val="none" w:sz="0" w:space="0" w:color="auto"/>
      </w:divBdr>
    </w:div>
    <w:div w:id="1612516108">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467446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158074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26824779">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2150817">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2708183">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17268542">
      <w:bodyDiv w:val="1"/>
      <w:marLeft w:val="0"/>
      <w:marRight w:val="0"/>
      <w:marTop w:val="0"/>
      <w:marBottom w:val="0"/>
      <w:divBdr>
        <w:top w:val="none" w:sz="0" w:space="0" w:color="auto"/>
        <w:left w:val="none" w:sz="0" w:space="0" w:color="auto"/>
        <w:bottom w:val="none" w:sz="0" w:space="0" w:color="auto"/>
        <w:right w:val="none" w:sz="0" w:space="0" w:color="auto"/>
      </w:divBdr>
    </w:div>
    <w:div w:id="2039819081">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00984919">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 w:id="214283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D5C57-7264-47BF-90A1-09853964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8</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Anh Tuấn Nguyễn</cp:lastModifiedBy>
  <cp:revision>177</cp:revision>
  <cp:lastPrinted>2025-12-22T10:51:00Z</cp:lastPrinted>
  <dcterms:created xsi:type="dcterms:W3CDTF">2025-08-04T13:27:00Z</dcterms:created>
  <dcterms:modified xsi:type="dcterms:W3CDTF">2026-01-17T16:42:00Z</dcterms:modified>
</cp:coreProperties>
</file>