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533DA" w14:textId="77777777" w:rsidR="00607974" w:rsidRPr="00607974" w:rsidRDefault="00607974" w:rsidP="00607974">
      <w:pPr>
        <w:jc w:val="center"/>
        <w:outlineLvl w:val="0"/>
        <w:rPr>
          <w:b/>
          <w:sz w:val="26"/>
          <w:szCs w:val="26"/>
          <w:lang w:val="nl-NL"/>
        </w:rPr>
      </w:pPr>
      <w:r w:rsidRPr="00607974">
        <w:rPr>
          <w:b/>
          <w:sz w:val="26"/>
          <w:szCs w:val="26"/>
          <w:lang w:val="nl-NL"/>
        </w:rPr>
        <w:t>Phần 2. YÊU CẦU VỀ KỸ THUẬT</w:t>
      </w:r>
    </w:p>
    <w:p w14:paraId="41C30AFC" w14:textId="77777777" w:rsidR="00607974" w:rsidRPr="00607974" w:rsidRDefault="00607974" w:rsidP="00607974">
      <w:pPr>
        <w:widowControl w:val="0"/>
        <w:spacing w:before="120" w:after="120" w:line="264" w:lineRule="auto"/>
        <w:jc w:val="center"/>
        <w:outlineLvl w:val="1"/>
        <w:rPr>
          <w:sz w:val="26"/>
          <w:szCs w:val="26"/>
          <w:lang w:val="nl-NL"/>
        </w:rPr>
      </w:pPr>
      <w:bookmarkStart w:id="0" w:name="_Hlk170914727"/>
      <w:r w:rsidRPr="00607974">
        <w:rPr>
          <w:b/>
          <w:sz w:val="26"/>
          <w:szCs w:val="26"/>
          <w:lang w:val="nl-NL"/>
        </w:rPr>
        <w:t>Chương V. YÊU CẦU VỀ KỸ THUẬT</w:t>
      </w:r>
    </w:p>
    <w:p w14:paraId="728948C0" w14:textId="77777777" w:rsidR="00607974" w:rsidRPr="00607974" w:rsidRDefault="00607974" w:rsidP="00607974">
      <w:pPr>
        <w:pStyle w:val="Subtitle"/>
        <w:rPr>
          <w:color w:val="auto"/>
          <w:sz w:val="26"/>
          <w:szCs w:val="26"/>
          <w:lang w:val="nl-NL"/>
        </w:rPr>
      </w:pPr>
    </w:p>
    <w:p w14:paraId="17B8DA79" w14:textId="77777777" w:rsidR="00607974" w:rsidRPr="00607974" w:rsidRDefault="00607974" w:rsidP="00607974">
      <w:pPr>
        <w:pStyle w:val="SectionVIHeader"/>
        <w:widowControl w:val="0"/>
        <w:spacing w:after="120"/>
        <w:ind w:firstLine="709"/>
        <w:jc w:val="both"/>
        <w:rPr>
          <w:sz w:val="26"/>
          <w:szCs w:val="26"/>
          <w:lang w:val="nl-NL"/>
        </w:rPr>
      </w:pPr>
      <w:r w:rsidRPr="00607974">
        <w:rPr>
          <w:sz w:val="26"/>
          <w:szCs w:val="26"/>
          <w:lang w:val="nl-NL"/>
        </w:rPr>
        <w:t>Mục 1. Yêu cầu về kỹ thuật</w:t>
      </w:r>
    </w:p>
    <w:p w14:paraId="29A21D04" w14:textId="77777777" w:rsidR="00607974" w:rsidRPr="00607974" w:rsidRDefault="00607974" w:rsidP="00607974">
      <w:pPr>
        <w:widowControl w:val="0"/>
        <w:spacing w:before="120" w:after="120"/>
        <w:ind w:firstLine="709"/>
        <w:rPr>
          <w:b/>
          <w:i/>
          <w:sz w:val="26"/>
          <w:szCs w:val="26"/>
          <w:lang w:val="nl-NL"/>
        </w:rPr>
      </w:pPr>
      <w:r w:rsidRPr="00607974">
        <w:rPr>
          <w:b/>
          <w:i/>
          <w:sz w:val="26"/>
          <w:szCs w:val="26"/>
          <w:lang w:val="nl-NL"/>
        </w:rPr>
        <w:t>1.1. Giới thiệu chung về dự án/dự toán mua sắm, gói thầu</w:t>
      </w:r>
    </w:p>
    <w:p w14:paraId="4B3FD9C0" w14:textId="77777777" w:rsidR="00607974" w:rsidRPr="00607974" w:rsidRDefault="00607974" w:rsidP="00607974">
      <w:pPr>
        <w:widowControl w:val="0"/>
        <w:spacing w:before="120" w:after="120"/>
        <w:ind w:firstLine="709"/>
        <w:rPr>
          <w:iCs/>
          <w:sz w:val="26"/>
          <w:szCs w:val="26"/>
          <w:lang w:val="nl-NL"/>
        </w:rPr>
      </w:pPr>
      <w:bookmarkStart w:id="1" w:name="_Hlk154743134"/>
      <w:r w:rsidRPr="00607974">
        <w:rPr>
          <w:iCs/>
          <w:sz w:val="26"/>
          <w:szCs w:val="26"/>
          <w:lang w:val="nl-NL"/>
        </w:rPr>
        <w:t xml:space="preserve">- Tên gói thầu: Gói 02. Hóa chất, dụng cụ kèm theo dùng cho Xét nghiệm khí máu, miễn dịch, đông máu (gói thầu máy đặt, máy mượn) </w:t>
      </w:r>
    </w:p>
    <w:p w14:paraId="6B917689" w14:textId="77777777" w:rsidR="00607974" w:rsidRPr="00607974" w:rsidRDefault="00607974" w:rsidP="00607974">
      <w:pPr>
        <w:widowControl w:val="0"/>
        <w:spacing w:before="120" w:after="120"/>
        <w:ind w:firstLine="709"/>
        <w:rPr>
          <w:iCs/>
          <w:sz w:val="26"/>
          <w:szCs w:val="26"/>
          <w:lang w:val="nl-NL"/>
        </w:rPr>
      </w:pPr>
      <w:r w:rsidRPr="00607974">
        <w:rPr>
          <w:iCs/>
          <w:sz w:val="26"/>
          <w:szCs w:val="26"/>
          <w:lang w:val="nl-NL"/>
        </w:rPr>
        <w:t>- Chủ đầu tư: Bệnh viện đa khoa Đầm Dơi</w:t>
      </w:r>
    </w:p>
    <w:p w14:paraId="467D532A" w14:textId="77777777" w:rsidR="00607974" w:rsidRPr="00607974" w:rsidRDefault="00607974" w:rsidP="00607974">
      <w:pPr>
        <w:widowControl w:val="0"/>
        <w:spacing w:before="120" w:after="120"/>
        <w:ind w:firstLine="709"/>
        <w:rPr>
          <w:iCs/>
          <w:sz w:val="26"/>
          <w:szCs w:val="26"/>
          <w:lang w:val="nl-NL"/>
        </w:rPr>
      </w:pPr>
      <w:r w:rsidRPr="00607974">
        <w:rPr>
          <w:iCs/>
          <w:sz w:val="26"/>
          <w:szCs w:val="26"/>
          <w:lang w:val="nl-NL"/>
        </w:rPr>
        <w:t>- Nguồn vốn: Nguồn thu hoạt động sự nghiệp và các nguồn thu hợp pháp khác của Bệnh viện Đa khoa Đầm Dơi</w:t>
      </w:r>
    </w:p>
    <w:p w14:paraId="50EC5397" w14:textId="77777777" w:rsidR="00607974" w:rsidRPr="00607974" w:rsidRDefault="00607974" w:rsidP="00607974">
      <w:pPr>
        <w:widowControl w:val="0"/>
        <w:spacing w:before="120" w:after="120"/>
        <w:ind w:firstLine="709"/>
        <w:rPr>
          <w:iCs/>
          <w:sz w:val="26"/>
          <w:szCs w:val="26"/>
          <w:lang w:val="nl-NL"/>
        </w:rPr>
      </w:pPr>
      <w:r w:rsidRPr="00607974">
        <w:rPr>
          <w:iCs/>
          <w:sz w:val="26"/>
          <w:szCs w:val="26"/>
          <w:lang w:val="nl-NL"/>
        </w:rPr>
        <w:t xml:space="preserve">- Thời gian thực hiện gói thầu: 24 tháng </w:t>
      </w:r>
    </w:p>
    <w:p w14:paraId="154F9FD3" w14:textId="77777777" w:rsidR="00607974" w:rsidRPr="00607974" w:rsidRDefault="00607974" w:rsidP="00607974">
      <w:pPr>
        <w:widowControl w:val="0"/>
        <w:spacing w:before="120" w:after="120"/>
        <w:ind w:firstLine="709"/>
        <w:rPr>
          <w:iCs/>
          <w:sz w:val="26"/>
          <w:szCs w:val="26"/>
          <w:lang w:val="nl-NL"/>
        </w:rPr>
      </w:pPr>
      <w:r w:rsidRPr="00607974">
        <w:rPr>
          <w:iCs/>
          <w:sz w:val="26"/>
          <w:szCs w:val="26"/>
          <w:lang w:val="nl-NL"/>
        </w:rPr>
        <w:t>- Hình thức lựa chọn nhà thầu: Chào hàng cạnh tranh trong nước qua mạng</w:t>
      </w:r>
    </w:p>
    <w:p w14:paraId="2AB31E92" w14:textId="77777777" w:rsidR="00607974" w:rsidRPr="00607974" w:rsidRDefault="00607974" w:rsidP="00607974">
      <w:pPr>
        <w:widowControl w:val="0"/>
        <w:spacing w:before="120" w:after="120"/>
        <w:ind w:firstLine="709"/>
        <w:rPr>
          <w:iCs/>
          <w:sz w:val="26"/>
          <w:szCs w:val="26"/>
          <w:lang w:val="nl-NL"/>
        </w:rPr>
      </w:pPr>
      <w:r w:rsidRPr="00607974">
        <w:rPr>
          <w:iCs/>
          <w:sz w:val="26"/>
          <w:szCs w:val="26"/>
          <w:lang w:val="nl-NL"/>
        </w:rPr>
        <w:t xml:space="preserve">- Phương thức lựa chọn nhà thầu: 01 giai đoạn – 01 túi hồ sơ. </w:t>
      </w:r>
    </w:p>
    <w:p w14:paraId="34A8945E" w14:textId="77777777" w:rsidR="00607974" w:rsidRPr="00607974" w:rsidRDefault="00607974" w:rsidP="00607974">
      <w:pPr>
        <w:widowControl w:val="0"/>
        <w:spacing w:before="120" w:after="120"/>
        <w:ind w:firstLine="709"/>
        <w:rPr>
          <w:iCs/>
          <w:sz w:val="26"/>
          <w:szCs w:val="26"/>
          <w:lang w:val="nl-NL"/>
        </w:rPr>
      </w:pPr>
      <w:r w:rsidRPr="00607974">
        <w:rPr>
          <w:iCs/>
          <w:sz w:val="26"/>
          <w:szCs w:val="26"/>
          <w:lang w:val="nl-NL"/>
        </w:rPr>
        <w:t>- Loại hợp đồng: theo đơn giá cố định.</w:t>
      </w:r>
    </w:p>
    <w:bookmarkEnd w:id="1"/>
    <w:p w14:paraId="42509F02" w14:textId="77777777" w:rsidR="00607974" w:rsidRPr="00607974" w:rsidRDefault="00607974" w:rsidP="00607974">
      <w:pPr>
        <w:widowControl w:val="0"/>
        <w:spacing w:before="120" w:after="120"/>
        <w:ind w:firstLine="709"/>
        <w:rPr>
          <w:b/>
          <w:i/>
          <w:sz w:val="26"/>
          <w:szCs w:val="26"/>
          <w:lang w:val="nl-NL"/>
        </w:rPr>
      </w:pPr>
      <w:r w:rsidRPr="00607974">
        <w:rPr>
          <w:b/>
          <w:i/>
          <w:sz w:val="26"/>
          <w:szCs w:val="26"/>
          <w:lang w:val="nl-NL"/>
        </w:rPr>
        <w:t>1.2. Yêu cầu về kỹ thuật</w:t>
      </w:r>
    </w:p>
    <w:tbl>
      <w:tblPr>
        <w:tblW w:w="9072" w:type="dxa"/>
        <w:tblLook w:val="04A0" w:firstRow="1" w:lastRow="0" w:firstColumn="1" w:lastColumn="0" w:noHBand="0" w:noVBand="1"/>
      </w:tblPr>
      <w:tblGrid>
        <w:gridCol w:w="708"/>
        <w:gridCol w:w="2245"/>
        <w:gridCol w:w="3279"/>
        <w:gridCol w:w="1240"/>
        <w:gridCol w:w="1600"/>
      </w:tblGrid>
      <w:tr w:rsidR="00607974" w:rsidRPr="00607974" w14:paraId="37B100B5" w14:textId="77777777" w:rsidTr="006E4B3E">
        <w:trPr>
          <w:trHeight w:val="118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0E6CB" w14:textId="77777777" w:rsidR="00607974" w:rsidRPr="00607974" w:rsidRDefault="00607974" w:rsidP="006E4B3E">
            <w:pPr>
              <w:jc w:val="center"/>
              <w:rPr>
                <w:b/>
                <w:bCs/>
                <w:sz w:val="26"/>
                <w:szCs w:val="26"/>
              </w:rPr>
            </w:pPr>
            <w:r w:rsidRPr="00607974">
              <w:rPr>
                <w:b/>
                <w:bCs/>
                <w:sz w:val="26"/>
                <w:szCs w:val="26"/>
              </w:rPr>
              <w:t>STT</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19D2D623" w14:textId="77777777" w:rsidR="00607974" w:rsidRPr="00607974" w:rsidRDefault="00607974" w:rsidP="006E4B3E">
            <w:pPr>
              <w:jc w:val="center"/>
              <w:rPr>
                <w:b/>
                <w:bCs/>
                <w:sz w:val="26"/>
                <w:szCs w:val="26"/>
              </w:rPr>
            </w:pPr>
            <w:r w:rsidRPr="00607974">
              <w:rPr>
                <w:b/>
                <w:bCs/>
                <w:sz w:val="26"/>
                <w:szCs w:val="26"/>
              </w:rPr>
              <w:t>Tên hàng hoá</w:t>
            </w:r>
          </w:p>
        </w:tc>
        <w:tc>
          <w:tcPr>
            <w:tcW w:w="3279" w:type="dxa"/>
            <w:tcBorders>
              <w:top w:val="single" w:sz="4" w:space="0" w:color="auto"/>
              <w:left w:val="nil"/>
              <w:bottom w:val="single" w:sz="4" w:space="0" w:color="auto"/>
              <w:right w:val="single" w:sz="4" w:space="0" w:color="auto"/>
            </w:tcBorders>
            <w:shd w:val="clear" w:color="auto" w:fill="auto"/>
            <w:vAlign w:val="center"/>
            <w:hideMark/>
          </w:tcPr>
          <w:p w14:paraId="486DAEC4" w14:textId="0355E210" w:rsidR="00607974" w:rsidRPr="00607974" w:rsidRDefault="00BA6818" w:rsidP="006E4B3E">
            <w:pPr>
              <w:jc w:val="center"/>
              <w:rPr>
                <w:b/>
                <w:bCs/>
                <w:sz w:val="26"/>
                <w:szCs w:val="26"/>
              </w:rPr>
            </w:pPr>
            <w:r w:rsidRPr="00B805DB">
              <w:rPr>
                <w:b/>
                <w:bCs/>
                <w:sz w:val="26"/>
                <w:szCs w:val="26"/>
              </w:rPr>
              <w:t>Tính năng kỹ thuật cơ bản</w:t>
            </w:r>
            <w:r>
              <w:rPr>
                <w:b/>
                <w:bCs/>
                <w:sz w:val="26"/>
                <w:szCs w:val="26"/>
              </w:rPr>
              <w:t xml:space="preserve"> hoặc tương đương</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2D67BEE" w14:textId="77777777" w:rsidR="00607974" w:rsidRPr="00607974" w:rsidRDefault="00607974" w:rsidP="006E4B3E">
            <w:pPr>
              <w:jc w:val="center"/>
              <w:rPr>
                <w:b/>
                <w:bCs/>
                <w:sz w:val="26"/>
                <w:szCs w:val="26"/>
              </w:rPr>
            </w:pPr>
            <w:r w:rsidRPr="00607974">
              <w:rPr>
                <w:b/>
                <w:bCs/>
                <w:sz w:val="26"/>
                <w:szCs w:val="26"/>
              </w:rPr>
              <w:t>Đơn vị tính</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695D346C" w14:textId="77777777" w:rsidR="00607974" w:rsidRPr="00607974" w:rsidRDefault="00607974" w:rsidP="006E4B3E">
            <w:pPr>
              <w:jc w:val="center"/>
              <w:rPr>
                <w:b/>
                <w:bCs/>
                <w:sz w:val="26"/>
                <w:szCs w:val="26"/>
              </w:rPr>
            </w:pPr>
            <w:r w:rsidRPr="00607974">
              <w:rPr>
                <w:b/>
                <w:bCs/>
                <w:sz w:val="26"/>
                <w:szCs w:val="26"/>
              </w:rPr>
              <w:t xml:space="preserve">Số lượng </w:t>
            </w:r>
          </w:p>
        </w:tc>
      </w:tr>
      <w:tr w:rsidR="00607974" w:rsidRPr="00607974" w14:paraId="22D54792" w14:textId="77777777" w:rsidTr="006E4B3E">
        <w:trPr>
          <w:trHeight w:val="60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4E1B1" w14:textId="77777777" w:rsidR="00607974" w:rsidRPr="00607974" w:rsidRDefault="00607974" w:rsidP="006E4B3E">
            <w:pPr>
              <w:jc w:val="left"/>
              <w:rPr>
                <w:sz w:val="26"/>
                <w:szCs w:val="26"/>
              </w:rPr>
            </w:pPr>
            <w:r w:rsidRPr="00607974">
              <w:rPr>
                <w:sz w:val="26"/>
                <w:szCs w:val="26"/>
              </w:rPr>
              <w:t>01</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4B031725" w14:textId="77777777" w:rsidR="00607974" w:rsidRPr="00607974" w:rsidRDefault="00607974" w:rsidP="006E4B3E">
            <w:pPr>
              <w:jc w:val="center"/>
              <w:rPr>
                <w:sz w:val="26"/>
                <w:szCs w:val="26"/>
              </w:rPr>
            </w:pPr>
            <w:r w:rsidRPr="00607974">
              <w:rPr>
                <w:sz w:val="26"/>
                <w:szCs w:val="26"/>
              </w:rPr>
              <w:t>Định lượng AT/AT III (Anti thrombin/ Anti thrombinIII)</w:t>
            </w:r>
          </w:p>
        </w:tc>
        <w:tc>
          <w:tcPr>
            <w:tcW w:w="3279" w:type="dxa"/>
            <w:tcBorders>
              <w:top w:val="nil"/>
              <w:left w:val="nil"/>
              <w:bottom w:val="single" w:sz="4" w:space="0" w:color="auto"/>
              <w:right w:val="single" w:sz="4" w:space="0" w:color="auto"/>
            </w:tcBorders>
            <w:shd w:val="clear" w:color="auto" w:fill="auto"/>
            <w:vAlign w:val="center"/>
            <w:hideMark/>
          </w:tcPr>
          <w:p w14:paraId="509BCA18" w14:textId="77777777" w:rsidR="00607974" w:rsidRPr="00607974" w:rsidRDefault="00607974" w:rsidP="006E4B3E">
            <w:pPr>
              <w:rPr>
                <w:sz w:val="26"/>
                <w:szCs w:val="26"/>
              </w:rPr>
            </w:pPr>
            <w:r w:rsidRPr="00607974">
              <w:rPr>
                <w:sz w:val="26"/>
                <w:szCs w:val="26"/>
              </w:rPr>
              <w:t>Định lượng hoạt tính (Functional AT Assay): Đo khả năng ức chế enzyme của AT</w:t>
            </w:r>
          </w:p>
        </w:tc>
        <w:tc>
          <w:tcPr>
            <w:tcW w:w="1240" w:type="dxa"/>
            <w:tcBorders>
              <w:top w:val="nil"/>
              <w:left w:val="nil"/>
              <w:bottom w:val="single" w:sz="4" w:space="0" w:color="auto"/>
              <w:right w:val="single" w:sz="4" w:space="0" w:color="auto"/>
            </w:tcBorders>
            <w:shd w:val="clear" w:color="auto" w:fill="auto"/>
            <w:vAlign w:val="center"/>
            <w:hideMark/>
          </w:tcPr>
          <w:p w14:paraId="03A4EAE4" w14:textId="77777777" w:rsidR="00607974" w:rsidRPr="00607974" w:rsidRDefault="00607974" w:rsidP="006E4B3E">
            <w:pPr>
              <w:jc w:val="center"/>
              <w:rPr>
                <w:sz w:val="26"/>
                <w:szCs w:val="26"/>
              </w:rPr>
            </w:pPr>
            <w:r w:rsidRPr="00607974">
              <w:rPr>
                <w:sz w:val="26"/>
                <w:szCs w:val="26"/>
              </w:rPr>
              <w:t>Hộp</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68D3DD14" w14:textId="77777777" w:rsidR="00607974" w:rsidRPr="00607974" w:rsidRDefault="00607974" w:rsidP="006E4B3E">
            <w:pPr>
              <w:jc w:val="center"/>
              <w:rPr>
                <w:sz w:val="26"/>
                <w:szCs w:val="26"/>
              </w:rPr>
            </w:pPr>
            <w:r w:rsidRPr="00607974">
              <w:rPr>
                <w:sz w:val="26"/>
                <w:szCs w:val="26"/>
              </w:rPr>
              <w:t>16</w:t>
            </w:r>
          </w:p>
        </w:tc>
      </w:tr>
      <w:tr w:rsidR="00607974" w:rsidRPr="00607974" w14:paraId="6233EA50" w14:textId="77777777" w:rsidTr="006E4B3E">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B2776D1" w14:textId="77777777" w:rsidR="00607974" w:rsidRPr="00607974" w:rsidRDefault="00607974" w:rsidP="006E4B3E">
            <w:pPr>
              <w:jc w:val="left"/>
              <w:rPr>
                <w:sz w:val="26"/>
                <w:szCs w:val="26"/>
              </w:rPr>
            </w:pPr>
            <w:r w:rsidRPr="00607974">
              <w:rPr>
                <w:sz w:val="26"/>
                <w:szCs w:val="26"/>
              </w:rPr>
              <w:t>02</w:t>
            </w:r>
          </w:p>
        </w:tc>
        <w:tc>
          <w:tcPr>
            <w:tcW w:w="2245" w:type="dxa"/>
            <w:tcBorders>
              <w:top w:val="nil"/>
              <w:left w:val="nil"/>
              <w:bottom w:val="single" w:sz="4" w:space="0" w:color="auto"/>
              <w:right w:val="single" w:sz="4" w:space="0" w:color="auto"/>
            </w:tcBorders>
            <w:shd w:val="clear" w:color="auto" w:fill="auto"/>
            <w:vAlign w:val="center"/>
            <w:hideMark/>
          </w:tcPr>
          <w:p w14:paraId="64061467" w14:textId="77777777" w:rsidR="00607974" w:rsidRPr="00607974" w:rsidRDefault="00607974" w:rsidP="006E4B3E">
            <w:pPr>
              <w:jc w:val="center"/>
              <w:rPr>
                <w:sz w:val="26"/>
                <w:szCs w:val="26"/>
              </w:rPr>
            </w:pPr>
            <w:r w:rsidRPr="00607974">
              <w:rPr>
                <w:sz w:val="26"/>
                <w:szCs w:val="26"/>
              </w:rPr>
              <w:t>Plasminogen</w:t>
            </w:r>
          </w:p>
        </w:tc>
        <w:tc>
          <w:tcPr>
            <w:tcW w:w="3279" w:type="dxa"/>
            <w:tcBorders>
              <w:top w:val="nil"/>
              <w:left w:val="nil"/>
              <w:bottom w:val="single" w:sz="4" w:space="0" w:color="auto"/>
              <w:right w:val="single" w:sz="4" w:space="0" w:color="auto"/>
            </w:tcBorders>
            <w:shd w:val="clear" w:color="auto" w:fill="auto"/>
            <w:vAlign w:val="center"/>
            <w:hideMark/>
          </w:tcPr>
          <w:p w14:paraId="5849A396" w14:textId="77777777" w:rsidR="00607974" w:rsidRPr="00607974" w:rsidRDefault="00607974" w:rsidP="006E4B3E">
            <w:pPr>
              <w:rPr>
                <w:sz w:val="26"/>
                <w:szCs w:val="26"/>
              </w:rPr>
            </w:pPr>
            <w:r w:rsidRPr="00607974">
              <w:rPr>
                <w:sz w:val="26"/>
                <w:szCs w:val="26"/>
              </w:rPr>
              <w:t>Hoá chất dùng để xét nghiệm thời gian đông máu (Định lượng hoạt tính (Functional Assay): Đo khả năng tạo thành Plasmin để tan cục máu)</w:t>
            </w:r>
          </w:p>
        </w:tc>
        <w:tc>
          <w:tcPr>
            <w:tcW w:w="1240" w:type="dxa"/>
            <w:tcBorders>
              <w:top w:val="nil"/>
              <w:left w:val="nil"/>
              <w:bottom w:val="single" w:sz="4" w:space="0" w:color="auto"/>
              <w:right w:val="single" w:sz="4" w:space="0" w:color="auto"/>
            </w:tcBorders>
            <w:shd w:val="clear" w:color="auto" w:fill="auto"/>
            <w:vAlign w:val="center"/>
            <w:hideMark/>
          </w:tcPr>
          <w:p w14:paraId="1C15881D" w14:textId="77777777" w:rsidR="00607974" w:rsidRPr="00607974" w:rsidRDefault="00607974" w:rsidP="006E4B3E">
            <w:pPr>
              <w:jc w:val="center"/>
              <w:rPr>
                <w:sz w:val="26"/>
                <w:szCs w:val="26"/>
              </w:rPr>
            </w:pPr>
            <w:r w:rsidRPr="00607974">
              <w:rPr>
                <w:sz w:val="26"/>
                <w:szCs w:val="26"/>
              </w:rPr>
              <w:t>Hộp</w:t>
            </w:r>
          </w:p>
        </w:tc>
        <w:tc>
          <w:tcPr>
            <w:tcW w:w="1600" w:type="dxa"/>
            <w:tcBorders>
              <w:top w:val="nil"/>
              <w:left w:val="nil"/>
              <w:bottom w:val="single" w:sz="4" w:space="0" w:color="auto"/>
              <w:right w:val="single" w:sz="4" w:space="0" w:color="auto"/>
            </w:tcBorders>
            <w:shd w:val="clear" w:color="auto" w:fill="auto"/>
            <w:noWrap/>
            <w:vAlign w:val="center"/>
            <w:hideMark/>
          </w:tcPr>
          <w:p w14:paraId="0113731E" w14:textId="77777777" w:rsidR="00607974" w:rsidRPr="00607974" w:rsidRDefault="00607974" w:rsidP="006E4B3E">
            <w:pPr>
              <w:jc w:val="center"/>
              <w:rPr>
                <w:sz w:val="26"/>
                <w:szCs w:val="26"/>
              </w:rPr>
            </w:pPr>
            <w:r w:rsidRPr="00607974">
              <w:rPr>
                <w:sz w:val="26"/>
                <w:szCs w:val="26"/>
              </w:rPr>
              <w:t>8</w:t>
            </w:r>
          </w:p>
        </w:tc>
      </w:tr>
      <w:tr w:rsidR="00607974" w:rsidRPr="00607974" w14:paraId="62868B3B" w14:textId="77777777" w:rsidTr="006E4B3E">
        <w:trPr>
          <w:trHeight w:val="112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CB0E38A" w14:textId="77777777" w:rsidR="00607974" w:rsidRPr="00607974" w:rsidRDefault="00607974" w:rsidP="006E4B3E">
            <w:pPr>
              <w:jc w:val="left"/>
              <w:rPr>
                <w:sz w:val="26"/>
                <w:szCs w:val="26"/>
              </w:rPr>
            </w:pPr>
            <w:r w:rsidRPr="00607974">
              <w:rPr>
                <w:sz w:val="26"/>
                <w:szCs w:val="26"/>
              </w:rPr>
              <w:t>03</w:t>
            </w:r>
          </w:p>
        </w:tc>
        <w:tc>
          <w:tcPr>
            <w:tcW w:w="2245" w:type="dxa"/>
            <w:tcBorders>
              <w:top w:val="nil"/>
              <w:left w:val="nil"/>
              <w:bottom w:val="single" w:sz="4" w:space="0" w:color="auto"/>
              <w:right w:val="single" w:sz="4" w:space="0" w:color="auto"/>
            </w:tcBorders>
            <w:shd w:val="clear" w:color="auto" w:fill="auto"/>
            <w:vAlign w:val="center"/>
            <w:hideMark/>
          </w:tcPr>
          <w:p w14:paraId="291620B1" w14:textId="77777777" w:rsidR="00607974" w:rsidRPr="00607974" w:rsidRDefault="00607974" w:rsidP="006E4B3E">
            <w:pPr>
              <w:jc w:val="center"/>
              <w:rPr>
                <w:sz w:val="26"/>
                <w:szCs w:val="26"/>
              </w:rPr>
            </w:pPr>
            <w:r w:rsidRPr="00607974">
              <w:rPr>
                <w:sz w:val="26"/>
                <w:szCs w:val="26"/>
              </w:rPr>
              <w:t>Imidazole</w:t>
            </w:r>
          </w:p>
        </w:tc>
        <w:tc>
          <w:tcPr>
            <w:tcW w:w="3279" w:type="dxa"/>
            <w:tcBorders>
              <w:top w:val="nil"/>
              <w:left w:val="nil"/>
              <w:bottom w:val="single" w:sz="4" w:space="0" w:color="auto"/>
              <w:right w:val="single" w:sz="4" w:space="0" w:color="auto"/>
            </w:tcBorders>
            <w:shd w:val="clear" w:color="auto" w:fill="auto"/>
            <w:vAlign w:val="center"/>
            <w:hideMark/>
          </w:tcPr>
          <w:p w14:paraId="50F0EE02" w14:textId="77777777" w:rsidR="00607974" w:rsidRPr="00607974" w:rsidRDefault="00607974" w:rsidP="006E4B3E">
            <w:pPr>
              <w:rPr>
                <w:sz w:val="26"/>
                <w:szCs w:val="26"/>
              </w:rPr>
            </w:pPr>
            <w:r w:rsidRPr="00607974">
              <w:rPr>
                <w:sz w:val="26"/>
                <w:szCs w:val="26"/>
              </w:rPr>
              <w:t xml:space="preserve">Giữ pH mẫu thử ổn định ở mức7.4 ± 0.2; dùng cho các xét nghiệm đo hoạt tính yếu tố VIII, IX, XI, XII và định lượng Fibrinogen theo phương pháp Clauss, giúp duy trì hoạt tính của yếu tố VIII trong mẫu đối chứng suốt thời gian ủ. </w:t>
            </w:r>
          </w:p>
        </w:tc>
        <w:tc>
          <w:tcPr>
            <w:tcW w:w="1240" w:type="dxa"/>
            <w:tcBorders>
              <w:top w:val="nil"/>
              <w:left w:val="nil"/>
              <w:bottom w:val="single" w:sz="4" w:space="0" w:color="auto"/>
              <w:right w:val="single" w:sz="4" w:space="0" w:color="auto"/>
            </w:tcBorders>
            <w:shd w:val="clear" w:color="auto" w:fill="auto"/>
            <w:vAlign w:val="center"/>
            <w:hideMark/>
          </w:tcPr>
          <w:p w14:paraId="45E7960C" w14:textId="77777777" w:rsidR="00607974" w:rsidRPr="00607974" w:rsidRDefault="00607974" w:rsidP="006E4B3E">
            <w:pPr>
              <w:jc w:val="center"/>
              <w:rPr>
                <w:sz w:val="26"/>
                <w:szCs w:val="26"/>
              </w:rPr>
            </w:pPr>
            <w:r w:rsidRPr="00607974">
              <w:rPr>
                <w:sz w:val="26"/>
                <w:szCs w:val="26"/>
              </w:rPr>
              <w:t>Hộp</w:t>
            </w:r>
          </w:p>
        </w:tc>
        <w:tc>
          <w:tcPr>
            <w:tcW w:w="1600" w:type="dxa"/>
            <w:tcBorders>
              <w:top w:val="nil"/>
              <w:left w:val="nil"/>
              <w:bottom w:val="single" w:sz="4" w:space="0" w:color="auto"/>
              <w:right w:val="single" w:sz="4" w:space="0" w:color="auto"/>
            </w:tcBorders>
            <w:shd w:val="clear" w:color="auto" w:fill="auto"/>
            <w:noWrap/>
            <w:vAlign w:val="center"/>
            <w:hideMark/>
          </w:tcPr>
          <w:p w14:paraId="60742399" w14:textId="77777777" w:rsidR="00607974" w:rsidRPr="00607974" w:rsidRDefault="00607974" w:rsidP="006E4B3E">
            <w:pPr>
              <w:jc w:val="center"/>
              <w:rPr>
                <w:sz w:val="26"/>
                <w:szCs w:val="26"/>
              </w:rPr>
            </w:pPr>
            <w:r w:rsidRPr="00607974">
              <w:rPr>
                <w:sz w:val="26"/>
                <w:szCs w:val="26"/>
              </w:rPr>
              <w:t>4</w:t>
            </w:r>
          </w:p>
        </w:tc>
      </w:tr>
      <w:tr w:rsidR="00607974" w:rsidRPr="00607974" w14:paraId="06A57B35" w14:textId="77777777" w:rsidTr="006E4B3E">
        <w:trPr>
          <w:trHeight w:val="11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E9850CA" w14:textId="77777777" w:rsidR="00607974" w:rsidRPr="00607974" w:rsidRDefault="00607974" w:rsidP="006E4B3E">
            <w:pPr>
              <w:jc w:val="left"/>
              <w:rPr>
                <w:sz w:val="26"/>
                <w:szCs w:val="26"/>
              </w:rPr>
            </w:pPr>
            <w:r w:rsidRPr="00607974">
              <w:rPr>
                <w:sz w:val="26"/>
                <w:szCs w:val="26"/>
              </w:rPr>
              <w:t>04</w:t>
            </w:r>
          </w:p>
        </w:tc>
        <w:tc>
          <w:tcPr>
            <w:tcW w:w="2245" w:type="dxa"/>
            <w:tcBorders>
              <w:top w:val="nil"/>
              <w:left w:val="nil"/>
              <w:bottom w:val="single" w:sz="4" w:space="0" w:color="auto"/>
              <w:right w:val="single" w:sz="4" w:space="0" w:color="auto"/>
            </w:tcBorders>
            <w:shd w:val="clear" w:color="auto" w:fill="auto"/>
            <w:vAlign w:val="center"/>
            <w:hideMark/>
          </w:tcPr>
          <w:p w14:paraId="146046FA" w14:textId="77777777" w:rsidR="00607974" w:rsidRPr="00607974" w:rsidRDefault="00607974" w:rsidP="006E4B3E">
            <w:pPr>
              <w:jc w:val="center"/>
              <w:rPr>
                <w:sz w:val="26"/>
                <w:szCs w:val="26"/>
              </w:rPr>
            </w:pPr>
            <w:r w:rsidRPr="00607974">
              <w:rPr>
                <w:sz w:val="26"/>
                <w:szCs w:val="26"/>
              </w:rPr>
              <w:t>Bovine Thrombine</w:t>
            </w:r>
            <w:r w:rsidRPr="00607974">
              <w:rPr>
                <w:sz w:val="26"/>
                <w:szCs w:val="26"/>
              </w:rPr>
              <w:br/>
              <w:t xml:space="preserve"> (Fibrinogen)</w:t>
            </w:r>
          </w:p>
        </w:tc>
        <w:tc>
          <w:tcPr>
            <w:tcW w:w="3279" w:type="dxa"/>
            <w:tcBorders>
              <w:top w:val="nil"/>
              <w:left w:val="nil"/>
              <w:bottom w:val="single" w:sz="4" w:space="0" w:color="auto"/>
              <w:right w:val="single" w:sz="4" w:space="0" w:color="auto"/>
            </w:tcBorders>
            <w:shd w:val="clear" w:color="auto" w:fill="auto"/>
            <w:vAlign w:val="center"/>
            <w:hideMark/>
          </w:tcPr>
          <w:p w14:paraId="4C8FA662" w14:textId="77777777" w:rsidR="00607974" w:rsidRPr="00607974" w:rsidRDefault="00607974" w:rsidP="006E4B3E">
            <w:pPr>
              <w:rPr>
                <w:sz w:val="26"/>
                <w:szCs w:val="26"/>
              </w:rPr>
            </w:pPr>
            <w:r w:rsidRPr="00607974">
              <w:rPr>
                <w:sz w:val="26"/>
                <w:szCs w:val="26"/>
              </w:rPr>
              <w:t>Hóa chất dùng để XN định lượng</w:t>
            </w:r>
            <w:r w:rsidRPr="00607974">
              <w:rPr>
                <w:sz w:val="26"/>
                <w:szCs w:val="26"/>
              </w:rPr>
              <w:br/>
              <w:t xml:space="preserve"> Fibrinogen, theo phương pháp Clauss,</w:t>
            </w:r>
            <w:r w:rsidRPr="00607974">
              <w:rPr>
                <w:sz w:val="26"/>
                <w:szCs w:val="26"/>
              </w:rPr>
              <w:br/>
              <w:t xml:space="preserve"> có độ ổn định cao. HemosIL </w:t>
            </w:r>
            <w:r w:rsidRPr="00607974">
              <w:rPr>
                <w:sz w:val="26"/>
                <w:szCs w:val="26"/>
              </w:rPr>
              <w:lastRenderedPageBreak/>
              <w:t>Q.F.A Thrombin</w:t>
            </w:r>
            <w:r w:rsidRPr="00607974">
              <w:rPr>
                <w:sz w:val="26"/>
                <w:szCs w:val="26"/>
              </w:rPr>
              <w:br/>
              <w:t xml:space="preserve"> (2 mL)  (Q.F.A Thrombin (Bovine)) (Thành phần hóa chất xét nghiệm Fibrinogen)</w:t>
            </w:r>
          </w:p>
        </w:tc>
        <w:tc>
          <w:tcPr>
            <w:tcW w:w="1240" w:type="dxa"/>
            <w:tcBorders>
              <w:top w:val="nil"/>
              <w:left w:val="nil"/>
              <w:bottom w:val="single" w:sz="4" w:space="0" w:color="auto"/>
              <w:right w:val="single" w:sz="4" w:space="0" w:color="auto"/>
            </w:tcBorders>
            <w:shd w:val="clear" w:color="auto" w:fill="auto"/>
            <w:vAlign w:val="center"/>
            <w:hideMark/>
          </w:tcPr>
          <w:p w14:paraId="3DEED4F8" w14:textId="77777777" w:rsidR="00607974" w:rsidRPr="00607974" w:rsidRDefault="00607974" w:rsidP="006E4B3E">
            <w:pPr>
              <w:jc w:val="center"/>
              <w:rPr>
                <w:sz w:val="26"/>
                <w:szCs w:val="26"/>
              </w:rPr>
            </w:pPr>
            <w:r w:rsidRPr="00607974">
              <w:rPr>
                <w:sz w:val="26"/>
                <w:szCs w:val="26"/>
              </w:rPr>
              <w:lastRenderedPageBreak/>
              <w:t>Hộp</w:t>
            </w:r>
          </w:p>
        </w:tc>
        <w:tc>
          <w:tcPr>
            <w:tcW w:w="1600" w:type="dxa"/>
            <w:tcBorders>
              <w:top w:val="nil"/>
              <w:left w:val="nil"/>
              <w:bottom w:val="single" w:sz="4" w:space="0" w:color="auto"/>
              <w:right w:val="single" w:sz="4" w:space="0" w:color="auto"/>
            </w:tcBorders>
            <w:shd w:val="clear" w:color="auto" w:fill="auto"/>
            <w:noWrap/>
            <w:vAlign w:val="center"/>
            <w:hideMark/>
          </w:tcPr>
          <w:p w14:paraId="0E6CFFFE" w14:textId="77777777" w:rsidR="00607974" w:rsidRPr="00607974" w:rsidRDefault="00607974" w:rsidP="006E4B3E">
            <w:pPr>
              <w:jc w:val="center"/>
              <w:rPr>
                <w:sz w:val="26"/>
                <w:szCs w:val="26"/>
              </w:rPr>
            </w:pPr>
            <w:r w:rsidRPr="00607974">
              <w:rPr>
                <w:sz w:val="26"/>
                <w:szCs w:val="26"/>
              </w:rPr>
              <w:t>10</w:t>
            </w:r>
          </w:p>
        </w:tc>
      </w:tr>
      <w:tr w:rsidR="00607974" w:rsidRPr="00607974" w14:paraId="5856FB29" w14:textId="77777777" w:rsidTr="006E4B3E">
        <w:trPr>
          <w:trHeight w:val="94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574621E" w14:textId="77777777" w:rsidR="00607974" w:rsidRPr="00607974" w:rsidRDefault="00607974" w:rsidP="006E4B3E">
            <w:pPr>
              <w:jc w:val="left"/>
              <w:rPr>
                <w:sz w:val="26"/>
                <w:szCs w:val="26"/>
              </w:rPr>
            </w:pPr>
            <w:r w:rsidRPr="00607974">
              <w:rPr>
                <w:sz w:val="26"/>
                <w:szCs w:val="26"/>
              </w:rPr>
              <w:t>05</w:t>
            </w:r>
          </w:p>
        </w:tc>
        <w:tc>
          <w:tcPr>
            <w:tcW w:w="2245" w:type="dxa"/>
            <w:tcBorders>
              <w:top w:val="nil"/>
              <w:left w:val="nil"/>
              <w:bottom w:val="single" w:sz="4" w:space="0" w:color="auto"/>
              <w:right w:val="single" w:sz="4" w:space="0" w:color="auto"/>
            </w:tcBorders>
            <w:shd w:val="clear" w:color="auto" w:fill="auto"/>
            <w:vAlign w:val="center"/>
            <w:hideMark/>
          </w:tcPr>
          <w:p w14:paraId="2CE4E5C7" w14:textId="77777777" w:rsidR="00607974" w:rsidRPr="00607974" w:rsidRDefault="00607974" w:rsidP="006E4B3E">
            <w:pPr>
              <w:jc w:val="center"/>
              <w:rPr>
                <w:sz w:val="26"/>
                <w:szCs w:val="26"/>
              </w:rPr>
            </w:pPr>
            <w:r w:rsidRPr="00607974">
              <w:rPr>
                <w:sz w:val="26"/>
                <w:szCs w:val="26"/>
              </w:rPr>
              <w:t>Kaoline</w:t>
            </w:r>
          </w:p>
        </w:tc>
        <w:tc>
          <w:tcPr>
            <w:tcW w:w="3279" w:type="dxa"/>
            <w:tcBorders>
              <w:top w:val="nil"/>
              <w:left w:val="nil"/>
              <w:bottom w:val="single" w:sz="4" w:space="0" w:color="auto"/>
              <w:right w:val="single" w:sz="4" w:space="0" w:color="auto"/>
            </w:tcBorders>
            <w:shd w:val="clear" w:color="auto" w:fill="auto"/>
            <w:vAlign w:val="center"/>
            <w:hideMark/>
          </w:tcPr>
          <w:p w14:paraId="644FC4B4" w14:textId="77777777" w:rsidR="00607974" w:rsidRPr="00607974" w:rsidRDefault="00607974" w:rsidP="006E4B3E">
            <w:pPr>
              <w:rPr>
                <w:sz w:val="26"/>
                <w:szCs w:val="26"/>
              </w:rPr>
            </w:pPr>
            <w:r w:rsidRPr="00607974">
              <w:rPr>
                <w:sz w:val="26"/>
                <w:szCs w:val="26"/>
              </w:rPr>
              <w:t>Dùng để xác định lượng APTT trong huyết tương. Thành phần: R1 - BIO-CK (CePhalin, Kaolin). C.V: 0.9 % (mức 1). Độ đục: không nhiễu lên tới 0.543 Abs (độ hấp thụ) Tiêu chuẩn chất lượng: ISO 13485:2016 (Thành phần hóa chất xét nghiệm Fibrinogen)</w:t>
            </w:r>
          </w:p>
        </w:tc>
        <w:tc>
          <w:tcPr>
            <w:tcW w:w="1240" w:type="dxa"/>
            <w:tcBorders>
              <w:top w:val="nil"/>
              <w:left w:val="nil"/>
              <w:bottom w:val="single" w:sz="4" w:space="0" w:color="auto"/>
              <w:right w:val="single" w:sz="4" w:space="0" w:color="auto"/>
            </w:tcBorders>
            <w:shd w:val="clear" w:color="auto" w:fill="auto"/>
            <w:vAlign w:val="center"/>
            <w:hideMark/>
          </w:tcPr>
          <w:p w14:paraId="633A1D2F" w14:textId="77777777" w:rsidR="00607974" w:rsidRPr="00607974" w:rsidRDefault="00607974" w:rsidP="006E4B3E">
            <w:pPr>
              <w:jc w:val="center"/>
              <w:rPr>
                <w:sz w:val="26"/>
                <w:szCs w:val="26"/>
              </w:rPr>
            </w:pPr>
            <w:r w:rsidRPr="00607974">
              <w:rPr>
                <w:sz w:val="26"/>
                <w:szCs w:val="26"/>
              </w:rPr>
              <w:t>Hộp</w:t>
            </w:r>
          </w:p>
        </w:tc>
        <w:tc>
          <w:tcPr>
            <w:tcW w:w="1600" w:type="dxa"/>
            <w:tcBorders>
              <w:top w:val="nil"/>
              <w:left w:val="nil"/>
              <w:bottom w:val="single" w:sz="4" w:space="0" w:color="auto"/>
              <w:right w:val="single" w:sz="4" w:space="0" w:color="auto"/>
            </w:tcBorders>
            <w:shd w:val="clear" w:color="auto" w:fill="auto"/>
            <w:noWrap/>
            <w:vAlign w:val="center"/>
            <w:hideMark/>
          </w:tcPr>
          <w:p w14:paraId="477E6E36" w14:textId="77777777" w:rsidR="00607974" w:rsidRPr="00607974" w:rsidRDefault="00607974" w:rsidP="006E4B3E">
            <w:pPr>
              <w:jc w:val="center"/>
              <w:rPr>
                <w:sz w:val="26"/>
                <w:szCs w:val="26"/>
              </w:rPr>
            </w:pPr>
            <w:r w:rsidRPr="00607974">
              <w:rPr>
                <w:sz w:val="26"/>
                <w:szCs w:val="26"/>
              </w:rPr>
              <w:t>10</w:t>
            </w:r>
          </w:p>
        </w:tc>
      </w:tr>
      <w:tr w:rsidR="00607974" w:rsidRPr="00607974" w14:paraId="56791B4B" w14:textId="77777777" w:rsidTr="006E4B3E">
        <w:trPr>
          <w:trHeight w:val="130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BEE432A" w14:textId="77777777" w:rsidR="00607974" w:rsidRPr="00607974" w:rsidRDefault="00607974" w:rsidP="006E4B3E">
            <w:pPr>
              <w:jc w:val="left"/>
              <w:rPr>
                <w:sz w:val="26"/>
                <w:szCs w:val="26"/>
              </w:rPr>
            </w:pPr>
            <w:r w:rsidRPr="00607974">
              <w:rPr>
                <w:sz w:val="26"/>
                <w:szCs w:val="26"/>
              </w:rPr>
              <w:t>06</w:t>
            </w:r>
          </w:p>
        </w:tc>
        <w:tc>
          <w:tcPr>
            <w:tcW w:w="2245" w:type="dxa"/>
            <w:tcBorders>
              <w:top w:val="nil"/>
              <w:left w:val="nil"/>
              <w:bottom w:val="single" w:sz="4" w:space="0" w:color="auto"/>
              <w:right w:val="single" w:sz="4" w:space="0" w:color="auto"/>
            </w:tcBorders>
            <w:shd w:val="clear" w:color="auto" w:fill="auto"/>
            <w:vAlign w:val="center"/>
            <w:hideMark/>
          </w:tcPr>
          <w:p w14:paraId="1E9371FC" w14:textId="77777777" w:rsidR="00607974" w:rsidRPr="00607974" w:rsidRDefault="00607974" w:rsidP="006E4B3E">
            <w:pPr>
              <w:jc w:val="left"/>
              <w:rPr>
                <w:sz w:val="26"/>
                <w:szCs w:val="26"/>
              </w:rPr>
            </w:pPr>
            <w:r w:rsidRPr="00607974">
              <w:rPr>
                <w:sz w:val="26"/>
                <w:szCs w:val="26"/>
              </w:rPr>
              <w:t>SF-400 measuring cuvettes (Bead Inside)</w:t>
            </w:r>
          </w:p>
        </w:tc>
        <w:tc>
          <w:tcPr>
            <w:tcW w:w="3279" w:type="dxa"/>
            <w:tcBorders>
              <w:top w:val="nil"/>
              <w:left w:val="nil"/>
              <w:bottom w:val="single" w:sz="4" w:space="0" w:color="auto"/>
              <w:right w:val="single" w:sz="4" w:space="0" w:color="auto"/>
            </w:tcBorders>
            <w:shd w:val="clear" w:color="auto" w:fill="auto"/>
            <w:vAlign w:val="center"/>
            <w:hideMark/>
          </w:tcPr>
          <w:p w14:paraId="19888E37" w14:textId="77777777" w:rsidR="00607974" w:rsidRPr="00607974" w:rsidRDefault="00607974" w:rsidP="006E4B3E">
            <w:pPr>
              <w:rPr>
                <w:sz w:val="26"/>
                <w:szCs w:val="26"/>
              </w:rPr>
            </w:pPr>
            <w:r w:rsidRPr="00607974">
              <w:rPr>
                <w:sz w:val="26"/>
                <w:szCs w:val="26"/>
              </w:rPr>
              <w:t>Cốc đo (cuvette) có bi thép bên trong (Bead Inside) là vật tư tiêu hao chuyên dụng dành riêng cho máy phân tích đông máu bán tự động, Nhựa Polystyrene (PS) y tế cao cấp, độ trong suốt cao để dễ quan sát mẫu, Thép không gỉ có từ tính, bề mặt được xử lý cực nhẵn để giảm ma sát, Vật tư tiêu hao dùng một lần (Disposable).</w:t>
            </w:r>
          </w:p>
        </w:tc>
        <w:tc>
          <w:tcPr>
            <w:tcW w:w="1240" w:type="dxa"/>
            <w:tcBorders>
              <w:top w:val="nil"/>
              <w:left w:val="nil"/>
              <w:bottom w:val="single" w:sz="4" w:space="0" w:color="auto"/>
              <w:right w:val="single" w:sz="4" w:space="0" w:color="auto"/>
            </w:tcBorders>
            <w:shd w:val="clear" w:color="auto" w:fill="auto"/>
            <w:vAlign w:val="center"/>
            <w:hideMark/>
          </w:tcPr>
          <w:p w14:paraId="26C49A44" w14:textId="77777777" w:rsidR="00607974" w:rsidRPr="00607974" w:rsidRDefault="00607974" w:rsidP="006E4B3E">
            <w:pPr>
              <w:jc w:val="center"/>
              <w:rPr>
                <w:sz w:val="26"/>
                <w:szCs w:val="26"/>
              </w:rPr>
            </w:pPr>
            <w:r w:rsidRPr="00607974">
              <w:rPr>
                <w:sz w:val="26"/>
                <w:szCs w:val="26"/>
              </w:rPr>
              <w:t>Hộp</w:t>
            </w:r>
          </w:p>
        </w:tc>
        <w:tc>
          <w:tcPr>
            <w:tcW w:w="1600" w:type="dxa"/>
            <w:tcBorders>
              <w:top w:val="nil"/>
              <w:left w:val="nil"/>
              <w:bottom w:val="single" w:sz="4" w:space="0" w:color="auto"/>
              <w:right w:val="single" w:sz="4" w:space="0" w:color="auto"/>
            </w:tcBorders>
            <w:shd w:val="clear" w:color="auto" w:fill="auto"/>
            <w:noWrap/>
            <w:vAlign w:val="center"/>
            <w:hideMark/>
          </w:tcPr>
          <w:p w14:paraId="5F5EE4B7" w14:textId="77777777" w:rsidR="00607974" w:rsidRPr="00607974" w:rsidRDefault="00607974" w:rsidP="006E4B3E">
            <w:pPr>
              <w:jc w:val="center"/>
              <w:rPr>
                <w:sz w:val="26"/>
                <w:szCs w:val="26"/>
              </w:rPr>
            </w:pPr>
            <w:r w:rsidRPr="00607974">
              <w:rPr>
                <w:sz w:val="26"/>
                <w:szCs w:val="26"/>
              </w:rPr>
              <w:t>10</w:t>
            </w:r>
          </w:p>
        </w:tc>
      </w:tr>
      <w:tr w:rsidR="00607974" w:rsidRPr="00607974" w14:paraId="3C9006B5" w14:textId="77777777" w:rsidTr="006E4B3E">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F18EBC7" w14:textId="77777777" w:rsidR="00607974" w:rsidRPr="00607974" w:rsidRDefault="00607974" w:rsidP="006E4B3E">
            <w:pPr>
              <w:jc w:val="left"/>
              <w:rPr>
                <w:sz w:val="26"/>
                <w:szCs w:val="26"/>
              </w:rPr>
            </w:pPr>
            <w:r w:rsidRPr="00607974">
              <w:rPr>
                <w:sz w:val="26"/>
                <w:szCs w:val="26"/>
              </w:rPr>
              <w:t>07</w:t>
            </w:r>
          </w:p>
        </w:tc>
        <w:tc>
          <w:tcPr>
            <w:tcW w:w="2245" w:type="dxa"/>
            <w:tcBorders>
              <w:top w:val="nil"/>
              <w:left w:val="nil"/>
              <w:bottom w:val="single" w:sz="4" w:space="0" w:color="auto"/>
              <w:right w:val="single" w:sz="4" w:space="0" w:color="auto"/>
            </w:tcBorders>
            <w:shd w:val="clear" w:color="auto" w:fill="auto"/>
            <w:vAlign w:val="center"/>
            <w:hideMark/>
          </w:tcPr>
          <w:p w14:paraId="7A1A21D5" w14:textId="77777777" w:rsidR="00607974" w:rsidRPr="00607974" w:rsidRDefault="00607974" w:rsidP="006E4B3E">
            <w:pPr>
              <w:jc w:val="left"/>
              <w:rPr>
                <w:sz w:val="26"/>
                <w:szCs w:val="26"/>
              </w:rPr>
            </w:pPr>
            <w:r w:rsidRPr="00607974">
              <w:rPr>
                <w:sz w:val="26"/>
                <w:szCs w:val="26"/>
              </w:rPr>
              <w:t>FT3 ELISA</w:t>
            </w:r>
          </w:p>
        </w:tc>
        <w:tc>
          <w:tcPr>
            <w:tcW w:w="3279" w:type="dxa"/>
            <w:tcBorders>
              <w:top w:val="nil"/>
              <w:left w:val="nil"/>
              <w:bottom w:val="single" w:sz="4" w:space="0" w:color="auto"/>
              <w:right w:val="single" w:sz="4" w:space="0" w:color="auto"/>
            </w:tcBorders>
            <w:shd w:val="clear" w:color="auto" w:fill="auto"/>
            <w:vAlign w:val="center"/>
            <w:hideMark/>
          </w:tcPr>
          <w:p w14:paraId="5790E1FD" w14:textId="77777777" w:rsidR="00607974" w:rsidRPr="00607974" w:rsidRDefault="00607974" w:rsidP="006E4B3E">
            <w:pPr>
              <w:rPr>
                <w:sz w:val="26"/>
                <w:szCs w:val="26"/>
              </w:rPr>
            </w:pPr>
            <w:r w:rsidRPr="00607974">
              <w:rPr>
                <w:sz w:val="26"/>
                <w:szCs w:val="26"/>
              </w:rPr>
              <w:t xml:space="preserve"> Độ nhạy : 0.410 pg/ml. Độ tin cậy 95% (dùng để xét nghiệm FT3)</w:t>
            </w:r>
          </w:p>
        </w:tc>
        <w:tc>
          <w:tcPr>
            <w:tcW w:w="1240" w:type="dxa"/>
            <w:tcBorders>
              <w:top w:val="nil"/>
              <w:left w:val="nil"/>
              <w:bottom w:val="single" w:sz="4" w:space="0" w:color="auto"/>
              <w:right w:val="single" w:sz="4" w:space="0" w:color="auto"/>
            </w:tcBorders>
            <w:shd w:val="clear" w:color="auto" w:fill="auto"/>
            <w:vAlign w:val="center"/>
            <w:hideMark/>
          </w:tcPr>
          <w:p w14:paraId="6C3A7941" w14:textId="77777777" w:rsidR="00607974" w:rsidRPr="00607974" w:rsidRDefault="00607974" w:rsidP="006E4B3E">
            <w:pPr>
              <w:jc w:val="center"/>
              <w:rPr>
                <w:sz w:val="26"/>
                <w:szCs w:val="26"/>
              </w:rPr>
            </w:pPr>
            <w:r w:rsidRPr="00607974">
              <w:rPr>
                <w:sz w:val="26"/>
                <w:szCs w:val="26"/>
              </w:rPr>
              <w:t>Hộp</w:t>
            </w:r>
          </w:p>
        </w:tc>
        <w:tc>
          <w:tcPr>
            <w:tcW w:w="1600" w:type="dxa"/>
            <w:tcBorders>
              <w:top w:val="nil"/>
              <w:left w:val="nil"/>
              <w:bottom w:val="single" w:sz="4" w:space="0" w:color="auto"/>
              <w:right w:val="single" w:sz="4" w:space="0" w:color="auto"/>
            </w:tcBorders>
            <w:shd w:val="clear" w:color="auto" w:fill="auto"/>
            <w:noWrap/>
            <w:vAlign w:val="center"/>
            <w:hideMark/>
          </w:tcPr>
          <w:p w14:paraId="1A4AA45B" w14:textId="77777777" w:rsidR="00607974" w:rsidRPr="00607974" w:rsidRDefault="00607974" w:rsidP="006E4B3E">
            <w:pPr>
              <w:jc w:val="center"/>
              <w:rPr>
                <w:sz w:val="26"/>
                <w:szCs w:val="26"/>
              </w:rPr>
            </w:pPr>
            <w:r w:rsidRPr="00607974">
              <w:rPr>
                <w:sz w:val="26"/>
                <w:szCs w:val="26"/>
              </w:rPr>
              <w:t>10</w:t>
            </w:r>
          </w:p>
        </w:tc>
      </w:tr>
      <w:tr w:rsidR="00607974" w:rsidRPr="00607974" w14:paraId="5363C9E7" w14:textId="77777777" w:rsidTr="006E4B3E">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C5E2AD0" w14:textId="77777777" w:rsidR="00607974" w:rsidRPr="00607974" w:rsidRDefault="00607974" w:rsidP="006E4B3E">
            <w:pPr>
              <w:jc w:val="left"/>
              <w:rPr>
                <w:sz w:val="26"/>
                <w:szCs w:val="26"/>
              </w:rPr>
            </w:pPr>
            <w:r w:rsidRPr="00607974">
              <w:rPr>
                <w:sz w:val="26"/>
                <w:szCs w:val="26"/>
              </w:rPr>
              <w:t>08</w:t>
            </w:r>
          </w:p>
        </w:tc>
        <w:tc>
          <w:tcPr>
            <w:tcW w:w="2245" w:type="dxa"/>
            <w:tcBorders>
              <w:top w:val="nil"/>
              <w:left w:val="nil"/>
              <w:bottom w:val="single" w:sz="4" w:space="0" w:color="auto"/>
              <w:right w:val="single" w:sz="4" w:space="0" w:color="auto"/>
            </w:tcBorders>
            <w:shd w:val="clear" w:color="auto" w:fill="auto"/>
            <w:vAlign w:val="center"/>
            <w:hideMark/>
          </w:tcPr>
          <w:p w14:paraId="439D5E54" w14:textId="77777777" w:rsidR="00607974" w:rsidRPr="00607974" w:rsidRDefault="00607974" w:rsidP="006E4B3E">
            <w:pPr>
              <w:jc w:val="left"/>
              <w:rPr>
                <w:sz w:val="26"/>
                <w:szCs w:val="26"/>
              </w:rPr>
            </w:pPr>
            <w:r w:rsidRPr="00607974">
              <w:rPr>
                <w:sz w:val="26"/>
                <w:szCs w:val="26"/>
              </w:rPr>
              <w:t>FT4 ELISA</w:t>
            </w:r>
          </w:p>
        </w:tc>
        <w:tc>
          <w:tcPr>
            <w:tcW w:w="3279" w:type="dxa"/>
            <w:tcBorders>
              <w:top w:val="nil"/>
              <w:left w:val="nil"/>
              <w:bottom w:val="single" w:sz="4" w:space="0" w:color="auto"/>
              <w:right w:val="single" w:sz="4" w:space="0" w:color="auto"/>
            </w:tcBorders>
            <w:shd w:val="clear" w:color="auto" w:fill="auto"/>
            <w:vAlign w:val="center"/>
            <w:hideMark/>
          </w:tcPr>
          <w:p w14:paraId="0738A498" w14:textId="77777777" w:rsidR="00607974" w:rsidRPr="00607974" w:rsidRDefault="00607974" w:rsidP="006E4B3E">
            <w:pPr>
              <w:rPr>
                <w:sz w:val="26"/>
                <w:szCs w:val="26"/>
              </w:rPr>
            </w:pPr>
            <w:r w:rsidRPr="00607974">
              <w:rPr>
                <w:sz w:val="26"/>
                <w:szCs w:val="26"/>
              </w:rPr>
              <w:t>Độ nhạy : 0.162 ng/dl. Độ tin cậy 95% (dùng để xét nghiệm FT4)</w:t>
            </w:r>
          </w:p>
        </w:tc>
        <w:tc>
          <w:tcPr>
            <w:tcW w:w="1240" w:type="dxa"/>
            <w:tcBorders>
              <w:top w:val="nil"/>
              <w:left w:val="nil"/>
              <w:bottom w:val="single" w:sz="4" w:space="0" w:color="auto"/>
              <w:right w:val="single" w:sz="4" w:space="0" w:color="auto"/>
            </w:tcBorders>
            <w:shd w:val="clear" w:color="auto" w:fill="auto"/>
            <w:vAlign w:val="center"/>
            <w:hideMark/>
          </w:tcPr>
          <w:p w14:paraId="230F1A29" w14:textId="77777777" w:rsidR="00607974" w:rsidRPr="00607974" w:rsidRDefault="00607974" w:rsidP="006E4B3E">
            <w:pPr>
              <w:jc w:val="center"/>
              <w:rPr>
                <w:sz w:val="26"/>
                <w:szCs w:val="26"/>
              </w:rPr>
            </w:pPr>
            <w:r w:rsidRPr="00607974">
              <w:rPr>
                <w:sz w:val="26"/>
                <w:szCs w:val="26"/>
              </w:rPr>
              <w:t>Hộp</w:t>
            </w:r>
          </w:p>
        </w:tc>
        <w:tc>
          <w:tcPr>
            <w:tcW w:w="1600" w:type="dxa"/>
            <w:tcBorders>
              <w:top w:val="nil"/>
              <w:left w:val="nil"/>
              <w:bottom w:val="single" w:sz="4" w:space="0" w:color="auto"/>
              <w:right w:val="single" w:sz="4" w:space="0" w:color="auto"/>
            </w:tcBorders>
            <w:shd w:val="clear" w:color="auto" w:fill="auto"/>
            <w:noWrap/>
            <w:vAlign w:val="center"/>
            <w:hideMark/>
          </w:tcPr>
          <w:p w14:paraId="156B608D" w14:textId="77777777" w:rsidR="00607974" w:rsidRPr="00607974" w:rsidRDefault="00607974" w:rsidP="006E4B3E">
            <w:pPr>
              <w:jc w:val="center"/>
              <w:rPr>
                <w:sz w:val="26"/>
                <w:szCs w:val="26"/>
              </w:rPr>
            </w:pPr>
            <w:r w:rsidRPr="00607974">
              <w:rPr>
                <w:sz w:val="26"/>
                <w:szCs w:val="26"/>
              </w:rPr>
              <w:t>10</w:t>
            </w:r>
          </w:p>
        </w:tc>
      </w:tr>
      <w:tr w:rsidR="00607974" w:rsidRPr="00607974" w14:paraId="6850896F" w14:textId="77777777" w:rsidTr="006E4B3E">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645841A" w14:textId="77777777" w:rsidR="00607974" w:rsidRPr="00607974" w:rsidRDefault="00607974" w:rsidP="006E4B3E">
            <w:pPr>
              <w:jc w:val="left"/>
              <w:rPr>
                <w:sz w:val="26"/>
                <w:szCs w:val="26"/>
              </w:rPr>
            </w:pPr>
            <w:r w:rsidRPr="00607974">
              <w:rPr>
                <w:sz w:val="26"/>
                <w:szCs w:val="26"/>
              </w:rPr>
              <w:t>09</w:t>
            </w:r>
          </w:p>
        </w:tc>
        <w:tc>
          <w:tcPr>
            <w:tcW w:w="2245" w:type="dxa"/>
            <w:tcBorders>
              <w:top w:val="nil"/>
              <w:left w:val="nil"/>
              <w:bottom w:val="single" w:sz="4" w:space="0" w:color="auto"/>
              <w:right w:val="single" w:sz="4" w:space="0" w:color="auto"/>
            </w:tcBorders>
            <w:shd w:val="clear" w:color="auto" w:fill="auto"/>
            <w:vAlign w:val="center"/>
            <w:hideMark/>
          </w:tcPr>
          <w:p w14:paraId="23E9A37A" w14:textId="77777777" w:rsidR="00607974" w:rsidRPr="00607974" w:rsidRDefault="00607974" w:rsidP="006E4B3E">
            <w:pPr>
              <w:jc w:val="left"/>
              <w:rPr>
                <w:sz w:val="26"/>
                <w:szCs w:val="26"/>
              </w:rPr>
            </w:pPr>
            <w:r w:rsidRPr="00607974">
              <w:rPr>
                <w:sz w:val="26"/>
                <w:szCs w:val="26"/>
              </w:rPr>
              <w:t>TSH ELISA</w:t>
            </w:r>
          </w:p>
        </w:tc>
        <w:tc>
          <w:tcPr>
            <w:tcW w:w="3279" w:type="dxa"/>
            <w:tcBorders>
              <w:top w:val="nil"/>
              <w:left w:val="nil"/>
              <w:bottom w:val="single" w:sz="4" w:space="0" w:color="auto"/>
              <w:right w:val="single" w:sz="4" w:space="0" w:color="auto"/>
            </w:tcBorders>
            <w:shd w:val="clear" w:color="auto" w:fill="auto"/>
            <w:vAlign w:val="center"/>
            <w:hideMark/>
          </w:tcPr>
          <w:p w14:paraId="5531447A" w14:textId="77777777" w:rsidR="00607974" w:rsidRPr="00607974" w:rsidRDefault="00607974" w:rsidP="006E4B3E">
            <w:pPr>
              <w:rPr>
                <w:sz w:val="26"/>
                <w:szCs w:val="26"/>
              </w:rPr>
            </w:pPr>
            <w:r w:rsidRPr="00607974">
              <w:rPr>
                <w:sz w:val="26"/>
                <w:szCs w:val="26"/>
              </w:rPr>
              <w:t>Độ tin cậy 95% (dùng để xét nghiệm TSH)</w:t>
            </w:r>
          </w:p>
        </w:tc>
        <w:tc>
          <w:tcPr>
            <w:tcW w:w="1240" w:type="dxa"/>
            <w:tcBorders>
              <w:top w:val="nil"/>
              <w:left w:val="nil"/>
              <w:bottom w:val="single" w:sz="4" w:space="0" w:color="auto"/>
              <w:right w:val="single" w:sz="4" w:space="0" w:color="auto"/>
            </w:tcBorders>
            <w:shd w:val="clear" w:color="auto" w:fill="auto"/>
            <w:vAlign w:val="center"/>
            <w:hideMark/>
          </w:tcPr>
          <w:p w14:paraId="5E1CEF42" w14:textId="77777777" w:rsidR="00607974" w:rsidRPr="00607974" w:rsidRDefault="00607974" w:rsidP="006E4B3E">
            <w:pPr>
              <w:jc w:val="center"/>
              <w:rPr>
                <w:sz w:val="26"/>
                <w:szCs w:val="26"/>
              </w:rPr>
            </w:pPr>
            <w:r w:rsidRPr="00607974">
              <w:rPr>
                <w:sz w:val="26"/>
                <w:szCs w:val="26"/>
              </w:rPr>
              <w:t>Hộp</w:t>
            </w:r>
          </w:p>
        </w:tc>
        <w:tc>
          <w:tcPr>
            <w:tcW w:w="1600" w:type="dxa"/>
            <w:tcBorders>
              <w:top w:val="nil"/>
              <w:left w:val="nil"/>
              <w:bottom w:val="single" w:sz="4" w:space="0" w:color="auto"/>
              <w:right w:val="single" w:sz="4" w:space="0" w:color="auto"/>
            </w:tcBorders>
            <w:shd w:val="clear" w:color="auto" w:fill="auto"/>
            <w:noWrap/>
            <w:vAlign w:val="center"/>
            <w:hideMark/>
          </w:tcPr>
          <w:p w14:paraId="1713A93F" w14:textId="77777777" w:rsidR="00607974" w:rsidRPr="00607974" w:rsidRDefault="00607974" w:rsidP="006E4B3E">
            <w:pPr>
              <w:jc w:val="center"/>
              <w:rPr>
                <w:sz w:val="26"/>
                <w:szCs w:val="26"/>
              </w:rPr>
            </w:pPr>
            <w:r w:rsidRPr="00607974">
              <w:rPr>
                <w:sz w:val="26"/>
                <w:szCs w:val="26"/>
              </w:rPr>
              <w:t>10</w:t>
            </w:r>
          </w:p>
        </w:tc>
      </w:tr>
      <w:tr w:rsidR="00607974" w:rsidRPr="00607974" w14:paraId="3490CCC7" w14:textId="77777777" w:rsidTr="006E4B3E">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4B56653" w14:textId="77777777" w:rsidR="00607974" w:rsidRPr="00607974" w:rsidRDefault="00607974" w:rsidP="006E4B3E">
            <w:pPr>
              <w:jc w:val="left"/>
              <w:rPr>
                <w:sz w:val="26"/>
                <w:szCs w:val="26"/>
              </w:rPr>
            </w:pPr>
            <w:r w:rsidRPr="00607974">
              <w:rPr>
                <w:sz w:val="26"/>
                <w:szCs w:val="26"/>
              </w:rPr>
              <w:t>10</w:t>
            </w:r>
          </w:p>
        </w:tc>
        <w:tc>
          <w:tcPr>
            <w:tcW w:w="2245" w:type="dxa"/>
            <w:tcBorders>
              <w:top w:val="nil"/>
              <w:left w:val="nil"/>
              <w:bottom w:val="single" w:sz="4" w:space="0" w:color="auto"/>
              <w:right w:val="single" w:sz="4" w:space="0" w:color="auto"/>
            </w:tcBorders>
            <w:shd w:val="clear" w:color="auto" w:fill="auto"/>
            <w:vAlign w:val="center"/>
            <w:hideMark/>
          </w:tcPr>
          <w:p w14:paraId="6E2379C8" w14:textId="77777777" w:rsidR="00607974" w:rsidRPr="00607974" w:rsidRDefault="00607974" w:rsidP="006E4B3E">
            <w:pPr>
              <w:jc w:val="left"/>
              <w:rPr>
                <w:sz w:val="26"/>
                <w:szCs w:val="26"/>
              </w:rPr>
            </w:pPr>
            <w:r w:rsidRPr="00607974">
              <w:rPr>
                <w:sz w:val="26"/>
                <w:szCs w:val="26"/>
              </w:rPr>
              <w:t>CA - 125</w:t>
            </w:r>
          </w:p>
        </w:tc>
        <w:tc>
          <w:tcPr>
            <w:tcW w:w="3279" w:type="dxa"/>
            <w:tcBorders>
              <w:top w:val="nil"/>
              <w:left w:val="nil"/>
              <w:bottom w:val="single" w:sz="4" w:space="0" w:color="auto"/>
              <w:right w:val="single" w:sz="4" w:space="0" w:color="auto"/>
            </w:tcBorders>
            <w:shd w:val="clear" w:color="auto" w:fill="auto"/>
            <w:vAlign w:val="center"/>
            <w:hideMark/>
          </w:tcPr>
          <w:p w14:paraId="6203E2C4" w14:textId="77777777" w:rsidR="00607974" w:rsidRPr="00607974" w:rsidRDefault="00607974" w:rsidP="006E4B3E">
            <w:pPr>
              <w:rPr>
                <w:sz w:val="26"/>
                <w:szCs w:val="26"/>
              </w:rPr>
            </w:pPr>
            <w:r w:rsidRPr="00607974">
              <w:rPr>
                <w:sz w:val="26"/>
                <w:szCs w:val="26"/>
              </w:rPr>
              <w:t>Độ nhạy :0,253 U / mL. Độ thu hồi: 89,1-99,8 %. Độ tuyến tính : 88,7-113,3% (Tầm soát và chẩn đoán ung thư buồng trứng,…..)</w:t>
            </w:r>
          </w:p>
        </w:tc>
        <w:tc>
          <w:tcPr>
            <w:tcW w:w="1240" w:type="dxa"/>
            <w:tcBorders>
              <w:top w:val="nil"/>
              <w:left w:val="nil"/>
              <w:bottom w:val="single" w:sz="4" w:space="0" w:color="auto"/>
              <w:right w:val="single" w:sz="4" w:space="0" w:color="auto"/>
            </w:tcBorders>
            <w:shd w:val="clear" w:color="auto" w:fill="auto"/>
            <w:vAlign w:val="center"/>
            <w:hideMark/>
          </w:tcPr>
          <w:p w14:paraId="4A1F75CF" w14:textId="77777777" w:rsidR="00607974" w:rsidRPr="00607974" w:rsidRDefault="00607974" w:rsidP="006E4B3E">
            <w:pPr>
              <w:jc w:val="center"/>
              <w:rPr>
                <w:sz w:val="26"/>
                <w:szCs w:val="26"/>
              </w:rPr>
            </w:pPr>
            <w:r w:rsidRPr="00607974">
              <w:rPr>
                <w:sz w:val="26"/>
                <w:szCs w:val="26"/>
              </w:rPr>
              <w:t>Bộ</w:t>
            </w:r>
          </w:p>
        </w:tc>
        <w:tc>
          <w:tcPr>
            <w:tcW w:w="1600" w:type="dxa"/>
            <w:tcBorders>
              <w:top w:val="nil"/>
              <w:left w:val="nil"/>
              <w:bottom w:val="single" w:sz="4" w:space="0" w:color="auto"/>
              <w:right w:val="single" w:sz="4" w:space="0" w:color="auto"/>
            </w:tcBorders>
            <w:shd w:val="clear" w:color="auto" w:fill="auto"/>
            <w:noWrap/>
            <w:vAlign w:val="center"/>
            <w:hideMark/>
          </w:tcPr>
          <w:p w14:paraId="33F762A9" w14:textId="77777777" w:rsidR="00607974" w:rsidRPr="00607974" w:rsidRDefault="00607974" w:rsidP="006E4B3E">
            <w:pPr>
              <w:jc w:val="center"/>
              <w:rPr>
                <w:sz w:val="26"/>
                <w:szCs w:val="26"/>
              </w:rPr>
            </w:pPr>
            <w:r w:rsidRPr="00607974">
              <w:rPr>
                <w:sz w:val="26"/>
                <w:szCs w:val="26"/>
              </w:rPr>
              <w:t>8</w:t>
            </w:r>
          </w:p>
        </w:tc>
      </w:tr>
      <w:tr w:rsidR="00607974" w:rsidRPr="00607974" w14:paraId="5605A868" w14:textId="77777777" w:rsidTr="006E4B3E">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20CD0E6" w14:textId="77777777" w:rsidR="00607974" w:rsidRPr="00607974" w:rsidRDefault="00607974" w:rsidP="006E4B3E">
            <w:pPr>
              <w:jc w:val="left"/>
              <w:rPr>
                <w:sz w:val="26"/>
                <w:szCs w:val="26"/>
              </w:rPr>
            </w:pPr>
            <w:r w:rsidRPr="00607974">
              <w:rPr>
                <w:sz w:val="26"/>
                <w:szCs w:val="26"/>
              </w:rPr>
              <w:t>11</w:t>
            </w:r>
          </w:p>
        </w:tc>
        <w:tc>
          <w:tcPr>
            <w:tcW w:w="2245" w:type="dxa"/>
            <w:tcBorders>
              <w:top w:val="nil"/>
              <w:left w:val="nil"/>
              <w:bottom w:val="single" w:sz="4" w:space="0" w:color="auto"/>
              <w:right w:val="single" w:sz="4" w:space="0" w:color="auto"/>
            </w:tcBorders>
            <w:shd w:val="clear" w:color="auto" w:fill="auto"/>
            <w:vAlign w:val="center"/>
            <w:hideMark/>
          </w:tcPr>
          <w:p w14:paraId="30B6E2E5" w14:textId="77777777" w:rsidR="00607974" w:rsidRPr="00607974" w:rsidRDefault="00607974" w:rsidP="006E4B3E">
            <w:pPr>
              <w:jc w:val="left"/>
              <w:rPr>
                <w:sz w:val="26"/>
                <w:szCs w:val="26"/>
              </w:rPr>
            </w:pPr>
            <w:r w:rsidRPr="00607974">
              <w:rPr>
                <w:sz w:val="26"/>
                <w:szCs w:val="26"/>
              </w:rPr>
              <w:t>CA - 19-9</w:t>
            </w:r>
          </w:p>
        </w:tc>
        <w:tc>
          <w:tcPr>
            <w:tcW w:w="3279" w:type="dxa"/>
            <w:tcBorders>
              <w:top w:val="nil"/>
              <w:left w:val="nil"/>
              <w:bottom w:val="single" w:sz="4" w:space="0" w:color="auto"/>
              <w:right w:val="single" w:sz="4" w:space="0" w:color="auto"/>
            </w:tcBorders>
            <w:shd w:val="clear" w:color="auto" w:fill="auto"/>
            <w:vAlign w:val="center"/>
            <w:hideMark/>
          </w:tcPr>
          <w:p w14:paraId="732B2EC6" w14:textId="77777777" w:rsidR="00607974" w:rsidRPr="00607974" w:rsidRDefault="00607974" w:rsidP="006E4B3E">
            <w:pPr>
              <w:rPr>
                <w:sz w:val="26"/>
                <w:szCs w:val="26"/>
              </w:rPr>
            </w:pPr>
            <w:r w:rsidRPr="00607974">
              <w:rPr>
                <w:sz w:val="26"/>
                <w:szCs w:val="26"/>
              </w:rPr>
              <w:t>Độ nhạy :0,26 U / mL. Độ thu hồi: 85,5-99,5 %. Độ tuyến tính : 93,1-114,7% (Chẩn đoán và theo dõi ung thư tuyến tụy,….)</w:t>
            </w:r>
          </w:p>
        </w:tc>
        <w:tc>
          <w:tcPr>
            <w:tcW w:w="1240" w:type="dxa"/>
            <w:tcBorders>
              <w:top w:val="nil"/>
              <w:left w:val="nil"/>
              <w:bottom w:val="single" w:sz="4" w:space="0" w:color="auto"/>
              <w:right w:val="single" w:sz="4" w:space="0" w:color="auto"/>
            </w:tcBorders>
            <w:shd w:val="clear" w:color="auto" w:fill="auto"/>
            <w:vAlign w:val="center"/>
            <w:hideMark/>
          </w:tcPr>
          <w:p w14:paraId="5AAE5BFD" w14:textId="77777777" w:rsidR="00607974" w:rsidRPr="00607974" w:rsidRDefault="00607974" w:rsidP="006E4B3E">
            <w:pPr>
              <w:jc w:val="center"/>
              <w:rPr>
                <w:sz w:val="26"/>
                <w:szCs w:val="26"/>
              </w:rPr>
            </w:pPr>
            <w:r w:rsidRPr="00607974">
              <w:rPr>
                <w:sz w:val="26"/>
                <w:szCs w:val="26"/>
              </w:rPr>
              <w:t>Bộ</w:t>
            </w:r>
          </w:p>
        </w:tc>
        <w:tc>
          <w:tcPr>
            <w:tcW w:w="1600" w:type="dxa"/>
            <w:tcBorders>
              <w:top w:val="nil"/>
              <w:left w:val="nil"/>
              <w:bottom w:val="single" w:sz="4" w:space="0" w:color="auto"/>
              <w:right w:val="single" w:sz="4" w:space="0" w:color="auto"/>
            </w:tcBorders>
            <w:shd w:val="clear" w:color="auto" w:fill="auto"/>
            <w:noWrap/>
            <w:vAlign w:val="center"/>
            <w:hideMark/>
          </w:tcPr>
          <w:p w14:paraId="6E0BCEB3" w14:textId="77777777" w:rsidR="00607974" w:rsidRPr="00607974" w:rsidRDefault="00607974" w:rsidP="006E4B3E">
            <w:pPr>
              <w:jc w:val="center"/>
              <w:rPr>
                <w:sz w:val="26"/>
                <w:szCs w:val="26"/>
              </w:rPr>
            </w:pPr>
            <w:r w:rsidRPr="00607974">
              <w:rPr>
                <w:sz w:val="26"/>
                <w:szCs w:val="26"/>
              </w:rPr>
              <w:t>8</w:t>
            </w:r>
          </w:p>
        </w:tc>
      </w:tr>
      <w:tr w:rsidR="00607974" w:rsidRPr="00607974" w14:paraId="51A33D4F" w14:textId="77777777" w:rsidTr="006E4B3E">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21A6F87" w14:textId="77777777" w:rsidR="00607974" w:rsidRPr="00607974" w:rsidRDefault="00607974" w:rsidP="006E4B3E">
            <w:pPr>
              <w:jc w:val="left"/>
              <w:rPr>
                <w:sz w:val="26"/>
                <w:szCs w:val="26"/>
              </w:rPr>
            </w:pPr>
            <w:r w:rsidRPr="00607974">
              <w:rPr>
                <w:sz w:val="26"/>
                <w:szCs w:val="26"/>
              </w:rPr>
              <w:t>12</w:t>
            </w:r>
          </w:p>
        </w:tc>
        <w:tc>
          <w:tcPr>
            <w:tcW w:w="2245" w:type="dxa"/>
            <w:tcBorders>
              <w:top w:val="nil"/>
              <w:left w:val="nil"/>
              <w:bottom w:val="single" w:sz="4" w:space="0" w:color="auto"/>
              <w:right w:val="single" w:sz="4" w:space="0" w:color="auto"/>
            </w:tcBorders>
            <w:shd w:val="clear" w:color="auto" w:fill="auto"/>
            <w:vAlign w:val="center"/>
            <w:hideMark/>
          </w:tcPr>
          <w:p w14:paraId="3B356E67" w14:textId="77777777" w:rsidR="00607974" w:rsidRPr="00607974" w:rsidRDefault="00607974" w:rsidP="006E4B3E">
            <w:pPr>
              <w:jc w:val="left"/>
              <w:rPr>
                <w:sz w:val="26"/>
                <w:szCs w:val="26"/>
              </w:rPr>
            </w:pPr>
            <w:r w:rsidRPr="00607974">
              <w:rPr>
                <w:sz w:val="26"/>
                <w:szCs w:val="26"/>
              </w:rPr>
              <w:t>PSA</w:t>
            </w:r>
          </w:p>
        </w:tc>
        <w:tc>
          <w:tcPr>
            <w:tcW w:w="3279" w:type="dxa"/>
            <w:tcBorders>
              <w:top w:val="nil"/>
              <w:left w:val="nil"/>
              <w:bottom w:val="single" w:sz="4" w:space="0" w:color="auto"/>
              <w:right w:val="single" w:sz="4" w:space="0" w:color="auto"/>
            </w:tcBorders>
            <w:shd w:val="clear" w:color="auto" w:fill="auto"/>
            <w:vAlign w:val="center"/>
            <w:hideMark/>
          </w:tcPr>
          <w:p w14:paraId="0BD92F87" w14:textId="77777777" w:rsidR="00607974" w:rsidRPr="00607974" w:rsidRDefault="00607974" w:rsidP="006E4B3E">
            <w:pPr>
              <w:rPr>
                <w:sz w:val="26"/>
                <w:szCs w:val="26"/>
              </w:rPr>
            </w:pPr>
            <w:r w:rsidRPr="00607974">
              <w:rPr>
                <w:sz w:val="26"/>
                <w:szCs w:val="26"/>
              </w:rPr>
              <w:t xml:space="preserve">khay phủ kháng thể kháng PSA dê. Nồng độ phát hiện tối thiểu: 0,75ng/ml (Sàng lọc </w:t>
            </w:r>
            <w:r w:rsidRPr="00607974">
              <w:rPr>
                <w:sz w:val="26"/>
                <w:szCs w:val="26"/>
              </w:rPr>
              <w:lastRenderedPageBreak/>
              <w:t>và chẩn đoán sớm ung thư tuyến tiền liệt,….)</w:t>
            </w:r>
          </w:p>
        </w:tc>
        <w:tc>
          <w:tcPr>
            <w:tcW w:w="1240" w:type="dxa"/>
            <w:tcBorders>
              <w:top w:val="nil"/>
              <w:left w:val="nil"/>
              <w:bottom w:val="single" w:sz="4" w:space="0" w:color="auto"/>
              <w:right w:val="single" w:sz="4" w:space="0" w:color="auto"/>
            </w:tcBorders>
            <w:shd w:val="clear" w:color="auto" w:fill="auto"/>
            <w:vAlign w:val="center"/>
            <w:hideMark/>
          </w:tcPr>
          <w:p w14:paraId="2600F3CF" w14:textId="77777777" w:rsidR="00607974" w:rsidRPr="00607974" w:rsidRDefault="00607974" w:rsidP="006E4B3E">
            <w:pPr>
              <w:jc w:val="center"/>
              <w:rPr>
                <w:sz w:val="26"/>
                <w:szCs w:val="26"/>
              </w:rPr>
            </w:pPr>
            <w:r w:rsidRPr="00607974">
              <w:rPr>
                <w:sz w:val="26"/>
                <w:szCs w:val="26"/>
              </w:rPr>
              <w:lastRenderedPageBreak/>
              <w:t>Bộ</w:t>
            </w:r>
          </w:p>
        </w:tc>
        <w:tc>
          <w:tcPr>
            <w:tcW w:w="1600" w:type="dxa"/>
            <w:tcBorders>
              <w:top w:val="nil"/>
              <w:left w:val="nil"/>
              <w:bottom w:val="single" w:sz="4" w:space="0" w:color="auto"/>
              <w:right w:val="single" w:sz="4" w:space="0" w:color="auto"/>
            </w:tcBorders>
            <w:shd w:val="clear" w:color="auto" w:fill="auto"/>
            <w:noWrap/>
            <w:vAlign w:val="center"/>
            <w:hideMark/>
          </w:tcPr>
          <w:p w14:paraId="0D9614A9" w14:textId="77777777" w:rsidR="00607974" w:rsidRPr="00607974" w:rsidRDefault="00607974" w:rsidP="006E4B3E">
            <w:pPr>
              <w:jc w:val="center"/>
              <w:rPr>
                <w:sz w:val="26"/>
                <w:szCs w:val="26"/>
              </w:rPr>
            </w:pPr>
            <w:r w:rsidRPr="00607974">
              <w:rPr>
                <w:sz w:val="26"/>
                <w:szCs w:val="26"/>
              </w:rPr>
              <w:t>8</w:t>
            </w:r>
          </w:p>
        </w:tc>
      </w:tr>
      <w:tr w:rsidR="00607974" w:rsidRPr="00607974" w14:paraId="65C9AC24" w14:textId="77777777" w:rsidTr="006E4B3E">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E73D617" w14:textId="77777777" w:rsidR="00607974" w:rsidRPr="00607974" w:rsidRDefault="00607974" w:rsidP="006E4B3E">
            <w:pPr>
              <w:jc w:val="left"/>
              <w:rPr>
                <w:sz w:val="26"/>
                <w:szCs w:val="26"/>
              </w:rPr>
            </w:pPr>
            <w:r w:rsidRPr="00607974">
              <w:rPr>
                <w:sz w:val="26"/>
                <w:szCs w:val="26"/>
              </w:rPr>
              <w:t>13</w:t>
            </w:r>
          </w:p>
        </w:tc>
        <w:tc>
          <w:tcPr>
            <w:tcW w:w="2245" w:type="dxa"/>
            <w:tcBorders>
              <w:top w:val="nil"/>
              <w:left w:val="nil"/>
              <w:bottom w:val="single" w:sz="4" w:space="0" w:color="auto"/>
              <w:right w:val="single" w:sz="4" w:space="0" w:color="auto"/>
            </w:tcBorders>
            <w:shd w:val="clear" w:color="auto" w:fill="auto"/>
            <w:vAlign w:val="center"/>
            <w:hideMark/>
          </w:tcPr>
          <w:p w14:paraId="3CE91AC1" w14:textId="77777777" w:rsidR="00607974" w:rsidRPr="00607974" w:rsidRDefault="00607974" w:rsidP="006E4B3E">
            <w:pPr>
              <w:jc w:val="left"/>
              <w:rPr>
                <w:sz w:val="26"/>
                <w:szCs w:val="26"/>
              </w:rPr>
            </w:pPr>
            <w:r w:rsidRPr="00607974">
              <w:rPr>
                <w:sz w:val="26"/>
                <w:szCs w:val="26"/>
              </w:rPr>
              <w:t>HBsAg</w:t>
            </w:r>
          </w:p>
        </w:tc>
        <w:tc>
          <w:tcPr>
            <w:tcW w:w="3279" w:type="dxa"/>
            <w:tcBorders>
              <w:top w:val="nil"/>
              <w:left w:val="nil"/>
              <w:bottom w:val="single" w:sz="4" w:space="0" w:color="auto"/>
              <w:right w:val="single" w:sz="4" w:space="0" w:color="auto"/>
            </w:tcBorders>
            <w:shd w:val="clear" w:color="auto" w:fill="auto"/>
            <w:vAlign w:val="center"/>
            <w:hideMark/>
          </w:tcPr>
          <w:p w14:paraId="55B43541" w14:textId="77777777" w:rsidR="00607974" w:rsidRPr="00607974" w:rsidRDefault="00607974" w:rsidP="006E4B3E">
            <w:pPr>
              <w:rPr>
                <w:sz w:val="26"/>
                <w:szCs w:val="26"/>
              </w:rPr>
            </w:pPr>
            <w:r w:rsidRPr="00607974">
              <w:rPr>
                <w:sz w:val="26"/>
                <w:szCs w:val="26"/>
              </w:rPr>
              <w:t>Độ nhạy ≥ 98%. Độ đặc ≥ 98%. ( xác địnhkháng nguyên bề mặt của virus HBV)</w:t>
            </w:r>
          </w:p>
        </w:tc>
        <w:tc>
          <w:tcPr>
            <w:tcW w:w="1240" w:type="dxa"/>
            <w:tcBorders>
              <w:top w:val="nil"/>
              <w:left w:val="nil"/>
              <w:bottom w:val="single" w:sz="4" w:space="0" w:color="auto"/>
              <w:right w:val="single" w:sz="4" w:space="0" w:color="auto"/>
            </w:tcBorders>
            <w:shd w:val="clear" w:color="auto" w:fill="auto"/>
            <w:vAlign w:val="center"/>
            <w:hideMark/>
          </w:tcPr>
          <w:p w14:paraId="7D6BE1F7" w14:textId="77777777" w:rsidR="00607974" w:rsidRPr="00607974" w:rsidRDefault="00607974" w:rsidP="006E4B3E">
            <w:pPr>
              <w:jc w:val="center"/>
              <w:rPr>
                <w:sz w:val="26"/>
                <w:szCs w:val="26"/>
              </w:rPr>
            </w:pPr>
            <w:r w:rsidRPr="00607974">
              <w:rPr>
                <w:sz w:val="26"/>
                <w:szCs w:val="26"/>
              </w:rPr>
              <w:t>Bộ</w:t>
            </w:r>
          </w:p>
        </w:tc>
        <w:tc>
          <w:tcPr>
            <w:tcW w:w="1600" w:type="dxa"/>
            <w:tcBorders>
              <w:top w:val="nil"/>
              <w:left w:val="nil"/>
              <w:bottom w:val="single" w:sz="4" w:space="0" w:color="auto"/>
              <w:right w:val="single" w:sz="4" w:space="0" w:color="auto"/>
            </w:tcBorders>
            <w:shd w:val="clear" w:color="auto" w:fill="auto"/>
            <w:noWrap/>
            <w:vAlign w:val="center"/>
            <w:hideMark/>
          </w:tcPr>
          <w:p w14:paraId="2EC8BB64" w14:textId="77777777" w:rsidR="00607974" w:rsidRPr="00607974" w:rsidRDefault="00607974" w:rsidP="006E4B3E">
            <w:pPr>
              <w:jc w:val="center"/>
              <w:rPr>
                <w:sz w:val="26"/>
                <w:szCs w:val="26"/>
              </w:rPr>
            </w:pPr>
            <w:r w:rsidRPr="00607974">
              <w:rPr>
                <w:sz w:val="26"/>
                <w:szCs w:val="26"/>
              </w:rPr>
              <w:t>8</w:t>
            </w:r>
          </w:p>
        </w:tc>
      </w:tr>
      <w:tr w:rsidR="00607974" w:rsidRPr="00607974" w14:paraId="2AFE85DC" w14:textId="77777777" w:rsidTr="006E4B3E">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4DDBF7E" w14:textId="77777777" w:rsidR="00607974" w:rsidRPr="00607974" w:rsidRDefault="00607974" w:rsidP="006E4B3E">
            <w:pPr>
              <w:jc w:val="left"/>
              <w:rPr>
                <w:sz w:val="26"/>
                <w:szCs w:val="26"/>
              </w:rPr>
            </w:pPr>
            <w:r w:rsidRPr="00607974">
              <w:rPr>
                <w:sz w:val="26"/>
                <w:szCs w:val="26"/>
              </w:rPr>
              <w:t>14</w:t>
            </w:r>
          </w:p>
        </w:tc>
        <w:tc>
          <w:tcPr>
            <w:tcW w:w="2245" w:type="dxa"/>
            <w:tcBorders>
              <w:top w:val="nil"/>
              <w:left w:val="nil"/>
              <w:bottom w:val="single" w:sz="4" w:space="0" w:color="auto"/>
              <w:right w:val="single" w:sz="4" w:space="0" w:color="auto"/>
            </w:tcBorders>
            <w:shd w:val="clear" w:color="auto" w:fill="auto"/>
            <w:vAlign w:val="center"/>
            <w:hideMark/>
          </w:tcPr>
          <w:p w14:paraId="4A07F327" w14:textId="77777777" w:rsidR="00607974" w:rsidRPr="00607974" w:rsidRDefault="00607974" w:rsidP="006E4B3E">
            <w:pPr>
              <w:jc w:val="left"/>
              <w:rPr>
                <w:sz w:val="26"/>
                <w:szCs w:val="26"/>
              </w:rPr>
            </w:pPr>
            <w:r w:rsidRPr="00607974">
              <w:rPr>
                <w:sz w:val="26"/>
                <w:szCs w:val="26"/>
              </w:rPr>
              <w:t>Anti HBsAg</w:t>
            </w:r>
          </w:p>
        </w:tc>
        <w:tc>
          <w:tcPr>
            <w:tcW w:w="3279" w:type="dxa"/>
            <w:tcBorders>
              <w:top w:val="nil"/>
              <w:left w:val="nil"/>
              <w:bottom w:val="single" w:sz="4" w:space="0" w:color="auto"/>
              <w:right w:val="single" w:sz="4" w:space="0" w:color="auto"/>
            </w:tcBorders>
            <w:shd w:val="clear" w:color="auto" w:fill="auto"/>
            <w:vAlign w:val="center"/>
            <w:hideMark/>
          </w:tcPr>
          <w:p w14:paraId="2E0809B8" w14:textId="77777777" w:rsidR="00607974" w:rsidRPr="00607974" w:rsidRDefault="00607974" w:rsidP="006E4B3E">
            <w:pPr>
              <w:rPr>
                <w:sz w:val="26"/>
                <w:szCs w:val="26"/>
              </w:rPr>
            </w:pPr>
            <w:r w:rsidRPr="00607974">
              <w:rPr>
                <w:sz w:val="26"/>
                <w:szCs w:val="26"/>
              </w:rPr>
              <w:t>Phát hiện định tính sự có mặt HBsAb trong mẫu huyết thanh hoặc huyết tương.Độ nhạy ≥ 99,8%. Độ đặc hiệu ≥ 99,9%, Có chứng nhận chất lượng COA từ nhà sản xuất.</w:t>
            </w:r>
          </w:p>
        </w:tc>
        <w:tc>
          <w:tcPr>
            <w:tcW w:w="1240" w:type="dxa"/>
            <w:tcBorders>
              <w:top w:val="nil"/>
              <w:left w:val="nil"/>
              <w:bottom w:val="single" w:sz="4" w:space="0" w:color="auto"/>
              <w:right w:val="single" w:sz="4" w:space="0" w:color="auto"/>
            </w:tcBorders>
            <w:shd w:val="clear" w:color="auto" w:fill="auto"/>
            <w:vAlign w:val="center"/>
            <w:hideMark/>
          </w:tcPr>
          <w:p w14:paraId="05699690" w14:textId="77777777" w:rsidR="00607974" w:rsidRPr="00607974" w:rsidRDefault="00607974" w:rsidP="006E4B3E">
            <w:pPr>
              <w:jc w:val="center"/>
              <w:rPr>
                <w:sz w:val="26"/>
                <w:szCs w:val="26"/>
              </w:rPr>
            </w:pPr>
            <w:r w:rsidRPr="00607974">
              <w:rPr>
                <w:sz w:val="26"/>
                <w:szCs w:val="26"/>
              </w:rPr>
              <w:t>Bộ</w:t>
            </w:r>
          </w:p>
        </w:tc>
        <w:tc>
          <w:tcPr>
            <w:tcW w:w="1600" w:type="dxa"/>
            <w:tcBorders>
              <w:top w:val="nil"/>
              <w:left w:val="nil"/>
              <w:bottom w:val="single" w:sz="4" w:space="0" w:color="auto"/>
              <w:right w:val="single" w:sz="4" w:space="0" w:color="auto"/>
            </w:tcBorders>
            <w:shd w:val="clear" w:color="auto" w:fill="auto"/>
            <w:noWrap/>
            <w:vAlign w:val="center"/>
            <w:hideMark/>
          </w:tcPr>
          <w:p w14:paraId="3EC1C710" w14:textId="77777777" w:rsidR="00607974" w:rsidRPr="00607974" w:rsidRDefault="00607974" w:rsidP="006E4B3E">
            <w:pPr>
              <w:jc w:val="center"/>
              <w:rPr>
                <w:sz w:val="26"/>
                <w:szCs w:val="26"/>
              </w:rPr>
            </w:pPr>
            <w:r w:rsidRPr="00607974">
              <w:rPr>
                <w:sz w:val="26"/>
                <w:szCs w:val="26"/>
              </w:rPr>
              <w:t>8</w:t>
            </w:r>
          </w:p>
        </w:tc>
      </w:tr>
      <w:tr w:rsidR="00607974" w:rsidRPr="00607974" w14:paraId="262326D3" w14:textId="77777777" w:rsidTr="006E4B3E">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162029F" w14:textId="77777777" w:rsidR="00607974" w:rsidRPr="00607974" w:rsidRDefault="00607974" w:rsidP="006E4B3E">
            <w:pPr>
              <w:jc w:val="left"/>
              <w:rPr>
                <w:sz w:val="26"/>
                <w:szCs w:val="26"/>
              </w:rPr>
            </w:pPr>
            <w:r w:rsidRPr="00607974">
              <w:rPr>
                <w:sz w:val="26"/>
                <w:szCs w:val="26"/>
              </w:rPr>
              <w:t>15</w:t>
            </w:r>
          </w:p>
        </w:tc>
        <w:tc>
          <w:tcPr>
            <w:tcW w:w="2245" w:type="dxa"/>
            <w:tcBorders>
              <w:top w:val="nil"/>
              <w:left w:val="nil"/>
              <w:bottom w:val="single" w:sz="4" w:space="0" w:color="auto"/>
              <w:right w:val="single" w:sz="4" w:space="0" w:color="auto"/>
            </w:tcBorders>
            <w:shd w:val="clear" w:color="auto" w:fill="auto"/>
            <w:vAlign w:val="center"/>
            <w:hideMark/>
          </w:tcPr>
          <w:p w14:paraId="280B3BFF" w14:textId="77777777" w:rsidR="00607974" w:rsidRPr="00607974" w:rsidRDefault="00607974" w:rsidP="006E4B3E">
            <w:pPr>
              <w:jc w:val="left"/>
              <w:rPr>
                <w:sz w:val="26"/>
                <w:szCs w:val="26"/>
              </w:rPr>
            </w:pPr>
            <w:r w:rsidRPr="00607974">
              <w:rPr>
                <w:sz w:val="26"/>
                <w:szCs w:val="26"/>
              </w:rPr>
              <w:t>Anti – HCV</w:t>
            </w:r>
          </w:p>
        </w:tc>
        <w:tc>
          <w:tcPr>
            <w:tcW w:w="3279" w:type="dxa"/>
            <w:tcBorders>
              <w:top w:val="nil"/>
              <w:left w:val="nil"/>
              <w:bottom w:val="single" w:sz="4" w:space="0" w:color="auto"/>
              <w:right w:val="single" w:sz="4" w:space="0" w:color="auto"/>
            </w:tcBorders>
            <w:shd w:val="clear" w:color="auto" w:fill="auto"/>
            <w:vAlign w:val="center"/>
            <w:hideMark/>
          </w:tcPr>
          <w:p w14:paraId="52095BE3" w14:textId="77777777" w:rsidR="00607974" w:rsidRPr="00607974" w:rsidRDefault="00607974" w:rsidP="006E4B3E">
            <w:pPr>
              <w:rPr>
                <w:sz w:val="26"/>
                <w:szCs w:val="26"/>
              </w:rPr>
            </w:pPr>
            <w:r w:rsidRPr="00607974">
              <w:rPr>
                <w:sz w:val="26"/>
                <w:szCs w:val="26"/>
              </w:rPr>
              <w:t>độ nhạy chẩn đoán 100%. độ đặc hiệu là 100%. (tìm kháng thể chống lại virus viêm gan C (Hepatitis C Virus) trong máu).</w:t>
            </w:r>
          </w:p>
        </w:tc>
        <w:tc>
          <w:tcPr>
            <w:tcW w:w="1240" w:type="dxa"/>
            <w:tcBorders>
              <w:top w:val="nil"/>
              <w:left w:val="nil"/>
              <w:bottom w:val="single" w:sz="4" w:space="0" w:color="auto"/>
              <w:right w:val="single" w:sz="4" w:space="0" w:color="auto"/>
            </w:tcBorders>
            <w:shd w:val="clear" w:color="auto" w:fill="auto"/>
            <w:vAlign w:val="center"/>
            <w:hideMark/>
          </w:tcPr>
          <w:p w14:paraId="4C16E5EC" w14:textId="77777777" w:rsidR="00607974" w:rsidRPr="00607974" w:rsidRDefault="00607974" w:rsidP="006E4B3E">
            <w:pPr>
              <w:jc w:val="center"/>
              <w:rPr>
                <w:sz w:val="26"/>
                <w:szCs w:val="26"/>
              </w:rPr>
            </w:pPr>
            <w:r w:rsidRPr="00607974">
              <w:rPr>
                <w:sz w:val="26"/>
                <w:szCs w:val="26"/>
              </w:rPr>
              <w:t>Bộ</w:t>
            </w:r>
          </w:p>
        </w:tc>
        <w:tc>
          <w:tcPr>
            <w:tcW w:w="1600" w:type="dxa"/>
            <w:tcBorders>
              <w:top w:val="nil"/>
              <w:left w:val="nil"/>
              <w:bottom w:val="single" w:sz="4" w:space="0" w:color="auto"/>
              <w:right w:val="single" w:sz="4" w:space="0" w:color="auto"/>
            </w:tcBorders>
            <w:shd w:val="clear" w:color="auto" w:fill="auto"/>
            <w:noWrap/>
            <w:vAlign w:val="center"/>
            <w:hideMark/>
          </w:tcPr>
          <w:p w14:paraId="257F77C9" w14:textId="77777777" w:rsidR="00607974" w:rsidRPr="00607974" w:rsidRDefault="00607974" w:rsidP="006E4B3E">
            <w:pPr>
              <w:jc w:val="center"/>
              <w:rPr>
                <w:sz w:val="26"/>
                <w:szCs w:val="26"/>
              </w:rPr>
            </w:pPr>
            <w:r w:rsidRPr="00607974">
              <w:rPr>
                <w:sz w:val="26"/>
                <w:szCs w:val="26"/>
              </w:rPr>
              <w:t>8</w:t>
            </w:r>
          </w:p>
        </w:tc>
      </w:tr>
      <w:tr w:rsidR="00607974" w:rsidRPr="00607974" w14:paraId="18973DDB" w14:textId="77777777" w:rsidTr="006E4B3E">
        <w:trPr>
          <w:trHeight w:val="10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D952719" w14:textId="77777777" w:rsidR="00607974" w:rsidRPr="00607974" w:rsidRDefault="00607974" w:rsidP="006E4B3E">
            <w:pPr>
              <w:jc w:val="left"/>
              <w:rPr>
                <w:sz w:val="26"/>
                <w:szCs w:val="26"/>
              </w:rPr>
            </w:pPr>
            <w:r w:rsidRPr="00607974">
              <w:rPr>
                <w:sz w:val="26"/>
                <w:szCs w:val="26"/>
              </w:rPr>
              <w:t>16</w:t>
            </w:r>
          </w:p>
        </w:tc>
        <w:tc>
          <w:tcPr>
            <w:tcW w:w="2245" w:type="dxa"/>
            <w:tcBorders>
              <w:top w:val="nil"/>
              <w:left w:val="nil"/>
              <w:bottom w:val="single" w:sz="4" w:space="0" w:color="auto"/>
              <w:right w:val="single" w:sz="4" w:space="0" w:color="auto"/>
            </w:tcBorders>
            <w:shd w:val="clear" w:color="auto" w:fill="auto"/>
            <w:vAlign w:val="center"/>
            <w:hideMark/>
          </w:tcPr>
          <w:p w14:paraId="4E09B7A2" w14:textId="77777777" w:rsidR="00607974" w:rsidRPr="00607974" w:rsidRDefault="00607974" w:rsidP="006E4B3E">
            <w:pPr>
              <w:jc w:val="left"/>
              <w:rPr>
                <w:sz w:val="26"/>
                <w:szCs w:val="26"/>
              </w:rPr>
            </w:pPr>
            <w:r w:rsidRPr="00607974">
              <w:rPr>
                <w:sz w:val="26"/>
                <w:szCs w:val="26"/>
              </w:rPr>
              <w:t>Toxocara canis</w:t>
            </w:r>
          </w:p>
        </w:tc>
        <w:tc>
          <w:tcPr>
            <w:tcW w:w="3279" w:type="dxa"/>
            <w:tcBorders>
              <w:top w:val="nil"/>
              <w:left w:val="nil"/>
              <w:bottom w:val="single" w:sz="4" w:space="0" w:color="auto"/>
              <w:right w:val="single" w:sz="4" w:space="0" w:color="auto"/>
            </w:tcBorders>
            <w:shd w:val="clear" w:color="auto" w:fill="auto"/>
            <w:vAlign w:val="center"/>
            <w:hideMark/>
          </w:tcPr>
          <w:p w14:paraId="65D69B9D" w14:textId="77777777" w:rsidR="00607974" w:rsidRPr="00607974" w:rsidRDefault="00607974" w:rsidP="006E4B3E">
            <w:pPr>
              <w:rPr>
                <w:sz w:val="26"/>
                <w:szCs w:val="26"/>
              </w:rPr>
            </w:pPr>
            <w:r w:rsidRPr="00607974">
              <w:rPr>
                <w:sz w:val="26"/>
                <w:szCs w:val="26"/>
              </w:rPr>
              <w:t>Là xét nghiệm miễn dịch Enzyme dành cho phát hiện kháng thể IgG đối với Toxocara trong huyết thanh hoặc huyết tương người. Bộ xét nghiệm có thể dùng cho máy phân tích bán tự động và tự động hoàn toàn. Có độ nhạy ≥ 87.5%, độ đặc hiệu ≥ 93.3%.</w:t>
            </w:r>
          </w:p>
        </w:tc>
        <w:tc>
          <w:tcPr>
            <w:tcW w:w="1240" w:type="dxa"/>
            <w:tcBorders>
              <w:top w:val="nil"/>
              <w:left w:val="nil"/>
              <w:bottom w:val="single" w:sz="4" w:space="0" w:color="auto"/>
              <w:right w:val="single" w:sz="4" w:space="0" w:color="auto"/>
            </w:tcBorders>
            <w:shd w:val="clear" w:color="auto" w:fill="auto"/>
            <w:vAlign w:val="center"/>
            <w:hideMark/>
          </w:tcPr>
          <w:p w14:paraId="751CC719" w14:textId="77777777" w:rsidR="00607974" w:rsidRPr="00607974" w:rsidRDefault="00607974" w:rsidP="006E4B3E">
            <w:pPr>
              <w:jc w:val="center"/>
              <w:rPr>
                <w:sz w:val="26"/>
                <w:szCs w:val="26"/>
              </w:rPr>
            </w:pPr>
            <w:r w:rsidRPr="00607974">
              <w:rPr>
                <w:sz w:val="26"/>
                <w:szCs w:val="26"/>
              </w:rPr>
              <w:t>Bộ</w:t>
            </w:r>
          </w:p>
        </w:tc>
        <w:tc>
          <w:tcPr>
            <w:tcW w:w="1600" w:type="dxa"/>
            <w:tcBorders>
              <w:top w:val="nil"/>
              <w:left w:val="nil"/>
              <w:bottom w:val="single" w:sz="4" w:space="0" w:color="auto"/>
              <w:right w:val="single" w:sz="4" w:space="0" w:color="auto"/>
            </w:tcBorders>
            <w:shd w:val="clear" w:color="auto" w:fill="auto"/>
            <w:noWrap/>
            <w:vAlign w:val="center"/>
            <w:hideMark/>
          </w:tcPr>
          <w:p w14:paraId="6C0F0DF4" w14:textId="77777777" w:rsidR="00607974" w:rsidRPr="00607974" w:rsidRDefault="00607974" w:rsidP="006E4B3E">
            <w:pPr>
              <w:jc w:val="center"/>
              <w:rPr>
                <w:sz w:val="26"/>
                <w:szCs w:val="26"/>
              </w:rPr>
            </w:pPr>
            <w:r w:rsidRPr="00607974">
              <w:rPr>
                <w:sz w:val="26"/>
                <w:szCs w:val="26"/>
              </w:rPr>
              <w:t>40</w:t>
            </w:r>
          </w:p>
        </w:tc>
      </w:tr>
      <w:tr w:rsidR="00607974" w:rsidRPr="00607974" w14:paraId="5DD788F0" w14:textId="77777777" w:rsidTr="006E4B3E">
        <w:trPr>
          <w:trHeight w:val="292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D2CC9E7" w14:textId="77777777" w:rsidR="00607974" w:rsidRPr="00607974" w:rsidRDefault="00607974" w:rsidP="006E4B3E">
            <w:pPr>
              <w:jc w:val="left"/>
              <w:rPr>
                <w:sz w:val="26"/>
                <w:szCs w:val="26"/>
              </w:rPr>
            </w:pPr>
            <w:r w:rsidRPr="00607974">
              <w:rPr>
                <w:sz w:val="26"/>
                <w:szCs w:val="26"/>
              </w:rPr>
              <w:t>17</w:t>
            </w:r>
          </w:p>
        </w:tc>
        <w:tc>
          <w:tcPr>
            <w:tcW w:w="2245" w:type="dxa"/>
            <w:tcBorders>
              <w:top w:val="nil"/>
              <w:left w:val="nil"/>
              <w:bottom w:val="single" w:sz="4" w:space="0" w:color="000000"/>
              <w:right w:val="single" w:sz="4" w:space="0" w:color="000000"/>
            </w:tcBorders>
            <w:shd w:val="clear" w:color="auto" w:fill="auto"/>
            <w:vAlign w:val="center"/>
            <w:hideMark/>
          </w:tcPr>
          <w:p w14:paraId="3A4AB0D5" w14:textId="77777777" w:rsidR="00607974" w:rsidRPr="00607974" w:rsidRDefault="00607974" w:rsidP="006E4B3E">
            <w:pPr>
              <w:jc w:val="left"/>
              <w:rPr>
                <w:sz w:val="26"/>
                <w:szCs w:val="26"/>
              </w:rPr>
            </w:pPr>
            <w:r w:rsidRPr="00607974">
              <w:rPr>
                <w:sz w:val="26"/>
                <w:szCs w:val="26"/>
              </w:rPr>
              <w:t xml:space="preserve">Pack hiệu chuẩn và định lượng Na/K/Cl/Ca cho máy xét nghiệm tự động </w:t>
            </w:r>
          </w:p>
        </w:tc>
        <w:tc>
          <w:tcPr>
            <w:tcW w:w="3279" w:type="dxa"/>
            <w:tcBorders>
              <w:top w:val="single" w:sz="4" w:space="0" w:color="000000"/>
              <w:left w:val="nil"/>
              <w:bottom w:val="single" w:sz="4" w:space="0" w:color="000000"/>
              <w:right w:val="single" w:sz="4" w:space="0" w:color="000000"/>
            </w:tcBorders>
            <w:shd w:val="clear" w:color="auto" w:fill="auto"/>
            <w:vAlign w:val="center"/>
            <w:hideMark/>
          </w:tcPr>
          <w:p w14:paraId="5E6EB66A" w14:textId="77777777" w:rsidR="00607974" w:rsidRPr="00607974" w:rsidRDefault="00607974" w:rsidP="006E4B3E">
            <w:pPr>
              <w:rPr>
                <w:sz w:val="26"/>
                <w:szCs w:val="26"/>
              </w:rPr>
            </w:pPr>
            <w:r w:rsidRPr="00607974">
              <w:rPr>
                <w:b/>
                <w:bCs/>
                <w:sz w:val="26"/>
                <w:szCs w:val="26"/>
              </w:rPr>
              <w:t>Thuốc thử dạng lỏng, dùng cho máy điện giải đồ phân tích được 4 thông số:</w:t>
            </w:r>
            <w:r w:rsidRPr="00607974">
              <w:rPr>
                <w:sz w:val="26"/>
                <w:szCs w:val="26"/>
              </w:rPr>
              <w:br/>
              <w:t xml:space="preserve">- Huyết thanh/Máu: </w:t>
            </w:r>
            <w:r w:rsidRPr="00607974">
              <w:rPr>
                <w:sz w:val="26"/>
                <w:szCs w:val="26"/>
              </w:rPr>
              <w:br/>
              <w:t xml:space="preserve"> + Sodium (Na) </w:t>
            </w:r>
            <w:r w:rsidRPr="00607974">
              <w:rPr>
                <w:sz w:val="26"/>
                <w:szCs w:val="26"/>
              </w:rPr>
              <w:br/>
              <w:t xml:space="preserve"> + Potassium (K)</w:t>
            </w:r>
            <w:r w:rsidRPr="00607974">
              <w:rPr>
                <w:sz w:val="26"/>
                <w:szCs w:val="26"/>
              </w:rPr>
              <w:br/>
              <w:t xml:space="preserve"> + Chloride (Cl)</w:t>
            </w:r>
            <w:r w:rsidRPr="00607974">
              <w:rPr>
                <w:sz w:val="26"/>
                <w:szCs w:val="26"/>
              </w:rPr>
              <w:br/>
              <w:t xml:space="preserve"> + Calcium (Ca)</w:t>
            </w:r>
            <w:r w:rsidRPr="00607974">
              <w:rPr>
                <w:sz w:val="26"/>
                <w:szCs w:val="26"/>
              </w:rPr>
              <w:br/>
              <w:t xml:space="preserve">- Nước tiểu: </w:t>
            </w:r>
            <w:r w:rsidRPr="00607974">
              <w:rPr>
                <w:sz w:val="26"/>
                <w:szCs w:val="26"/>
              </w:rPr>
              <w:br/>
              <w:t xml:space="preserve"> + Sodium (Na)</w:t>
            </w:r>
            <w:r w:rsidRPr="00607974">
              <w:rPr>
                <w:sz w:val="26"/>
                <w:szCs w:val="26"/>
              </w:rPr>
              <w:br/>
              <w:t xml:space="preserve"> + Potassium (K)</w:t>
            </w:r>
            <w:r w:rsidRPr="00607974">
              <w:rPr>
                <w:sz w:val="26"/>
                <w:szCs w:val="26"/>
              </w:rPr>
              <w:br/>
              <w:t xml:space="preserve"> + Chloride (Cl)</w:t>
            </w:r>
            <w:r w:rsidRPr="00607974">
              <w:rPr>
                <w:sz w:val="26"/>
                <w:szCs w:val="26"/>
              </w:rPr>
              <w:br/>
            </w:r>
            <w:r w:rsidRPr="00607974">
              <w:rPr>
                <w:b/>
                <w:bCs/>
                <w:sz w:val="26"/>
                <w:szCs w:val="26"/>
              </w:rPr>
              <w:t>Tiêu chuẩn:</w:t>
            </w:r>
            <w:r w:rsidRPr="00607974">
              <w:rPr>
                <w:sz w:val="26"/>
                <w:szCs w:val="26"/>
              </w:rPr>
              <w:t xml:space="preserve"> ISO 13485</w:t>
            </w:r>
          </w:p>
        </w:tc>
        <w:tc>
          <w:tcPr>
            <w:tcW w:w="1240" w:type="dxa"/>
            <w:tcBorders>
              <w:top w:val="nil"/>
              <w:left w:val="nil"/>
              <w:bottom w:val="single" w:sz="4" w:space="0" w:color="auto"/>
              <w:right w:val="single" w:sz="4" w:space="0" w:color="auto"/>
            </w:tcBorders>
            <w:shd w:val="clear" w:color="auto" w:fill="auto"/>
            <w:noWrap/>
            <w:vAlign w:val="center"/>
            <w:hideMark/>
          </w:tcPr>
          <w:p w14:paraId="5858F4F2" w14:textId="77777777" w:rsidR="00607974" w:rsidRPr="00607974" w:rsidRDefault="00607974" w:rsidP="006E4B3E">
            <w:pPr>
              <w:jc w:val="center"/>
              <w:rPr>
                <w:sz w:val="26"/>
                <w:szCs w:val="26"/>
              </w:rPr>
            </w:pPr>
            <w:r w:rsidRPr="00607974">
              <w:rPr>
                <w:sz w:val="26"/>
                <w:szCs w:val="26"/>
              </w:rPr>
              <w:t>Bình</w:t>
            </w:r>
          </w:p>
        </w:tc>
        <w:tc>
          <w:tcPr>
            <w:tcW w:w="1600" w:type="dxa"/>
            <w:tcBorders>
              <w:top w:val="nil"/>
              <w:left w:val="nil"/>
              <w:bottom w:val="single" w:sz="4" w:space="0" w:color="auto"/>
              <w:right w:val="single" w:sz="4" w:space="0" w:color="auto"/>
            </w:tcBorders>
            <w:shd w:val="clear" w:color="auto" w:fill="auto"/>
            <w:noWrap/>
            <w:vAlign w:val="center"/>
            <w:hideMark/>
          </w:tcPr>
          <w:p w14:paraId="67B9CC17" w14:textId="77777777" w:rsidR="00607974" w:rsidRPr="00607974" w:rsidRDefault="00607974" w:rsidP="006E4B3E">
            <w:pPr>
              <w:jc w:val="center"/>
              <w:rPr>
                <w:sz w:val="26"/>
                <w:szCs w:val="26"/>
              </w:rPr>
            </w:pPr>
            <w:r w:rsidRPr="00607974">
              <w:rPr>
                <w:sz w:val="26"/>
                <w:szCs w:val="26"/>
              </w:rPr>
              <w:t>120</w:t>
            </w:r>
          </w:p>
        </w:tc>
      </w:tr>
      <w:tr w:rsidR="00607974" w:rsidRPr="00607974" w14:paraId="70A2A4D6" w14:textId="77777777" w:rsidTr="006E4B3E">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0AD3F52" w14:textId="77777777" w:rsidR="00607974" w:rsidRPr="00607974" w:rsidRDefault="00607974" w:rsidP="006E4B3E">
            <w:pPr>
              <w:jc w:val="left"/>
              <w:rPr>
                <w:sz w:val="26"/>
                <w:szCs w:val="26"/>
              </w:rPr>
            </w:pPr>
            <w:r w:rsidRPr="00607974">
              <w:rPr>
                <w:sz w:val="26"/>
                <w:szCs w:val="26"/>
              </w:rPr>
              <w:t>18</w:t>
            </w:r>
          </w:p>
        </w:tc>
        <w:tc>
          <w:tcPr>
            <w:tcW w:w="2245" w:type="dxa"/>
            <w:tcBorders>
              <w:top w:val="nil"/>
              <w:left w:val="nil"/>
              <w:bottom w:val="single" w:sz="4" w:space="0" w:color="000000"/>
              <w:right w:val="single" w:sz="4" w:space="0" w:color="000000"/>
            </w:tcBorders>
            <w:shd w:val="clear" w:color="auto" w:fill="auto"/>
            <w:vAlign w:val="center"/>
            <w:hideMark/>
          </w:tcPr>
          <w:p w14:paraId="0163085B" w14:textId="77777777" w:rsidR="00607974" w:rsidRPr="00607974" w:rsidRDefault="00607974" w:rsidP="006E4B3E">
            <w:pPr>
              <w:jc w:val="left"/>
              <w:rPr>
                <w:sz w:val="26"/>
                <w:szCs w:val="26"/>
              </w:rPr>
            </w:pPr>
            <w:r w:rsidRPr="00607974">
              <w:rPr>
                <w:sz w:val="26"/>
                <w:szCs w:val="26"/>
              </w:rPr>
              <w:t>Dung dịch QC mức bình thường</w:t>
            </w:r>
          </w:p>
        </w:tc>
        <w:tc>
          <w:tcPr>
            <w:tcW w:w="3279" w:type="dxa"/>
            <w:tcBorders>
              <w:top w:val="nil"/>
              <w:left w:val="nil"/>
              <w:bottom w:val="single" w:sz="4" w:space="0" w:color="000000"/>
              <w:right w:val="single" w:sz="4" w:space="0" w:color="000000"/>
            </w:tcBorders>
            <w:shd w:val="clear" w:color="auto" w:fill="auto"/>
            <w:vAlign w:val="center"/>
            <w:hideMark/>
          </w:tcPr>
          <w:p w14:paraId="4F443D2F" w14:textId="77777777" w:rsidR="00607974" w:rsidRPr="00607974" w:rsidRDefault="00607974" w:rsidP="006E4B3E">
            <w:pPr>
              <w:rPr>
                <w:sz w:val="26"/>
                <w:szCs w:val="26"/>
              </w:rPr>
            </w:pPr>
            <w:r w:rsidRPr="00607974">
              <w:rPr>
                <w:sz w:val="26"/>
                <w:szCs w:val="26"/>
              </w:rPr>
              <w:t>Huyết thanh kiểm tra được dùng để theo dõi chính xác và độ lặp lại của các xét nghiệm sinh hoá ở mức bình thường</w:t>
            </w:r>
          </w:p>
        </w:tc>
        <w:tc>
          <w:tcPr>
            <w:tcW w:w="1240" w:type="dxa"/>
            <w:tcBorders>
              <w:top w:val="nil"/>
              <w:left w:val="nil"/>
              <w:bottom w:val="single" w:sz="4" w:space="0" w:color="auto"/>
              <w:right w:val="single" w:sz="4" w:space="0" w:color="auto"/>
            </w:tcBorders>
            <w:shd w:val="clear" w:color="auto" w:fill="auto"/>
            <w:noWrap/>
            <w:vAlign w:val="center"/>
            <w:hideMark/>
          </w:tcPr>
          <w:p w14:paraId="07EC21C6" w14:textId="77777777" w:rsidR="00607974" w:rsidRPr="00607974" w:rsidRDefault="00607974" w:rsidP="006E4B3E">
            <w:pPr>
              <w:jc w:val="center"/>
              <w:rPr>
                <w:sz w:val="26"/>
                <w:szCs w:val="26"/>
              </w:rPr>
            </w:pPr>
            <w:r w:rsidRPr="00607974">
              <w:rPr>
                <w:sz w:val="26"/>
                <w:szCs w:val="26"/>
              </w:rPr>
              <w:t>Hộp</w:t>
            </w:r>
          </w:p>
        </w:tc>
        <w:tc>
          <w:tcPr>
            <w:tcW w:w="1600" w:type="dxa"/>
            <w:tcBorders>
              <w:top w:val="nil"/>
              <w:left w:val="nil"/>
              <w:bottom w:val="single" w:sz="4" w:space="0" w:color="auto"/>
              <w:right w:val="single" w:sz="4" w:space="0" w:color="auto"/>
            </w:tcBorders>
            <w:shd w:val="clear" w:color="auto" w:fill="auto"/>
            <w:noWrap/>
            <w:vAlign w:val="center"/>
            <w:hideMark/>
          </w:tcPr>
          <w:p w14:paraId="08D864E0" w14:textId="77777777" w:rsidR="00607974" w:rsidRPr="00607974" w:rsidRDefault="00607974" w:rsidP="006E4B3E">
            <w:pPr>
              <w:jc w:val="center"/>
              <w:rPr>
                <w:sz w:val="26"/>
                <w:szCs w:val="26"/>
              </w:rPr>
            </w:pPr>
            <w:r w:rsidRPr="00607974">
              <w:rPr>
                <w:sz w:val="26"/>
                <w:szCs w:val="26"/>
              </w:rPr>
              <w:t>20</w:t>
            </w:r>
          </w:p>
        </w:tc>
      </w:tr>
      <w:tr w:rsidR="00607974" w:rsidRPr="00607974" w14:paraId="6360DCFC" w14:textId="77777777" w:rsidTr="006E4B3E">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A9AA02D" w14:textId="77777777" w:rsidR="00607974" w:rsidRPr="00607974" w:rsidRDefault="00607974" w:rsidP="006E4B3E">
            <w:pPr>
              <w:jc w:val="left"/>
              <w:rPr>
                <w:sz w:val="26"/>
                <w:szCs w:val="26"/>
              </w:rPr>
            </w:pPr>
            <w:r w:rsidRPr="00607974">
              <w:rPr>
                <w:sz w:val="26"/>
                <w:szCs w:val="26"/>
              </w:rPr>
              <w:t>19</w:t>
            </w:r>
          </w:p>
        </w:tc>
        <w:tc>
          <w:tcPr>
            <w:tcW w:w="2245" w:type="dxa"/>
            <w:tcBorders>
              <w:top w:val="nil"/>
              <w:left w:val="nil"/>
              <w:bottom w:val="single" w:sz="4" w:space="0" w:color="000000"/>
              <w:right w:val="single" w:sz="4" w:space="0" w:color="000000"/>
            </w:tcBorders>
            <w:shd w:val="clear" w:color="auto" w:fill="auto"/>
            <w:vAlign w:val="center"/>
            <w:hideMark/>
          </w:tcPr>
          <w:p w14:paraId="08FFB0B3" w14:textId="77777777" w:rsidR="00607974" w:rsidRPr="00607974" w:rsidRDefault="00607974" w:rsidP="006E4B3E">
            <w:pPr>
              <w:jc w:val="left"/>
              <w:rPr>
                <w:sz w:val="26"/>
                <w:szCs w:val="26"/>
              </w:rPr>
            </w:pPr>
            <w:r w:rsidRPr="00607974">
              <w:rPr>
                <w:sz w:val="26"/>
                <w:szCs w:val="26"/>
              </w:rPr>
              <w:t>Dung dịch QC mức bệnh lý</w:t>
            </w:r>
          </w:p>
        </w:tc>
        <w:tc>
          <w:tcPr>
            <w:tcW w:w="3279" w:type="dxa"/>
            <w:tcBorders>
              <w:top w:val="nil"/>
              <w:left w:val="nil"/>
              <w:bottom w:val="single" w:sz="4" w:space="0" w:color="000000"/>
              <w:right w:val="single" w:sz="4" w:space="0" w:color="000000"/>
            </w:tcBorders>
            <w:shd w:val="clear" w:color="auto" w:fill="auto"/>
            <w:vAlign w:val="center"/>
            <w:hideMark/>
          </w:tcPr>
          <w:p w14:paraId="542A680B" w14:textId="77777777" w:rsidR="00607974" w:rsidRPr="00607974" w:rsidRDefault="00607974" w:rsidP="006E4B3E">
            <w:pPr>
              <w:rPr>
                <w:sz w:val="26"/>
                <w:szCs w:val="26"/>
              </w:rPr>
            </w:pPr>
            <w:r w:rsidRPr="00607974">
              <w:rPr>
                <w:sz w:val="26"/>
                <w:szCs w:val="26"/>
              </w:rPr>
              <w:t>Huyết thanh kiểm tra được dùng để theo dõi chính xác và độ lặp lại của các xét nghiệm sinh hoá ở mức bệnh lý</w:t>
            </w:r>
          </w:p>
        </w:tc>
        <w:tc>
          <w:tcPr>
            <w:tcW w:w="1240" w:type="dxa"/>
            <w:tcBorders>
              <w:top w:val="nil"/>
              <w:left w:val="nil"/>
              <w:bottom w:val="single" w:sz="4" w:space="0" w:color="auto"/>
              <w:right w:val="single" w:sz="4" w:space="0" w:color="auto"/>
            </w:tcBorders>
            <w:shd w:val="clear" w:color="auto" w:fill="auto"/>
            <w:noWrap/>
            <w:vAlign w:val="center"/>
            <w:hideMark/>
          </w:tcPr>
          <w:p w14:paraId="79E63D7E" w14:textId="77777777" w:rsidR="00607974" w:rsidRPr="00607974" w:rsidRDefault="00607974" w:rsidP="006E4B3E">
            <w:pPr>
              <w:jc w:val="center"/>
              <w:rPr>
                <w:sz w:val="26"/>
                <w:szCs w:val="26"/>
              </w:rPr>
            </w:pPr>
            <w:r w:rsidRPr="00607974">
              <w:rPr>
                <w:sz w:val="26"/>
                <w:szCs w:val="26"/>
              </w:rPr>
              <w:t>Hộp</w:t>
            </w:r>
          </w:p>
        </w:tc>
        <w:tc>
          <w:tcPr>
            <w:tcW w:w="1600" w:type="dxa"/>
            <w:tcBorders>
              <w:top w:val="nil"/>
              <w:left w:val="nil"/>
              <w:bottom w:val="single" w:sz="4" w:space="0" w:color="auto"/>
              <w:right w:val="single" w:sz="4" w:space="0" w:color="auto"/>
            </w:tcBorders>
            <w:shd w:val="clear" w:color="auto" w:fill="auto"/>
            <w:noWrap/>
            <w:vAlign w:val="center"/>
            <w:hideMark/>
          </w:tcPr>
          <w:p w14:paraId="10D20044" w14:textId="77777777" w:rsidR="00607974" w:rsidRPr="00607974" w:rsidRDefault="00607974" w:rsidP="006E4B3E">
            <w:pPr>
              <w:jc w:val="center"/>
              <w:rPr>
                <w:sz w:val="26"/>
                <w:szCs w:val="26"/>
              </w:rPr>
            </w:pPr>
            <w:r w:rsidRPr="00607974">
              <w:rPr>
                <w:sz w:val="26"/>
                <w:szCs w:val="26"/>
              </w:rPr>
              <w:t>20</w:t>
            </w:r>
          </w:p>
        </w:tc>
      </w:tr>
      <w:tr w:rsidR="00607974" w:rsidRPr="00607974" w14:paraId="25CF81C8" w14:textId="77777777" w:rsidTr="006E4B3E">
        <w:trPr>
          <w:trHeight w:val="19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60A96CD" w14:textId="77777777" w:rsidR="00607974" w:rsidRPr="00607974" w:rsidRDefault="00607974" w:rsidP="006E4B3E">
            <w:pPr>
              <w:jc w:val="left"/>
              <w:rPr>
                <w:sz w:val="26"/>
                <w:szCs w:val="26"/>
              </w:rPr>
            </w:pPr>
            <w:r w:rsidRPr="00607974">
              <w:rPr>
                <w:sz w:val="26"/>
                <w:szCs w:val="26"/>
              </w:rPr>
              <w:lastRenderedPageBreak/>
              <w:t>20</w:t>
            </w:r>
          </w:p>
        </w:tc>
        <w:tc>
          <w:tcPr>
            <w:tcW w:w="2245" w:type="dxa"/>
            <w:tcBorders>
              <w:top w:val="nil"/>
              <w:left w:val="nil"/>
              <w:bottom w:val="single" w:sz="4" w:space="0" w:color="auto"/>
              <w:right w:val="single" w:sz="4" w:space="0" w:color="auto"/>
            </w:tcBorders>
            <w:shd w:val="clear" w:color="auto" w:fill="auto"/>
            <w:vAlign w:val="center"/>
            <w:hideMark/>
          </w:tcPr>
          <w:p w14:paraId="2F47F57D" w14:textId="77777777" w:rsidR="00607974" w:rsidRPr="00607974" w:rsidRDefault="00607974" w:rsidP="006E4B3E">
            <w:pPr>
              <w:jc w:val="left"/>
              <w:rPr>
                <w:sz w:val="26"/>
                <w:szCs w:val="26"/>
              </w:rPr>
            </w:pPr>
            <w:r w:rsidRPr="00607974">
              <w:rPr>
                <w:sz w:val="26"/>
                <w:szCs w:val="26"/>
              </w:rPr>
              <w:t>Test thử xét nghiệm (khí máu,  điện giải, chất chuyển hoá,…)</w:t>
            </w:r>
          </w:p>
        </w:tc>
        <w:tc>
          <w:tcPr>
            <w:tcW w:w="3279" w:type="dxa"/>
            <w:tcBorders>
              <w:top w:val="single" w:sz="4" w:space="0" w:color="auto"/>
              <w:left w:val="nil"/>
              <w:bottom w:val="single" w:sz="4" w:space="0" w:color="auto"/>
              <w:right w:val="single" w:sz="4" w:space="0" w:color="auto"/>
            </w:tcBorders>
            <w:shd w:val="clear" w:color="auto" w:fill="auto"/>
            <w:vAlign w:val="center"/>
            <w:hideMark/>
          </w:tcPr>
          <w:p w14:paraId="76A18D08" w14:textId="77777777" w:rsidR="00607974" w:rsidRPr="00607974" w:rsidRDefault="00607974" w:rsidP="006E4B3E">
            <w:pPr>
              <w:rPr>
                <w:sz w:val="26"/>
                <w:szCs w:val="26"/>
              </w:rPr>
            </w:pPr>
            <w:r w:rsidRPr="00607974">
              <w:rPr>
                <w:sz w:val="26"/>
                <w:szCs w:val="26"/>
              </w:rPr>
              <w:t>- Đo được 14 Thông số xét nghiệm:</w:t>
            </w:r>
            <w:r w:rsidRPr="00607974">
              <w:rPr>
                <w:sz w:val="26"/>
                <w:szCs w:val="26"/>
              </w:rPr>
              <w:br/>
              <w:t xml:space="preserve">Khí máu: pH, pCO2, pO2,TCO2  </w:t>
            </w:r>
            <w:r w:rsidRPr="00607974">
              <w:rPr>
                <w:sz w:val="26"/>
                <w:szCs w:val="26"/>
              </w:rPr>
              <w:br/>
              <w:t xml:space="preserve">Điện giải: Na+, K+, Ca++ , Cl- </w:t>
            </w:r>
            <w:r w:rsidRPr="00607974">
              <w:rPr>
                <w:sz w:val="26"/>
                <w:szCs w:val="26"/>
              </w:rPr>
              <w:br/>
              <w:t>Chất chuyến hóa: Glu, Lac, Crea, Hct, BUN, Urea</w:t>
            </w:r>
            <w:r w:rsidRPr="00607974">
              <w:rPr>
                <w:sz w:val="26"/>
                <w:szCs w:val="26"/>
              </w:rPr>
              <w:br/>
              <w:t>- Loại mẫu: động mạch, tĩnh mạch, mao mạch</w:t>
            </w:r>
            <w:r w:rsidRPr="00607974">
              <w:rPr>
                <w:sz w:val="26"/>
                <w:szCs w:val="26"/>
              </w:rPr>
              <w:br/>
              <w:t>- Lượng mẫu: 92 microlit.</w:t>
            </w:r>
          </w:p>
        </w:tc>
        <w:tc>
          <w:tcPr>
            <w:tcW w:w="1240" w:type="dxa"/>
            <w:tcBorders>
              <w:top w:val="nil"/>
              <w:left w:val="nil"/>
              <w:bottom w:val="single" w:sz="4" w:space="0" w:color="auto"/>
              <w:right w:val="single" w:sz="4" w:space="0" w:color="auto"/>
            </w:tcBorders>
            <w:shd w:val="clear" w:color="auto" w:fill="auto"/>
            <w:vAlign w:val="center"/>
            <w:hideMark/>
          </w:tcPr>
          <w:p w14:paraId="2EAC56D5" w14:textId="77777777" w:rsidR="00607974" w:rsidRPr="00607974" w:rsidRDefault="00607974" w:rsidP="006E4B3E">
            <w:pPr>
              <w:jc w:val="center"/>
              <w:rPr>
                <w:sz w:val="26"/>
                <w:szCs w:val="26"/>
              </w:rPr>
            </w:pPr>
            <w:r w:rsidRPr="00607974">
              <w:rPr>
                <w:sz w:val="26"/>
                <w:szCs w:val="26"/>
              </w:rPr>
              <w:t>Hộp</w:t>
            </w:r>
          </w:p>
        </w:tc>
        <w:tc>
          <w:tcPr>
            <w:tcW w:w="1600" w:type="dxa"/>
            <w:tcBorders>
              <w:top w:val="nil"/>
              <w:left w:val="nil"/>
              <w:bottom w:val="single" w:sz="4" w:space="0" w:color="auto"/>
              <w:right w:val="single" w:sz="4" w:space="0" w:color="auto"/>
            </w:tcBorders>
            <w:shd w:val="clear" w:color="auto" w:fill="auto"/>
            <w:noWrap/>
            <w:vAlign w:val="center"/>
            <w:hideMark/>
          </w:tcPr>
          <w:p w14:paraId="248BE4A6" w14:textId="77777777" w:rsidR="00607974" w:rsidRPr="00607974" w:rsidRDefault="00607974" w:rsidP="006E4B3E">
            <w:pPr>
              <w:jc w:val="center"/>
              <w:rPr>
                <w:sz w:val="26"/>
                <w:szCs w:val="26"/>
              </w:rPr>
            </w:pPr>
            <w:r w:rsidRPr="00607974">
              <w:rPr>
                <w:sz w:val="26"/>
                <w:szCs w:val="26"/>
              </w:rPr>
              <w:t>20</w:t>
            </w:r>
          </w:p>
        </w:tc>
      </w:tr>
      <w:tr w:rsidR="00607974" w:rsidRPr="00607974" w14:paraId="6FB86A22" w14:textId="77777777" w:rsidTr="006E4B3E">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4B2A874" w14:textId="77777777" w:rsidR="00607974" w:rsidRPr="00607974" w:rsidRDefault="00607974" w:rsidP="006E4B3E">
            <w:pPr>
              <w:jc w:val="left"/>
              <w:rPr>
                <w:sz w:val="26"/>
                <w:szCs w:val="26"/>
              </w:rPr>
            </w:pPr>
            <w:r w:rsidRPr="00607974">
              <w:rPr>
                <w:sz w:val="26"/>
                <w:szCs w:val="26"/>
              </w:rPr>
              <w:t>21</w:t>
            </w:r>
          </w:p>
        </w:tc>
        <w:tc>
          <w:tcPr>
            <w:tcW w:w="2245" w:type="dxa"/>
            <w:tcBorders>
              <w:top w:val="nil"/>
              <w:left w:val="nil"/>
              <w:bottom w:val="single" w:sz="4" w:space="0" w:color="auto"/>
              <w:right w:val="single" w:sz="4" w:space="0" w:color="auto"/>
            </w:tcBorders>
            <w:shd w:val="clear" w:color="auto" w:fill="auto"/>
            <w:vAlign w:val="center"/>
            <w:hideMark/>
          </w:tcPr>
          <w:p w14:paraId="74F538F6" w14:textId="77777777" w:rsidR="00607974" w:rsidRPr="00607974" w:rsidRDefault="00607974" w:rsidP="006E4B3E">
            <w:pPr>
              <w:jc w:val="left"/>
              <w:rPr>
                <w:sz w:val="26"/>
                <w:szCs w:val="26"/>
              </w:rPr>
            </w:pPr>
            <w:r w:rsidRPr="00607974">
              <w:rPr>
                <w:sz w:val="26"/>
                <w:szCs w:val="26"/>
              </w:rPr>
              <w:t>Acid Boric</w:t>
            </w:r>
          </w:p>
        </w:tc>
        <w:tc>
          <w:tcPr>
            <w:tcW w:w="3279" w:type="dxa"/>
            <w:tcBorders>
              <w:top w:val="single" w:sz="4" w:space="0" w:color="auto"/>
              <w:left w:val="nil"/>
              <w:bottom w:val="single" w:sz="4" w:space="0" w:color="auto"/>
              <w:right w:val="single" w:sz="4" w:space="0" w:color="auto"/>
            </w:tcBorders>
            <w:shd w:val="clear" w:color="auto" w:fill="auto"/>
            <w:vAlign w:val="center"/>
            <w:hideMark/>
          </w:tcPr>
          <w:p w14:paraId="7E9738DD" w14:textId="77777777" w:rsidR="00607974" w:rsidRPr="00607974" w:rsidRDefault="00607974" w:rsidP="006E4B3E">
            <w:pPr>
              <w:rPr>
                <w:sz w:val="26"/>
                <w:szCs w:val="26"/>
              </w:rPr>
            </w:pPr>
            <w:r w:rsidRPr="00607974">
              <w:rPr>
                <w:sz w:val="26"/>
                <w:szCs w:val="26"/>
              </w:rPr>
              <w:t>Dùng để bảo quản Protein, calcium</w:t>
            </w:r>
          </w:p>
        </w:tc>
        <w:tc>
          <w:tcPr>
            <w:tcW w:w="1240" w:type="dxa"/>
            <w:tcBorders>
              <w:top w:val="nil"/>
              <w:left w:val="nil"/>
              <w:bottom w:val="single" w:sz="4" w:space="0" w:color="auto"/>
              <w:right w:val="single" w:sz="4" w:space="0" w:color="auto"/>
            </w:tcBorders>
            <w:shd w:val="clear" w:color="auto" w:fill="auto"/>
            <w:vAlign w:val="center"/>
            <w:hideMark/>
          </w:tcPr>
          <w:p w14:paraId="0A6D6E19" w14:textId="77777777" w:rsidR="00607974" w:rsidRPr="00607974" w:rsidRDefault="00607974" w:rsidP="006E4B3E">
            <w:pPr>
              <w:jc w:val="center"/>
              <w:rPr>
                <w:sz w:val="26"/>
                <w:szCs w:val="26"/>
              </w:rPr>
            </w:pPr>
            <w:r w:rsidRPr="00607974">
              <w:rPr>
                <w:sz w:val="26"/>
                <w:szCs w:val="26"/>
              </w:rPr>
              <w:t>ml</w:t>
            </w:r>
          </w:p>
        </w:tc>
        <w:tc>
          <w:tcPr>
            <w:tcW w:w="1600" w:type="dxa"/>
            <w:tcBorders>
              <w:top w:val="nil"/>
              <w:left w:val="nil"/>
              <w:bottom w:val="single" w:sz="4" w:space="0" w:color="auto"/>
              <w:right w:val="single" w:sz="4" w:space="0" w:color="auto"/>
            </w:tcBorders>
            <w:shd w:val="clear" w:color="auto" w:fill="auto"/>
            <w:noWrap/>
            <w:vAlign w:val="center"/>
            <w:hideMark/>
          </w:tcPr>
          <w:p w14:paraId="232579A5" w14:textId="77777777" w:rsidR="00607974" w:rsidRPr="00607974" w:rsidRDefault="00607974" w:rsidP="006E4B3E">
            <w:pPr>
              <w:jc w:val="center"/>
              <w:rPr>
                <w:sz w:val="26"/>
                <w:szCs w:val="26"/>
              </w:rPr>
            </w:pPr>
            <w:r w:rsidRPr="00607974">
              <w:rPr>
                <w:sz w:val="26"/>
                <w:szCs w:val="26"/>
              </w:rPr>
              <w:t>1.000</w:t>
            </w:r>
          </w:p>
        </w:tc>
      </w:tr>
      <w:tr w:rsidR="00607974" w:rsidRPr="00607974" w14:paraId="565CBBF9" w14:textId="77777777" w:rsidTr="006E4B3E">
        <w:trPr>
          <w:trHeight w:val="60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C873A" w14:textId="77777777" w:rsidR="00607974" w:rsidRPr="00607974" w:rsidRDefault="00607974" w:rsidP="006E4B3E">
            <w:pPr>
              <w:jc w:val="left"/>
              <w:rPr>
                <w:sz w:val="26"/>
                <w:szCs w:val="26"/>
              </w:rPr>
            </w:pPr>
            <w:r w:rsidRPr="00607974">
              <w:rPr>
                <w:sz w:val="26"/>
                <w:szCs w:val="26"/>
              </w:rPr>
              <w:t>22</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116C6CB4" w14:textId="77777777" w:rsidR="00607974" w:rsidRPr="00607974" w:rsidRDefault="00607974" w:rsidP="006E4B3E">
            <w:pPr>
              <w:jc w:val="left"/>
              <w:rPr>
                <w:sz w:val="26"/>
                <w:szCs w:val="26"/>
              </w:rPr>
            </w:pPr>
            <w:r w:rsidRPr="00607974">
              <w:rPr>
                <w:sz w:val="26"/>
                <w:szCs w:val="26"/>
              </w:rPr>
              <w:t>Formalin</w:t>
            </w:r>
          </w:p>
        </w:tc>
        <w:tc>
          <w:tcPr>
            <w:tcW w:w="3279" w:type="dxa"/>
            <w:tcBorders>
              <w:top w:val="single" w:sz="4" w:space="0" w:color="auto"/>
              <w:left w:val="nil"/>
              <w:bottom w:val="single" w:sz="4" w:space="0" w:color="auto"/>
              <w:right w:val="single" w:sz="4" w:space="0" w:color="auto"/>
            </w:tcBorders>
            <w:shd w:val="clear" w:color="auto" w:fill="auto"/>
            <w:vAlign w:val="center"/>
            <w:hideMark/>
          </w:tcPr>
          <w:p w14:paraId="0792E473" w14:textId="77777777" w:rsidR="00607974" w:rsidRPr="00607974" w:rsidRDefault="00607974" w:rsidP="006E4B3E">
            <w:pPr>
              <w:rPr>
                <w:sz w:val="26"/>
                <w:szCs w:val="26"/>
              </w:rPr>
            </w:pPr>
            <w:r w:rsidRPr="00607974">
              <w:rPr>
                <w:sz w:val="26"/>
                <w:szCs w:val="26"/>
              </w:rPr>
              <w:t>Dùng để bảo quản thành phần các tế bào</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952C5F4" w14:textId="77777777" w:rsidR="00607974" w:rsidRPr="00607974" w:rsidRDefault="00607974" w:rsidP="006E4B3E">
            <w:pPr>
              <w:jc w:val="center"/>
              <w:rPr>
                <w:sz w:val="26"/>
                <w:szCs w:val="26"/>
              </w:rPr>
            </w:pPr>
            <w:r w:rsidRPr="00607974">
              <w:rPr>
                <w:sz w:val="26"/>
                <w:szCs w:val="26"/>
              </w:rPr>
              <w:t>ml</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6780E1A1" w14:textId="77777777" w:rsidR="00607974" w:rsidRPr="00607974" w:rsidRDefault="00607974" w:rsidP="006E4B3E">
            <w:pPr>
              <w:jc w:val="center"/>
              <w:rPr>
                <w:sz w:val="26"/>
                <w:szCs w:val="26"/>
              </w:rPr>
            </w:pPr>
            <w:r w:rsidRPr="00607974">
              <w:rPr>
                <w:sz w:val="26"/>
                <w:szCs w:val="26"/>
              </w:rPr>
              <w:t>1.000</w:t>
            </w:r>
          </w:p>
        </w:tc>
      </w:tr>
      <w:tr w:rsidR="00607974" w:rsidRPr="00607974" w14:paraId="6D7FB906" w14:textId="77777777" w:rsidTr="006E4B3E">
        <w:trPr>
          <w:trHeight w:val="60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41B2B" w14:textId="77777777" w:rsidR="00607974" w:rsidRPr="00607974" w:rsidRDefault="00607974" w:rsidP="006E4B3E">
            <w:pPr>
              <w:jc w:val="left"/>
              <w:rPr>
                <w:sz w:val="26"/>
                <w:szCs w:val="26"/>
              </w:rPr>
            </w:pPr>
            <w:r w:rsidRPr="00607974">
              <w:rPr>
                <w:sz w:val="26"/>
                <w:szCs w:val="26"/>
              </w:rPr>
              <w:t>23</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3270D" w14:textId="77777777" w:rsidR="00607974" w:rsidRPr="00607974" w:rsidRDefault="00607974" w:rsidP="006E4B3E">
            <w:pPr>
              <w:jc w:val="left"/>
              <w:rPr>
                <w:sz w:val="26"/>
                <w:szCs w:val="26"/>
              </w:rPr>
            </w:pPr>
            <w:r w:rsidRPr="00607974">
              <w:rPr>
                <w:sz w:val="26"/>
                <w:szCs w:val="26"/>
              </w:rPr>
              <w:t>Crystal violet (Primary stain)</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DDCD0" w14:textId="77777777" w:rsidR="00607974" w:rsidRPr="00607974" w:rsidRDefault="00607974" w:rsidP="006E4B3E">
            <w:pPr>
              <w:rPr>
                <w:sz w:val="26"/>
                <w:szCs w:val="26"/>
              </w:rPr>
            </w:pPr>
            <w:r w:rsidRPr="00607974">
              <w:rPr>
                <w:sz w:val="26"/>
                <w:szCs w:val="26"/>
              </w:rPr>
              <w:t>Dạng dung dịch pha sẵn dùng để nhuộm Gram trong xét nghiệm dạng 100ml hoặc 500ml</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CEF26" w14:textId="77777777" w:rsidR="00607974" w:rsidRPr="00607974" w:rsidRDefault="00607974" w:rsidP="006E4B3E">
            <w:pPr>
              <w:jc w:val="center"/>
              <w:rPr>
                <w:sz w:val="26"/>
                <w:szCs w:val="26"/>
              </w:rPr>
            </w:pPr>
            <w:r w:rsidRPr="00607974">
              <w:rPr>
                <w:sz w:val="26"/>
                <w:szCs w:val="26"/>
              </w:rPr>
              <w:t>ml</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F91F8" w14:textId="77777777" w:rsidR="00607974" w:rsidRPr="00607974" w:rsidRDefault="00607974" w:rsidP="006E4B3E">
            <w:pPr>
              <w:jc w:val="center"/>
              <w:rPr>
                <w:sz w:val="26"/>
                <w:szCs w:val="26"/>
              </w:rPr>
            </w:pPr>
            <w:r w:rsidRPr="00607974">
              <w:rPr>
                <w:sz w:val="26"/>
                <w:szCs w:val="26"/>
              </w:rPr>
              <w:t>3.000</w:t>
            </w:r>
          </w:p>
        </w:tc>
      </w:tr>
    </w:tbl>
    <w:p w14:paraId="57EA0487" w14:textId="77777777" w:rsidR="00607974" w:rsidRPr="00607974" w:rsidRDefault="00607974" w:rsidP="00607974">
      <w:pPr>
        <w:widowControl w:val="0"/>
        <w:spacing w:before="120" w:after="120" w:line="264" w:lineRule="auto"/>
        <w:ind w:firstLine="567"/>
        <w:rPr>
          <w:b/>
          <w:i/>
          <w:sz w:val="26"/>
          <w:szCs w:val="26"/>
          <w:lang w:val="nl-NL"/>
        </w:rPr>
      </w:pPr>
      <w:r w:rsidRPr="00607974">
        <w:rPr>
          <w:b/>
          <w:i/>
          <w:sz w:val="26"/>
          <w:szCs w:val="26"/>
          <w:lang w:val="nl-NL"/>
        </w:rPr>
        <w:t>Ghi chú:</w:t>
      </w:r>
    </w:p>
    <w:p w14:paraId="47BC97DE" w14:textId="77777777" w:rsidR="00607974" w:rsidRPr="00607974" w:rsidRDefault="00607974" w:rsidP="00607974">
      <w:pPr>
        <w:spacing w:before="120" w:after="120" w:line="264" w:lineRule="auto"/>
        <w:ind w:left="284"/>
        <w:rPr>
          <w:rStyle w:val="fontstyle01"/>
          <w:color w:val="auto"/>
          <w:sz w:val="26"/>
          <w:szCs w:val="26"/>
          <w:lang w:val="nl-NL"/>
        </w:rPr>
      </w:pPr>
      <w:r w:rsidRPr="00607974">
        <w:rPr>
          <w:rStyle w:val="fontstyle01"/>
          <w:color w:val="auto"/>
          <w:sz w:val="26"/>
          <w:szCs w:val="26"/>
          <w:lang w:val="nl-NL"/>
        </w:rPr>
        <w:t>- Nhà thầu có thể chào các hàng hóa “tương đương” có mức độ đáp ứng bằng hoặc cao hơn so với yêu cầu trong E-HSMT.</w:t>
      </w:r>
    </w:p>
    <w:p w14:paraId="291AFDE9" w14:textId="77777777" w:rsidR="00607974" w:rsidRPr="00607974" w:rsidRDefault="00607974" w:rsidP="00607974">
      <w:pPr>
        <w:widowControl w:val="0"/>
        <w:spacing w:before="120" w:after="120" w:line="264" w:lineRule="auto"/>
        <w:ind w:firstLine="567"/>
        <w:rPr>
          <w:rStyle w:val="fontstyle01"/>
          <w:color w:val="auto"/>
          <w:sz w:val="26"/>
          <w:szCs w:val="26"/>
          <w:lang w:val="nl-NL"/>
        </w:rPr>
      </w:pPr>
      <w:r w:rsidRPr="00607974">
        <w:rPr>
          <w:rStyle w:val="fontstyle01"/>
          <w:color w:val="auto"/>
          <w:sz w:val="26"/>
          <w:szCs w:val="26"/>
          <w:lang w:val="nl-NL"/>
        </w:rPr>
        <w:t>- “Tương đương” có nghĩa là có đặc tính kỹ thuật tương tự, có tính năng hoặc công năng sử dụng là tương đương với các hàng hóa nêu trên.</w:t>
      </w:r>
    </w:p>
    <w:p w14:paraId="0B8B9A75" w14:textId="77777777" w:rsidR="00607974" w:rsidRPr="00607974" w:rsidRDefault="00607974" w:rsidP="00607974">
      <w:pPr>
        <w:widowControl w:val="0"/>
        <w:spacing w:before="120" w:after="120" w:line="264" w:lineRule="auto"/>
        <w:ind w:firstLine="567"/>
        <w:rPr>
          <w:rStyle w:val="fontstyle01"/>
          <w:color w:val="auto"/>
          <w:sz w:val="26"/>
          <w:szCs w:val="26"/>
          <w:lang w:val="nl-NL"/>
        </w:rPr>
      </w:pPr>
      <w:r w:rsidRPr="00607974">
        <w:rPr>
          <w:rStyle w:val="fontstyle01"/>
          <w:color w:val="auto"/>
          <w:sz w:val="26"/>
          <w:szCs w:val="26"/>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05B12092" w14:textId="77777777" w:rsidR="00607974" w:rsidRPr="00607974" w:rsidRDefault="00607974" w:rsidP="00607974">
      <w:pPr>
        <w:widowControl w:val="0"/>
        <w:spacing w:before="120" w:after="120" w:line="264" w:lineRule="auto"/>
        <w:ind w:firstLine="567"/>
        <w:rPr>
          <w:rStyle w:val="fontstyle01"/>
          <w:color w:val="auto"/>
          <w:sz w:val="26"/>
          <w:szCs w:val="26"/>
          <w:lang w:val="nl-NL"/>
        </w:rPr>
      </w:pPr>
      <w:r w:rsidRPr="00607974">
        <w:rPr>
          <w:rStyle w:val="fontstyle01"/>
          <w:color w:val="auto"/>
          <w:sz w:val="26"/>
          <w:szCs w:val="26"/>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773B3F00" w14:textId="77777777" w:rsidR="00607974" w:rsidRPr="00607974" w:rsidRDefault="00607974" w:rsidP="00607974">
      <w:pPr>
        <w:widowControl w:val="0"/>
        <w:spacing w:before="120" w:after="120"/>
        <w:ind w:firstLine="709"/>
        <w:rPr>
          <w:rStyle w:val="fontstyle01"/>
          <w:color w:val="auto"/>
          <w:sz w:val="26"/>
          <w:szCs w:val="26"/>
          <w:lang w:val="nl-NL"/>
        </w:rPr>
      </w:pPr>
      <w:r w:rsidRPr="00607974">
        <w:rPr>
          <w:rStyle w:val="fontstyle01"/>
          <w:color w:val="auto"/>
          <w:sz w:val="26"/>
          <w:szCs w:val="26"/>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607974">
        <w:rPr>
          <w:rStyle w:val="Heading1Char"/>
          <w:rFonts w:ascii="Times New Roman" w:hAnsi="Times New Roman"/>
          <w:color w:val="auto"/>
          <w:sz w:val="26"/>
          <w:szCs w:val="26"/>
          <w:lang w:val="nl-NL"/>
        </w:rPr>
        <w:t xml:space="preserve"> </w:t>
      </w:r>
      <w:r w:rsidRPr="00607974">
        <w:rPr>
          <w:rStyle w:val="fontstyle01"/>
          <w:color w:val="auto"/>
          <w:sz w:val="26"/>
          <w:szCs w:val="26"/>
          <w:lang w:val="nl-NL"/>
        </w:rPr>
        <w:t>chủ đầu tư sẽ yêu cầu nhà thầu cung cấp bản dịch sang tiếng Việt (trong trường hợp cần thiết).</w:t>
      </w:r>
    </w:p>
    <w:bookmarkEnd w:id="0"/>
    <w:p w14:paraId="36ECEB85" w14:textId="77777777" w:rsidR="00607974" w:rsidRPr="00607974" w:rsidRDefault="00607974" w:rsidP="00607974">
      <w:pPr>
        <w:spacing w:before="120" w:after="120" w:line="264" w:lineRule="auto"/>
        <w:ind w:firstLine="709"/>
        <w:rPr>
          <w:b/>
          <w:i/>
          <w:sz w:val="26"/>
          <w:szCs w:val="26"/>
          <w:lang w:val="nl-NL"/>
        </w:rPr>
      </w:pPr>
      <w:r w:rsidRPr="00607974">
        <w:rPr>
          <w:b/>
          <w:i/>
          <w:sz w:val="26"/>
          <w:szCs w:val="26"/>
          <w:lang w:val="nl-NL"/>
        </w:rPr>
        <w:t>1.3. Các yêu cầu khác</w:t>
      </w:r>
    </w:p>
    <w:p w14:paraId="3A14255C" w14:textId="77777777" w:rsidR="00607974" w:rsidRPr="00607974" w:rsidRDefault="00607974" w:rsidP="00607974">
      <w:pPr>
        <w:widowControl w:val="0"/>
        <w:spacing w:before="120" w:after="120" w:line="264" w:lineRule="auto"/>
        <w:ind w:firstLine="567"/>
        <w:rPr>
          <w:rStyle w:val="fontstyle01"/>
          <w:color w:val="auto"/>
          <w:sz w:val="26"/>
          <w:szCs w:val="26"/>
          <w:lang w:val="nl-NL"/>
        </w:rPr>
      </w:pPr>
      <w:r w:rsidRPr="00607974">
        <w:rPr>
          <w:rStyle w:val="fontstyle01"/>
          <w:color w:val="auto"/>
          <w:sz w:val="26"/>
          <w:szCs w:val="26"/>
          <w:lang w:val="nl-NL"/>
        </w:rPr>
        <w:t xml:space="preserve">- Cam kết về thu hồi hàng hóa không đủ tiêu chuẩn chất lượng hoặc khi có </w:t>
      </w:r>
      <w:r w:rsidRPr="00607974">
        <w:rPr>
          <w:rStyle w:val="fontstyle01"/>
          <w:color w:val="auto"/>
          <w:sz w:val="26"/>
          <w:szCs w:val="26"/>
          <w:lang w:val="nl-NL"/>
        </w:rPr>
        <w:lastRenderedPageBreak/>
        <w:t>quyết định của cơ quan có thẩm quyền</w:t>
      </w:r>
    </w:p>
    <w:p w14:paraId="31E9FE4F" w14:textId="77777777" w:rsidR="00607974" w:rsidRPr="00607974" w:rsidRDefault="00607974" w:rsidP="00607974">
      <w:pPr>
        <w:widowControl w:val="0"/>
        <w:spacing w:before="120" w:after="120" w:line="264" w:lineRule="auto"/>
        <w:ind w:firstLine="567"/>
        <w:rPr>
          <w:rStyle w:val="fontstyle01"/>
          <w:color w:val="auto"/>
          <w:sz w:val="26"/>
          <w:szCs w:val="26"/>
          <w:lang w:val="nl-NL"/>
        </w:rPr>
      </w:pPr>
      <w:r w:rsidRPr="00607974">
        <w:rPr>
          <w:rStyle w:val="fontstyle01"/>
          <w:color w:val="auto"/>
          <w:sz w:val="26"/>
          <w:szCs w:val="26"/>
          <w:lang w:val="nl-NL"/>
        </w:rPr>
        <w:t>- Số lượng cung cấp: Số lượng hàng hoá do Nhà thầu cung cấp theo yêu cầu từng đợt của bên mua.</w:t>
      </w:r>
    </w:p>
    <w:p w14:paraId="78CDE5E7" w14:textId="77777777" w:rsidR="00607974" w:rsidRPr="00607974" w:rsidRDefault="00607974" w:rsidP="00607974">
      <w:pPr>
        <w:widowControl w:val="0"/>
        <w:spacing w:before="120" w:after="120" w:line="264" w:lineRule="auto"/>
        <w:ind w:firstLine="567"/>
        <w:rPr>
          <w:rStyle w:val="fontstyle01"/>
          <w:color w:val="auto"/>
          <w:sz w:val="26"/>
          <w:szCs w:val="26"/>
          <w:lang w:val="nl-NL"/>
        </w:rPr>
      </w:pPr>
      <w:r w:rsidRPr="00607974">
        <w:rPr>
          <w:rStyle w:val="fontstyle01"/>
          <w:color w:val="auto"/>
          <w:sz w:val="26"/>
          <w:szCs w:val="26"/>
          <w:lang w:val="nl-NL"/>
        </w:rPr>
        <w:t>- Yêu cầu nhà thầu trúng thầu chịu trách nhiệm cung cấp thiết bị y tế để sử dụng hóa chất, vật tư xét nghiệm theo yêu cầu của chủ đầu tư. Nhà thầu không chuyển giao quyền sở hữu, chỉ chuyển giao quyền sử dụng thiết bị y tế cho cơ sở khám bệnh, chữa bệnh. Yêu cầu nhà thầu cam kết về thời gian cung cấp, lắp đặt,... thiết bị sử dụng hóa chất vật tư theo yêu cầu của Chủ đầu tư, đồng thời cung cấp chứng từ theo quy định liên quan đến thiết bị khi bệnh viện yêu cầu (CO, CQ, Tờ khai hải quan, giấy phép nhập khẩu, Hướng dẫn sử dụng,…), cam kết đào tạo huấn luyện sử dụng, kiểm định, hiệu chuẩn, xác nhận giá trị sử dụng thiết bị, giám định thiết bị đảm bảo công suất sử dụng của chủ đầu tư.</w:t>
      </w:r>
    </w:p>
    <w:p w14:paraId="0DF9BA85" w14:textId="77777777" w:rsidR="00607974" w:rsidRPr="00607974" w:rsidRDefault="00607974" w:rsidP="00607974">
      <w:pPr>
        <w:widowControl w:val="0"/>
        <w:spacing w:before="120" w:after="120" w:line="264" w:lineRule="auto"/>
        <w:ind w:firstLine="567"/>
        <w:rPr>
          <w:b/>
          <w:bCs/>
          <w:i/>
          <w:sz w:val="26"/>
          <w:szCs w:val="26"/>
          <w:lang w:val="nl-NL"/>
        </w:rPr>
      </w:pPr>
      <w:r w:rsidRPr="00607974">
        <w:rPr>
          <w:b/>
          <w:bCs/>
          <w:i/>
          <w:sz w:val="26"/>
          <w:szCs w:val="26"/>
          <w:lang w:val="nl-NL"/>
        </w:rPr>
        <w:t>1.4. Hướng dẫn trình bày các file trong E-HSDT đăng tải trên Hệ thống:</w:t>
      </w:r>
    </w:p>
    <w:p w14:paraId="40752D80"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lang w:val="vi-VN"/>
        </w:rPr>
        <w:t>Các file dữ liệu của hàng hóa đính kèm E-HSDT phải được phân chia riêng biệt theo hướng dẫn như sau:</w:t>
      </w:r>
    </w:p>
    <w:p w14:paraId="6A5F4F47"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1. (Folder 1) Tính hợp lệ:</w:t>
      </w:r>
    </w:p>
    <w:p w14:paraId="65715771" w14:textId="77777777" w:rsidR="00607974" w:rsidRPr="00607974" w:rsidRDefault="00607974" w:rsidP="00607974">
      <w:pPr>
        <w:widowControl w:val="0"/>
        <w:numPr>
          <w:ilvl w:val="0"/>
          <w:numId w:val="1"/>
        </w:numPr>
        <w:spacing w:before="120" w:after="120" w:line="264" w:lineRule="auto"/>
        <w:ind w:left="426" w:firstLine="141"/>
        <w:rPr>
          <w:iCs/>
          <w:sz w:val="26"/>
          <w:szCs w:val="26"/>
        </w:rPr>
      </w:pPr>
      <w:bookmarkStart w:id="2" w:name="_Hlk187068960"/>
      <w:r w:rsidRPr="00607974">
        <w:rPr>
          <w:iCs/>
          <w:sz w:val="26"/>
          <w:szCs w:val="26"/>
        </w:rPr>
        <w:t xml:space="preserve">(File 1) </w:t>
      </w:r>
      <w:bookmarkEnd w:id="2"/>
      <w:r w:rsidRPr="00607974">
        <w:rPr>
          <w:iCs/>
          <w:sz w:val="26"/>
          <w:szCs w:val="26"/>
        </w:rPr>
        <w:t>Bảo đảm dự thầu + tài liệu chứng minh tư cách hợp lệ của người ký thư bảo lãnh.</w:t>
      </w:r>
    </w:p>
    <w:p w14:paraId="48348588" w14:textId="77777777" w:rsidR="00607974" w:rsidRPr="00607974" w:rsidRDefault="00607974" w:rsidP="00607974">
      <w:pPr>
        <w:widowControl w:val="0"/>
        <w:numPr>
          <w:ilvl w:val="0"/>
          <w:numId w:val="1"/>
        </w:numPr>
        <w:spacing w:before="120" w:after="120" w:line="264" w:lineRule="auto"/>
        <w:ind w:left="426" w:firstLine="141"/>
        <w:rPr>
          <w:iCs/>
          <w:sz w:val="26"/>
          <w:szCs w:val="26"/>
        </w:rPr>
      </w:pPr>
      <w:bookmarkStart w:id="3" w:name="_Hlk187068971"/>
      <w:r w:rsidRPr="00607974">
        <w:rPr>
          <w:iCs/>
          <w:sz w:val="26"/>
          <w:szCs w:val="26"/>
        </w:rPr>
        <w:t xml:space="preserve">(File 2) </w:t>
      </w:r>
      <w:bookmarkEnd w:id="3"/>
      <w:r w:rsidRPr="00607974">
        <w:rPr>
          <w:iCs/>
          <w:sz w:val="26"/>
          <w:szCs w:val="26"/>
        </w:rPr>
        <w:t>Giấy chứng nhận đăng ký doanh nghiệp.</w:t>
      </w:r>
    </w:p>
    <w:p w14:paraId="21F3996F" w14:textId="77777777" w:rsidR="00607974" w:rsidRPr="00607974" w:rsidRDefault="00607974" w:rsidP="00607974">
      <w:pPr>
        <w:widowControl w:val="0"/>
        <w:spacing w:before="120" w:after="120" w:line="264" w:lineRule="auto"/>
        <w:ind w:firstLine="567"/>
        <w:rPr>
          <w:iCs/>
          <w:sz w:val="26"/>
          <w:szCs w:val="26"/>
          <w:lang w:val="nl-NL"/>
        </w:rPr>
      </w:pPr>
      <w:r w:rsidRPr="00607974">
        <w:rPr>
          <w:iCs/>
          <w:sz w:val="26"/>
          <w:szCs w:val="26"/>
          <w:lang w:val="nl-NL"/>
        </w:rPr>
        <w:t>2. (Folder 2) Năng lực kinh nghiệm:</w:t>
      </w:r>
    </w:p>
    <w:p w14:paraId="195207CD"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(Folder 2.1): Năng lực tài chính (tách từng file)</w:t>
      </w:r>
    </w:p>
    <w:p w14:paraId="7B01FA18"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15E45485"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(File 2) Báo cáo tài chính năm ___ (ví dụ: 2022)</w:t>
      </w:r>
    </w:p>
    <w:p w14:paraId="738B3812"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(File 3) Báo cáo tài chính năm ___ (ví dụ: 2023)</w:t>
      </w:r>
    </w:p>
    <w:p w14:paraId="3EF30EDD"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(File 4) Báo cáo tài chính năm ___ (ví dụ: 2024)</w:t>
      </w:r>
    </w:p>
    <w:p w14:paraId="0D8E05BC"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(Folder 2.2): Hợp đồng tương tự (tách từng file)</w:t>
      </w:r>
    </w:p>
    <w:p w14:paraId="1C7EC1C9"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ab/>
        <w:t>- Hợp đồng tương tự 1, bao gồm các file riêng:</w:t>
      </w:r>
    </w:p>
    <w:p w14:paraId="45DCF03F"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ab/>
        <w:t>+ Hợp đồng;</w:t>
      </w:r>
    </w:p>
    <w:p w14:paraId="47F96B84"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ab/>
        <w:t>+ Biên bản nghiệm thu;</w:t>
      </w:r>
    </w:p>
    <w:p w14:paraId="469E7D7F"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ab/>
        <w:t>+ Biên bản thanh lý;</w:t>
      </w:r>
    </w:p>
    <w:p w14:paraId="4941431C"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ab/>
        <w:t>+ Hóa đơn GTGT</w:t>
      </w:r>
    </w:p>
    <w:p w14:paraId="67B85812"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ab/>
        <w:t>+ Tờ khai hải quan (trong trường hợp chứng minh mã HS)</w:t>
      </w:r>
    </w:p>
    <w:p w14:paraId="26178EA5"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Hợp đồng tương tự 2…</w:t>
      </w:r>
    </w:p>
    <w:p w14:paraId="70C81D31"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lastRenderedPageBreak/>
        <w:t xml:space="preserve">3. (Folder 3) Kỹ thuật: </w:t>
      </w:r>
    </w:p>
    <w:p w14:paraId="4814C50E"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(Folder 1): Tài liệu chung (theo yêu cầu Mục 3 Chương III):</w:t>
      </w:r>
    </w:p>
    <w:p w14:paraId="5FD8856C"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Tài liệu chứng minh tính hợp lệ hàng hóa</w:t>
      </w:r>
    </w:p>
    <w:p w14:paraId="10836A30"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Các cam kết</w:t>
      </w:r>
    </w:p>
    <w:p w14:paraId="1C8D60C6"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Bảng mô tả, so sánh đặc tính, thông số kỹ thuật.</w:t>
      </w:r>
    </w:p>
    <w:p w14:paraId="76C63B48"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Bảng kê khai chi tiết hàng hóa dự thầu.</w:t>
      </w:r>
    </w:p>
    <w:p w14:paraId="2DDD3191"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và các tài liệu liên quan khác (nếu có)</w:t>
      </w:r>
    </w:p>
    <w:p w14:paraId="19C35D9F"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76EB5D59" w14:textId="77777777" w:rsidR="00607974" w:rsidRPr="00607974" w:rsidRDefault="00607974" w:rsidP="00607974">
      <w:pPr>
        <w:widowControl w:val="0"/>
        <w:spacing w:before="120" w:after="120" w:line="264" w:lineRule="auto"/>
        <w:ind w:firstLine="567"/>
        <w:rPr>
          <w:i/>
          <w:sz w:val="26"/>
          <w:szCs w:val="26"/>
          <w:lang w:val="nl-NL"/>
        </w:rPr>
      </w:pPr>
      <w:r w:rsidRPr="00607974">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r w:rsidRPr="00607974">
        <w:rPr>
          <w:i/>
          <w:sz w:val="26"/>
          <w:szCs w:val="26"/>
          <w:lang w:val="nl-NL"/>
        </w:rPr>
        <w:t xml:space="preserve">  </w:t>
      </w:r>
    </w:p>
    <w:p w14:paraId="3E690F33" w14:textId="77777777" w:rsidR="00607974" w:rsidRPr="00607974" w:rsidRDefault="00607974" w:rsidP="00607974">
      <w:pPr>
        <w:pStyle w:val="SectionVIHeader"/>
        <w:spacing w:after="120"/>
        <w:ind w:firstLine="709"/>
        <w:jc w:val="left"/>
        <w:rPr>
          <w:sz w:val="26"/>
          <w:szCs w:val="26"/>
          <w:lang w:val="nl-NL"/>
        </w:rPr>
      </w:pPr>
      <w:r w:rsidRPr="00607974">
        <w:rPr>
          <w:sz w:val="26"/>
          <w:szCs w:val="26"/>
          <w:lang w:val="nl-NL"/>
        </w:rPr>
        <w:t xml:space="preserve">Mục 2. Bản vẽ: </w:t>
      </w:r>
      <w:r w:rsidRPr="00607974">
        <w:rPr>
          <w:sz w:val="26"/>
          <w:szCs w:val="26"/>
        </w:rPr>
        <w:t>Không áp dụng</w:t>
      </w:r>
    </w:p>
    <w:p w14:paraId="5F78F8B5" w14:textId="77777777" w:rsidR="00607974" w:rsidRPr="00607974" w:rsidRDefault="00607974" w:rsidP="00607974">
      <w:pPr>
        <w:pStyle w:val="SectionVIHeader"/>
        <w:widowControl w:val="0"/>
        <w:spacing w:after="120"/>
        <w:ind w:firstLine="709"/>
        <w:jc w:val="left"/>
        <w:rPr>
          <w:sz w:val="26"/>
          <w:szCs w:val="26"/>
        </w:rPr>
      </w:pPr>
      <w:r w:rsidRPr="00607974">
        <w:rPr>
          <w:sz w:val="26"/>
          <w:szCs w:val="26"/>
        </w:rPr>
        <w:t>Mục 3. Kiểm tra và thử nghiệm</w:t>
      </w:r>
    </w:p>
    <w:p w14:paraId="3EEA2826"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Kiểm tra và thử nghiệm cần tiến hành gồm có:</w:t>
      </w:r>
    </w:p>
    <w:p w14:paraId="3812FEF7"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4BCC164F"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Tổ chức nghiệm thu hàng hóa:</w:t>
      </w:r>
    </w:p>
    <w:p w14:paraId="6F80A099"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Tổ chức nghiệm thu hàng hóa tại địa điểm giao hàng: Bệnh viện đa khoa Đầm Dơi (Hàng hóa đã được bốc dỡ khỏi phương tiện vận chuyển, đã được đưa ra khỏi thùng hàng và được phân loại rõ ràng).</w:t>
      </w:r>
    </w:p>
    <w:p w14:paraId="349E0DDC"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Hàng hoá sẽ được kiểm tra tại địa điểm nhận hàng đến và được Bên mua kiểm tra về số lượng, thông số, tính năng kỹ thuật và tình trạng của hàng hoá.</w:t>
      </w:r>
    </w:p>
    <w:p w14:paraId="2E868990"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Hàng hóa phải được đóng gói, nguyên đai, nguyên kiện kiện theo đúng tiêu chuẩn của nhà sản xuất;</w:t>
      </w:r>
    </w:p>
    <w:p w14:paraId="7A582E94"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23FFD8BB"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292A463E"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lastRenderedPageBreak/>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55D576DD"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793DDAEB"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Chi phí cho việc kiểm tra, thử nghiệm: Mọi chi phí cho việc kiểm tra, thử nghiệm hàng hóa đều do nhà thầu chịu trách nhiệm.</w:t>
      </w:r>
    </w:p>
    <w:p w14:paraId="55045305"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Sau khi hoàn thành các nội dung về kiểm tra và thử nghiệm hàng hóa, nhà thầu không được miễn trừ nghĩa vụ bảo hành hay các nghĩa vụ khác theo hợp đồng.</w:t>
      </w:r>
    </w:p>
    <w:p w14:paraId="21F1C527"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532536F1" w14:textId="77777777" w:rsidR="00607974" w:rsidRPr="00607974" w:rsidRDefault="00607974" w:rsidP="00607974">
      <w:pPr>
        <w:widowControl w:val="0"/>
        <w:spacing w:before="120" w:after="120" w:line="264" w:lineRule="auto"/>
        <w:ind w:firstLine="567"/>
        <w:rPr>
          <w:iCs/>
          <w:sz w:val="26"/>
          <w:szCs w:val="26"/>
        </w:rPr>
      </w:pPr>
      <w:r w:rsidRPr="00607974">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55B9AA38" w14:textId="77777777" w:rsidR="00607974" w:rsidRPr="00607974" w:rsidRDefault="00607974" w:rsidP="00607974">
      <w:pPr>
        <w:spacing w:after="160" w:line="259" w:lineRule="auto"/>
        <w:jc w:val="left"/>
        <w:rPr>
          <w:iCs/>
          <w:sz w:val="26"/>
          <w:szCs w:val="26"/>
        </w:rPr>
      </w:pPr>
      <w:r w:rsidRPr="00607974">
        <w:rPr>
          <w:iCs/>
          <w:sz w:val="26"/>
          <w:szCs w:val="26"/>
        </w:rPr>
        <w:br w:type="page"/>
      </w:r>
    </w:p>
    <w:p w14:paraId="4EC40B0C" w14:textId="77777777" w:rsidR="00607974" w:rsidRPr="00607974" w:rsidRDefault="00607974" w:rsidP="00607974">
      <w:pPr>
        <w:pStyle w:val="ListParagraph"/>
        <w:numPr>
          <w:ilvl w:val="0"/>
          <w:numId w:val="2"/>
        </w:numPr>
        <w:spacing w:after="160" w:line="259" w:lineRule="auto"/>
        <w:jc w:val="left"/>
        <w:rPr>
          <w:b/>
          <w:sz w:val="26"/>
          <w:szCs w:val="26"/>
          <w:lang w:val="pl-PL"/>
        </w:rPr>
      </w:pPr>
      <w:r w:rsidRPr="00607974">
        <w:rPr>
          <w:iCs/>
          <w:sz w:val="26"/>
          <w:szCs w:val="26"/>
        </w:rPr>
        <w:lastRenderedPageBreak/>
        <w:t xml:space="preserve">Tài liệu kỹ thuật </w:t>
      </w:r>
      <w:r w:rsidRPr="00607974">
        <w:rPr>
          <w:sz w:val="26"/>
          <w:szCs w:val="26"/>
        </w:rPr>
        <w:t>Nhà thầu kê khai đầy đủ thông tin theo bảng 1 và đính kèm trong Hồ sơ dự thầu bản gốc có đại diện hợp pháp của nhà thầu ký tên và đóng dấu</w:t>
      </w:r>
    </w:p>
    <w:p w14:paraId="51E8A9FE" w14:textId="77777777" w:rsidR="00607974" w:rsidRPr="00607974" w:rsidRDefault="00607974" w:rsidP="00607974">
      <w:pPr>
        <w:spacing w:after="200" w:line="276" w:lineRule="auto"/>
        <w:jc w:val="center"/>
        <w:rPr>
          <w:b/>
          <w:bCs/>
          <w:sz w:val="26"/>
          <w:szCs w:val="26"/>
          <w:lang w:val="vi-VN"/>
        </w:rPr>
      </w:pPr>
      <w:r w:rsidRPr="00607974">
        <w:rPr>
          <w:b/>
          <w:bCs/>
          <w:sz w:val="26"/>
          <w:szCs w:val="26"/>
          <w:lang w:val="pl-PL"/>
        </w:rPr>
        <w:t xml:space="preserve">BẢNG SỐ 1. </w:t>
      </w:r>
      <w:r w:rsidRPr="00607974">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607974" w:rsidRPr="00607974" w14:paraId="6E73A41C" w14:textId="77777777" w:rsidTr="006E4B3E">
        <w:trPr>
          <w:trHeight w:val="264"/>
        </w:trPr>
        <w:tc>
          <w:tcPr>
            <w:tcW w:w="1185" w:type="dxa"/>
          </w:tcPr>
          <w:p w14:paraId="65CE5EEC" w14:textId="77777777" w:rsidR="00607974" w:rsidRPr="00607974" w:rsidRDefault="00607974" w:rsidP="006E4B3E">
            <w:pPr>
              <w:pStyle w:val="ListParagraph"/>
              <w:spacing w:line="276" w:lineRule="auto"/>
              <w:ind w:left="0"/>
              <w:jc w:val="center"/>
              <w:rPr>
                <w:b/>
                <w:bCs/>
                <w:sz w:val="26"/>
                <w:szCs w:val="26"/>
              </w:rPr>
            </w:pPr>
            <w:r w:rsidRPr="00607974">
              <w:rPr>
                <w:b/>
                <w:bCs/>
                <w:sz w:val="26"/>
                <w:szCs w:val="26"/>
              </w:rPr>
              <w:t>STT</w:t>
            </w:r>
          </w:p>
        </w:tc>
        <w:tc>
          <w:tcPr>
            <w:tcW w:w="1792" w:type="dxa"/>
          </w:tcPr>
          <w:p w14:paraId="391C61EC" w14:textId="77777777" w:rsidR="00607974" w:rsidRPr="00607974" w:rsidRDefault="00607974" w:rsidP="006E4B3E">
            <w:pPr>
              <w:pStyle w:val="ListParagraph"/>
              <w:spacing w:line="276" w:lineRule="auto"/>
              <w:ind w:left="0"/>
              <w:jc w:val="center"/>
              <w:rPr>
                <w:b/>
                <w:bCs/>
                <w:sz w:val="26"/>
                <w:szCs w:val="26"/>
              </w:rPr>
            </w:pPr>
            <w:r w:rsidRPr="00607974">
              <w:rPr>
                <w:b/>
                <w:bCs/>
                <w:sz w:val="26"/>
                <w:szCs w:val="26"/>
              </w:rPr>
              <w:t>Danh mục hàng hóa</w:t>
            </w:r>
          </w:p>
        </w:tc>
        <w:tc>
          <w:tcPr>
            <w:tcW w:w="2409" w:type="dxa"/>
          </w:tcPr>
          <w:p w14:paraId="10E55A94" w14:textId="77777777" w:rsidR="00607974" w:rsidRPr="00607974" w:rsidRDefault="00607974" w:rsidP="006E4B3E">
            <w:pPr>
              <w:pStyle w:val="ListParagraph"/>
              <w:spacing w:line="276" w:lineRule="auto"/>
              <w:ind w:left="0"/>
              <w:jc w:val="center"/>
              <w:rPr>
                <w:b/>
                <w:bCs/>
                <w:sz w:val="26"/>
                <w:szCs w:val="26"/>
              </w:rPr>
            </w:pPr>
            <w:r w:rsidRPr="00607974">
              <w:rPr>
                <w:b/>
                <w:bCs/>
                <w:sz w:val="26"/>
                <w:szCs w:val="26"/>
              </w:rPr>
              <w:t>Nội dung yêu cầu của E-HSMT</w:t>
            </w:r>
          </w:p>
        </w:tc>
        <w:tc>
          <w:tcPr>
            <w:tcW w:w="2268" w:type="dxa"/>
          </w:tcPr>
          <w:p w14:paraId="49D089F3" w14:textId="77777777" w:rsidR="00607974" w:rsidRPr="00607974" w:rsidRDefault="00607974" w:rsidP="006E4B3E">
            <w:pPr>
              <w:pStyle w:val="ListParagraph"/>
              <w:spacing w:line="276" w:lineRule="auto"/>
              <w:ind w:left="0"/>
              <w:jc w:val="center"/>
              <w:rPr>
                <w:b/>
                <w:bCs/>
                <w:sz w:val="26"/>
                <w:szCs w:val="26"/>
              </w:rPr>
            </w:pPr>
            <w:r w:rsidRPr="00607974">
              <w:rPr>
                <w:b/>
                <w:bCs/>
                <w:sz w:val="26"/>
                <w:szCs w:val="26"/>
              </w:rPr>
              <w:t>Nội dung E-HSDT</w:t>
            </w:r>
          </w:p>
        </w:tc>
        <w:tc>
          <w:tcPr>
            <w:tcW w:w="1567" w:type="dxa"/>
          </w:tcPr>
          <w:p w14:paraId="6049133B" w14:textId="77777777" w:rsidR="00607974" w:rsidRPr="00607974" w:rsidRDefault="00607974" w:rsidP="006E4B3E">
            <w:pPr>
              <w:pStyle w:val="ListParagraph"/>
              <w:spacing w:line="276" w:lineRule="auto"/>
              <w:ind w:left="0"/>
              <w:jc w:val="center"/>
              <w:rPr>
                <w:b/>
                <w:bCs/>
                <w:sz w:val="26"/>
                <w:szCs w:val="26"/>
              </w:rPr>
            </w:pPr>
            <w:r w:rsidRPr="00607974">
              <w:rPr>
                <w:b/>
                <w:bCs/>
                <w:sz w:val="26"/>
                <w:szCs w:val="26"/>
              </w:rPr>
              <w:t>Tài liệu tham chiếu</w:t>
            </w:r>
          </w:p>
        </w:tc>
      </w:tr>
      <w:tr w:rsidR="00607974" w:rsidRPr="00607974" w14:paraId="188F3345" w14:textId="77777777" w:rsidTr="006E4B3E">
        <w:trPr>
          <w:trHeight w:val="252"/>
        </w:trPr>
        <w:tc>
          <w:tcPr>
            <w:tcW w:w="1185" w:type="dxa"/>
            <w:vAlign w:val="center"/>
          </w:tcPr>
          <w:p w14:paraId="656BB2AB" w14:textId="77777777" w:rsidR="00607974" w:rsidRPr="00607974" w:rsidRDefault="00607974" w:rsidP="006E4B3E">
            <w:pPr>
              <w:pStyle w:val="ListParagraph"/>
              <w:spacing w:line="276" w:lineRule="auto"/>
              <w:ind w:left="0"/>
              <w:jc w:val="center"/>
              <w:rPr>
                <w:sz w:val="26"/>
                <w:szCs w:val="26"/>
              </w:rPr>
            </w:pPr>
            <w:r w:rsidRPr="00607974">
              <w:rPr>
                <w:sz w:val="26"/>
                <w:szCs w:val="26"/>
              </w:rPr>
              <w:t>1</w:t>
            </w:r>
          </w:p>
        </w:tc>
        <w:tc>
          <w:tcPr>
            <w:tcW w:w="1792" w:type="dxa"/>
          </w:tcPr>
          <w:p w14:paraId="6FB2248F" w14:textId="77777777" w:rsidR="00607974" w:rsidRPr="00607974" w:rsidRDefault="00607974" w:rsidP="006E4B3E">
            <w:pPr>
              <w:pStyle w:val="ListParagraph"/>
              <w:spacing w:line="276" w:lineRule="auto"/>
              <w:ind w:left="0"/>
              <w:jc w:val="center"/>
              <w:rPr>
                <w:b/>
                <w:bCs/>
                <w:sz w:val="26"/>
                <w:szCs w:val="26"/>
                <w:lang w:val="vi-VN"/>
              </w:rPr>
            </w:pPr>
          </w:p>
        </w:tc>
        <w:tc>
          <w:tcPr>
            <w:tcW w:w="2409" w:type="dxa"/>
          </w:tcPr>
          <w:p w14:paraId="20316502" w14:textId="77777777" w:rsidR="00607974" w:rsidRPr="00607974" w:rsidRDefault="00607974" w:rsidP="006E4B3E">
            <w:pPr>
              <w:pStyle w:val="ListParagraph"/>
              <w:spacing w:line="276" w:lineRule="auto"/>
              <w:ind w:left="0"/>
              <w:jc w:val="center"/>
              <w:rPr>
                <w:b/>
                <w:bCs/>
                <w:sz w:val="26"/>
                <w:szCs w:val="26"/>
                <w:lang w:val="vi-VN"/>
              </w:rPr>
            </w:pPr>
          </w:p>
        </w:tc>
        <w:tc>
          <w:tcPr>
            <w:tcW w:w="2268" w:type="dxa"/>
          </w:tcPr>
          <w:p w14:paraId="21FCB64D" w14:textId="77777777" w:rsidR="00607974" w:rsidRPr="00607974" w:rsidRDefault="00607974" w:rsidP="006E4B3E">
            <w:pPr>
              <w:pStyle w:val="ListParagraph"/>
              <w:spacing w:line="276" w:lineRule="auto"/>
              <w:ind w:left="0"/>
              <w:jc w:val="center"/>
              <w:rPr>
                <w:b/>
                <w:bCs/>
                <w:sz w:val="26"/>
                <w:szCs w:val="26"/>
                <w:lang w:val="vi-VN"/>
              </w:rPr>
            </w:pPr>
          </w:p>
        </w:tc>
        <w:tc>
          <w:tcPr>
            <w:tcW w:w="1567" w:type="dxa"/>
          </w:tcPr>
          <w:p w14:paraId="76EA60C4" w14:textId="77777777" w:rsidR="00607974" w:rsidRPr="00607974" w:rsidRDefault="00607974" w:rsidP="006E4B3E">
            <w:pPr>
              <w:pStyle w:val="ListParagraph"/>
              <w:spacing w:line="276" w:lineRule="auto"/>
              <w:ind w:left="0"/>
              <w:jc w:val="center"/>
              <w:rPr>
                <w:b/>
                <w:bCs/>
                <w:sz w:val="26"/>
                <w:szCs w:val="26"/>
                <w:lang w:val="vi-VN"/>
              </w:rPr>
            </w:pPr>
          </w:p>
        </w:tc>
      </w:tr>
      <w:tr w:rsidR="00607974" w:rsidRPr="00607974" w14:paraId="19E7CD2F" w14:textId="77777777" w:rsidTr="006E4B3E">
        <w:trPr>
          <w:trHeight w:val="252"/>
        </w:trPr>
        <w:tc>
          <w:tcPr>
            <w:tcW w:w="1185" w:type="dxa"/>
            <w:vAlign w:val="center"/>
          </w:tcPr>
          <w:p w14:paraId="48AE9F7B" w14:textId="77777777" w:rsidR="00607974" w:rsidRPr="00607974" w:rsidRDefault="00607974" w:rsidP="006E4B3E">
            <w:pPr>
              <w:pStyle w:val="ListParagraph"/>
              <w:spacing w:line="276" w:lineRule="auto"/>
              <w:ind w:left="0"/>
              <w:jc w:val="center"/>
              <w:rPr>
                <w:sz w:val="26"/>
                <w:szCs w:val="26"/>
              </w:rPr>
            </w:pPr>
            <w:r w:rsidRPr="00607974">
              <w:rPr>
                <w:sz w:val="26"/>
                <w:szCs w:val="26"/>
              </w:rPr>
              <w:t>2</w:t>
            </w:r>
          </w:p>
        </w:tc>
        <w:tc>
          <w:tcPr>
            <w:tcW w:w="1792" w:type="dxa"/>
          </w:tcPr>
          <w:p w14:paraId="6E28FB1C" w14:textId="77777777" w:rsidR="00607974" w:rsidRPr="00607974" w:rsidRDefault="00607974" w:rsidP="006E4B3E">
            <w:pPr>
              <w:pStyle w:val="ListParagraph"/>
              <w:spacing w:line="276" w:lineRule="auto"/>
              <w:ind w:left="0"/>
              <w:jc w:val="center"/>
              <w:rPr>
                <w:b/>
                <w:bCs/>
                <w:sz w:val="26"/>
                <w:szCs w:val="26"/>
                <w:lang w:val="vi-VN"/>
              </w:rPr>
            </w:pPr>
          </w:p>
        </w:tc>
        <w:tc>
          <w:tcPr>
            <w:tcW w:w="2409" w:type="dxa"/>
          </w:tcPr>
          <w:p w14:paraId="353661AD" w14:textId="77777777" w:rsidR="00607974" w:rsidRPr="00607974" w:rsidRDefault="00607974" w:rsidP="006E4B3E">
            <w:pPr>
              <w:pStyle w:val="ListParagraph"/>
              <w:spacing w:line="276" w:lineRule="auto"/>
              <w:ind w:left="0"/>
              <w:jc w:val="center"/>
              <w:rPr>
                <w:b/>
                <w:bCs/>
                <w:sz w:val="26"/>
                <w:szCs w:val="26"/>
                <w:lang w:val="vi-VN"/>
              </w:rPr>
            </w:pPr>
          </w:p>
        </w:tc>
        <w:tc>
          <w:tcPr>
            <w:tcW w:w="2268" w:type="dxa"/>
          </w:tcPr>
          <w:p w14:paraId="024DF11C" w14:textId="77777777" w:rsidR="00607974" w:rsidRPr="00607974" w:rsidRDefault="00607974" w:rsidP="006E4B3E">
            <w:pPr>
              <w:pStyle w:val="ListParagraph"/>
              <w:spacing w:line="276" w:lineRule="auto"/>
              <w:ind w:left="0"/>
              <w:jc w:val="center"/>
              <w:rPr>
                <w:b/>
                <w:bCs/>
                <w:sz w:val="26"/>
                <w:szCs w:val="26"/>
                <w:lang w:val="vi-VN"/>
              </w:rPr>
            </w:pPr>
          </w:p>
        </w:tc>
        <w:tc>
          <w:tcPr>
            <w:tcW w:w="1567" w:type="dxa"/>
          </w:tcPr>
          <w:p w14:paraId="032768B0" w14:textId="77777777" w:rsidR="00607974" w:rsidRPr="00607974" w:rsidRDefault="00607974" w:rsidP="006E4B3E">
            <w:pPr>
              <w:pStyle w:val="ListParagraph"/>
              <w:spacing w:line="276" w:lineRule="auto"/>
              <w:ind w:left="0"/>
              <w:jc w:val="center"/>
              <w:rPr>
                <w:b/>
                <w:bCs/>
                <w:sz w:val="26"/>
                <w:szCs w:val="26"/>
                <w:lang w:val="vi-VN"/>
              </w:rPr>
            </w:pPr>
          </w:p>
        </w:tc>
      </w:tr>
    </w:tbl>
    <w:p w14:paraId="6CB732BF" w14:textId="77777777" w:rsidR="00607974" w:rsidRPr="00607974" w:rsidRDefault="00607974" w:rsidP="00607974">
      <w:pPr>
        <w:spacing w:line="276" w:lineRule="auto"/>
        <w:jc w:val="right"/>
        <w:rPr>
          <w:sz w:val="26"/>
          <w:szCs w:val="26"/>
        </w:rPr>
      </w:pPr>
      <w:r w:rsidRPr="00607974">
        <w:rPr>
          <w:sz w:val="26"/>
          <w:szCs w:val="26"/>
        </w:rPr>
        <w:t>...................., ngày.........tháng..........năm 2026</w:t>
      </w:r>
    </w:p>
    <w:p w14:paraId="4B22C82F" w14:textId="77777777" w:rsidR="00607974" w:rsidRPr="00607974" w:rsidRDefault="00607974" w:rsidP="00607974">
      <w:pPr>
        <w:spacing w:line="276" w:lineRule="auto"/>
        <w:jc w:val="right"/>
        <w:rPr>
          <w:b/>
          <w:bCs/>
          <w:sz w:val="26"/>
          <w:szCs w:val="26"/>
        </w:rPr>
      </w:pPr>
      <w:r w:rsidRPr="00607974">
        <w:rPr>
          <w:b/>
          <w:bCs/>
          <w:sz w:val="26"/>
          <w:szCs w:val="26"/>
        </w:rPr>
        <w:t>Đại diện hợp pháp của nhà thầu</w:t>
      </w:r>
    </w:p>
    <w:p w14:paraId="10669203" w14:textId="77777777" w:rsidR="00607974" w:rsidRPr="00607974" w:rsidRDefault="00607974" w:rsidP="00607974">
      <w:pPr>
        <w:spacing w:line="276" w:lineRule="auto"/>
        <w:jc w:val="right"/>
        <w:rPr>
          <w:i/>
          <w:iCs/>
          <w:sz w:val="26"/>
          <w:szCs w:val="26"/>
        </w:rPr>
      </w:pPr>
      <w:r w:rsidRPr="00607974">
        <w:rPr>
          <w:i/>
          <w:iCs/>
          <w:sz w:val="26"/>
          <w:szCs w:val="26"/>
        </w:rPr>
        <w:t>[Ghi tên, chức danh, ký tên và đóng dấu]</w:t>
      </w:r>
    </w:p>
    <w:p w14:paraId="49FC35E3" w14:textId="77777777" w:rsidR="00607974" w:rsidRPr="00607974" w:rsidRDefault="00607974" w:rsidP="00607974">
      <w:pPr>
        <w:pStyle w:val="ListParagraph"/>
        <w:spacing w:after="200" w:line="276" w:lineRule="auto"/>
        <w:ind w:left="1429"/>
        <w:rPr>
          <w:i/>
          <w:iCs/>
          <w:sz w:val="26"/>
          <w:szCs w:val="26"/>
          <w:lang w:val="vi-VN"/>
        </w:rPr>
      </w:pPr>
    </w:p>
    <w:p w14:paraId="6BAC132A" w14:textId="77777777" w:rsidR="00607974" w:rsidRPr="00607974" w:rsidRDefault="00607974" w:rsidP="00607974">
      <w:pPr>
        <w:pStyle w:val="ListParagraph"/>
        <w:numPr>
          <w:ilvl w:val="0"/>
          <w:numId w:val="2"/>
        </w:numPr>
        <w:spacing w:after="160" w:line="259" w:lineRule="auto"/>
        <w:jc w:val="left"/>
        <w:rPr>
          <w:sz w:val="26"/>
          <w:szCs w:val="26"/>
          <w:lang w:val="vi-VN"/>
        </w:rPr>
        <w:sectPr w:rsidR="00607974" w:rsidRPr="00607974" w:rsidSect="00607974">
          <w:footnotePr>
            <w:numRestart w:val="eachPage"/>
          </w:footnotePr>
          <w:endnotePr>
            <w:numFmt w:val="decimal"/>
          </w:endnotePr>
          <w:pgSz w:w="11906" w:h="16838" w:code="9"/>
          <w:pgMar w:top="1134" w:right="1134" w:bottom="1134" w:left="1701" w:header="720" w:footer="255" w:gutter="0"/>
          <w:cols w:space="720"/>
          <w:noEndnote/>
          <w:docGrid w:linePitch="381"/>
        </w:sectPr>
      </w:pPr>
      <w:r w:rsidRPr="00607974">
        <w:rPr>
          <w:sz w:val="26"/>
          <w:szCs w:val="26"/>
          <w:lang w:val="vi-VN"/>
        </w:rPr>
        <w:br w:type="page"/>
      </w:r>
    </w:p>
    <w:p w14:paraId="436819F5" w14:textId="77777777" w:rsidR="00607974" w:rsidRPr="00607974" w:rsidRDefault="00607974" w:rsidP="00607974">
      <w:pPr>
        <w:pStyle w:val="ListParagraph"/>
        <w:numPr>
          <w:ilvl w:val="0"/>
          <w:numId w:val="2"/>
        </w:numPr>
        <w:spacing w:after="160" w:line="259" w:lineRule="auto"/>
        <w:jc w:val="left"/>
        <w:rPr>
          <w:sz w:val="26"/>
          <w:szCs w:val="26"/>
          <w:lang w:val="vi-VN"/>
        </w:rPr>
      </w:pPr>
      <w:r w:rsidRPr="00607974">
        <w:rPr>
          <w:sz w:val="26"/>
          <w:szCs w:val="26"/>
          <w:lang w:val="vi-VN"/>
        </w:rPr>
        <w:lastRenderedPageBreak/>
        <w:t>Nhà thầu phải cung cấp bảng số 2</w:t>
      </w:r>
      <w:r w:rsidRPr="00607974">
        <w:rPr>
          <w:sz w:val="26"/>
          <w:szCs w:val="26"/>
        </w:rPr>
        <w:t xml:space="preserve"> </w:t>
      </w:r>
      <w:r w:rsidRPr="00607974">
        <w:rPr>
          <w:sz w:val="26"/>
          <w:szCs w:val="26"/>
          <w:lang w:val="vi-VN"/>
        </w:rPr>
        <w:t xml:space="preserve">(gồm file excel và bản scan có đóng dấu và chữ ký của người đại diện hợp pháp của Công ty) đầy đủ thông tin như sau: </w:t>
      </w:r>
    </w:p>
    <w:p w14:paraId="0BB8B4D5" w14:textId="77777777" w:rsidR="00607974" w:rsidRPr="00607974" w:rsidRDefault="00607974" w:rsidP="00607974">
      <w:pPr>
        <w:spacing w:after="200" w:line="276" w:lineRule="auto"/>
        <w:ind w:firstLine="709"/>
        <w:jc w:val="center"/>
        <w:rPr>
          <w:b/>
          <w:bCs/>
          <w:sz w:val="26"/>
          <w:szCs w:val="26"/>
          <w:lang w:val="vi-VN"/>
        </w:rPr>
      </w:pPr>
      <w:r w:rsidRPr="00607974">
        <w:rPr>
          <w:b/>
          <w:bCs/>
          <w:sz w:val="26"/>
          <w:szCs w:val="26"/>
        </w:rPr>
        <w:t xml:space="preserve">BẢNG SỐ 2. </w:t>
      </w:r>
      <w:r w:rsidRPr="00607974">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607974" w:rsidRPr="00607974" w14:paraId="36FFE160" w14:textId="77777777" w:rsidTr="006E4B3E">
        <w:trPr>
          <w:trHeight w:val="70"/>
        </w:trPr>
        <w:tc>
          <w:tcPr>
            <w:tcW w:w="4550" w:type="dxa"/>
            <w:gridSpan w:val="6"/>
            <w:vAlign w:val="center"/>
          </w:tcPr>
          <w:p w14:paraId="47FE0746" w14:textId="77777777" w:rsidR="00607974" w:rsidRPr="00607974" w:rsidRDefault="00607974" w:rsidP="006E4B3E">
            <w:pPr>
              <w:spacing w:line="276" w:lineRule="auto"/>
              <w:jc w:val="center"/>
              <w:rPr>
                <w:b/>
                <w:bCs/>
                <w:sz w:val="26"/>
                <w:szCs w:val="26"/>
              </w:rPr>
            </w:pPr>
            <w:r w:rsidRPr="00607974">
              <w:rPr>
                <w:b/>
                <w:bCs/>
                <w:sz w:val="26"/>
                <w:szCs w:val="26"/>
              </w:rPr>
              <w:t>Yêu cầu E-HSMT</w:t>
            </w:r>
          </w:p>
        </w:tc>
        <w:tc>
          <w:tcPr>
            <w:tcW w:w="11149" w:type="dxa"/>
            <w:gridSpan w:val="14"/>
            <w:vAlign w:val="center"/>
          </w:tcPr>
          <w:p w14:paraId="7769F599" w14:textId="77777777" w:rsidR="00607974" w:rsidRPr="00607974" w:rsidRDefault="00607974" w:rsidP="006E4B3E">
            <w:pPr>
              <w:spacing w:line="276" w:lineRule="auto"/>
              <w:jc w:val="center"/>
              <w:rPr>
                <w:b/>
                <w:bCs/>
                <w:sz w:val="26"/>
                <w:szCs w:val="26"/>
              </w:rPr>
            </w:pPr>
            <w:r w:rsidRPr="00607974">
              <w:rPr>
                <w:b/>
                <w:bCs/>
                <w:sz w:val="26"/>
                <w:szCs w:val="26"/>
              </w:rPr>
              <w:t>Đáp ứng yêu cầu trong E-HSDT</w:t>
            </w:r>
          </w:p>
        </w:tc>
      </w:tr>
      <w:tr w:rsidR="00607974" w:rsidRPr="00607974" w14:paraId="4D4C622E" w14:textId="77777777" w:rsidTr="006E4B3E">
        <w:trPr>
          <w:trHeight w:val="1967"/>
        </w:trPr>
        <w:tc>
          <w:tcPr>
            <w:tcW w:w="630" w:type="dxa"/>
            <w:vAlign w:val="center"/>
          </w:tcPr>
          <w:p w14:paraId="1175DDD8" w14:textId="77777777" w:rsidR="00607974" w:rsidRPr="00607974" w:rsidRDefault="00607974" w:rsidP="006E4B3E">
            <w:pPr>
              <w:spacing w:line="276" w:lineRule="auto"/>
              <w:ind w:left="-105" w:right="-41"/>
              <w:jc w:val="center"/>
              <w:rPr>
                <w:b/>
                <w:bCs/>
                <w:sz w:val="26"/>
                <w:szCs w:val="26"/>
              </w:rPr>
            </w:pPr>
            <w:r w:rsidRPr="00607974">
              <w:rPr>
                <w:b/>
                <w:bCs/>
                <w:sz w:val="26"/>
                <w:szCs w:val="26"/>
              </w:rPr>
              <w:t>STT</w:t>
            </w:r>
          </w:p>
        </w:tc>
        <w:tc>
          <w:tcPr>
            <w:tcW w:w="871" w:type="dxa"/>
            <w:vAlign w:val="center"/>
          </w:tcPr>
          <w:p w14:paraId="71CC6342" w14:textId="77777777" w:rsidR="00607974" w:rsidRPr="00607974" w:rsidRDefault="00607974" w:rsidP="006E4B3E">
            <w:pPr>
              <w:spacing w:line="276" w:lineRule="auto"/>
              <w:ind w:left="-105" w:right="-41"/>
              <w:jc w:val="center"/>
              <w:rPr>
                <w:b/>
                <w:bCs/>
                <w:sz w:val="26"/>
                <w:szCs w:val="26"/>
              </w:rPr>
            </w:pPr>
            <w:r w:rsidRPr="00607974">
              <w:rPr>
                <w:b/>
                <w:bCs/>
                <w:sz w:val="26"/>
                <w:szCs w:val="26"/>
              </w:rPr>
              <w:t>Tên phần (lô)</w:t>
            </w:r>
          </w:p>
        </w:tc>
        <w:tc>
          <w:tcPr>
            <w:tcW w:w="725" w:type="dxa"/>
            <w:vAlign w:val="center"/>
          </w:tcPr>
          <w:p w14:paraId="4908D93B" w14:textId="77777777" w:rsidR="00607974" w:rsidRPr="00607974" w:rsidRDefault="00607974" w:rsidP="006E4B3E">
            <w:pPr>
              <w:spacing w:line="276" w:lineRule="auto"/>
              <w:ind w:left="-105" w:right="-41"/>
              <w:jc w:val="center"/>
              <w:rPr>
                <w:b/>
                <w:bCs/>
                <w:sz w:val="26"/>
                <w:szCs w:val="26"/>
              </w:rPr>
            </w:pPr>
            <w:r w:rsidRPr="00607974">
              <w:rPr>
                <w:b/>
                <w:bCs/>
                <w:sz w:val="26"/>
                <w:szCs w:val="26"/>
              </w:rPr>
              <w:t>Danh mục hàng hóa</w:t>
            </w:r>
          </w:p>
        </w:tc>
        <w:tc>
          <w:tcPr>
            <w:tcW w:w="726" w:type="dxa"/>
            <w:vAlign w:val="center"/>
          </w:tcPr>
          <w:p w14:paraId="738288D1" w14:textId="77777777" w:rsidR="00607974" w:rsidRPr="00607974" w:rsidRDefault="00607974" w:rsidP="006E4B3E">
            <w:pPr>
              <w:spacing w:line="276" w:lineRule="auto"/>
              <w:ind w:left="-105" w:right="-41"/>
              <w:jc w:val="center"/>
              <w:rPr>
                <w:b/>
                <w:bCs/>
                <w:sz w:val="26"/>
                <w:szCs w:val="26"/>
              </w:rPr>
            </w:pPr>
            <w:r w:rsidRPr="00607974">
              <w:rPr>
                <w:b/>
                <w:bCs/>
                <w:sz w:val="26"/>
                <w:szCs w:val="26"/>
              </w:rPr>
              <w:t>Đơn vị tính</w:t>
            </w:r>
          </w:p>
        </w:tc>
        <w:tc>
          <w:tcPr>
            <w:tcW w:w="871" w:type="dxa"/>
            <w:vAlign w:val="center"/>
          </w:tcPr>
          <w:p w14:paraId="71C7B8B4" w14:textId="77777777" w:rsidR="00607974" w:rsidRPr="00607974" w:rsidRDefault="00607974" w:rsidP="006E4B3E">
            <w:pPr>
              <w:spacing w:line="276" w:lineRule="auto"/>
              <w:ind w:left="-105" w:right="-41"/>
              <w:jc w:val="center"/>
              <w:rPr>
                <w:b/>
                <w:bCs/>
                <w:sz w:val="26"/>
                <w:szCs w:val="26"/>
              </w:rPr>
            </w:pPr>
            <w:r w:rsidRPr="00607974">
              <w:rPr>
                <w:b/>
                <w:bCs/>
                <w:sz w:val="26"/>
                <w:szCs w:val="26"/>
              </w:rPr>
              <w:t>Khối lượng</w:t>
            </w:r>
          </w:p>
        </w:tc>
        <w:tc>
          <w:tcPr>
            <w:tcW w:w="727" w:type="dxa"/>
            <w:vAlign w:val="center"/>
          </w:tcPr>
          <w:p w14:paraId="1605B81F" w14:textId="77777777" w:rsidR="00607974" w:rsidRPr="00607974" w:rsidRDefault="00607974" w:rsidP="006E4B3E">
            <w:pPr>
              <w:spacing w:line="276" w:lineRule="auto"/>
              <w:ind w:left="-105" w:right="-41"/>
              <w:jc w:val="center"/>
              <w:rPr>
                <w:b/>
                <w:bCs/>
                <w:sz w:val="26"/>
                <w:szCs w:val="26"/>
              </w:rPr>
            </w:pPr>
            <w:r w:rsidRPr="00607974">
              <w:rPr>
                <w:b/>
                <w:bCs/>
                <w:sz w:val="26"/>
                <w:szCs w:val="26"/>
              </w:rPr>
              <w:t>Yêu cầu về đặc tính, thông số kỹ thuật</w:t>
            </w:r>
          </w:p>
        </w:tc>
        <w:tc>
          <w:tcPr>
            <w:tcW w:w="871" w:type="dxa"/>
            <w:vAlign w:val="center"/>
          </w:tcPr>
          <w:p w14:paraId="747531EF" w14:textId="77777777" w:rsidR="00607974" w:rsidRPr="00607974" w:rsidRDefault="00607974" w:rsidP="006E4B3E">
            <w:pPr>
              <w:spacing w:line="276" w:lineRule="auto"/>
              <w:ind w:left="-105" w:right="-41"/>
              <w:jc w:val="center"/>
              <w:rPr>
                <w:b/>
                <w:bCs/>
                <w:sz w:val="26"/>
                <w:szCs w:val="26"/>
              </w:rPr>
            </w:pPr>
            <w:r w:rsidRPr="00607974">
              <w:rPr>
                <w:b/>
                <w:bCs/>
                <w:sz w:val="26"/>
                <w:szCs w:val="26"/>
              </w:rPr>
              <w:t>Tên hàng hóa dự thầu</w:t>
            </w:r>
          </w:p>
        </w:tc>
        <w:tc>
          <w:tcPr>
            <w:tcW w:w="726" w:type="dxa"/>
            <w:vAlign w:val="center"/>
          </w:tcPr>
          <w:p w14:paraId="4F099243" w14:textId="77777777" w:rsidR="00607974" w:rsidRPr="00607974" w:rsidRDefault="00607974" w:rsidP="006E4B3E">
            <w:pPr>
              <w:spacing w:line="276" w:lineRule="auto"/>
              <w:ind w:left="-105" w:right="-41"/>
              <w:jc w:val="center"/>
              <w:rPr>
                <w:b/>
                <w:bCs/>
                <w:sz w:val="26"/>
                <w:szCs w:val="26"/>
              </w:rPr>
            </w:pPr>
            <w:r w:rsidRPr="00607974">
              <w:rPr>
                <w:b/>
                <w:bCs/>
                <w:sz w:val="26"/>
                <w:szCs w:val="26"/>
              </w:rPr>
              <w:t>Quy cách đóng gói</w:t>
            </w:r>
          </w:p>
        </w:tc>
        <w:tc>
          <w:tcPr>
            <w:tcW w:w="1016" w:type="dxa"/>
            <w:vAlign w:val="center"/>
          </w:tcPr>
          <w:p w14:paraId="3D3CF8AB" w14:textId="77777777" w:rsidR="00607974" w:rsidRPr="00607974" w:rsidRDefault="00607974" w:rsidP="006E4B3E">
            <w:pPr>
              <w:spacing w:line="276" w:lineRule="auto"/>
              <w:ind w:left="-105" w:right="-41"/>
              <w:jc w:val="center"/>
              <w:rPr>
                <w:b/>
                <w:bCs/>
                <w:sz w:val="26"/>
                <w:szCs w:val="26"/>
              </w:rPr>
            </w:pPr>
            <w:r w:rsidRPr="00607974">
              <w:rPr>
                <w:b/>
                <w:bCs/>
                <w:sz w:val="26"/>
                <w:szCs w:val="26"/>
              </w:rPr>
              <w:t>Tên, mã vật tư y tế theo quy định  (nếu có)</w:t>
            </w:r>
          </w:p>
        </w:tc>
        <w:tc>
          <w:tcPr>
            <w:tcW w:w="726" w:type="dxa"/>
            <w:vAlign w:val="center"/>
          </w:tcPr>
          <w:p w14:paraId="671C9A46" w14:textId="77777777" w:rsidR="00607974" w:rsidRPr="00607974" w:rsidRDefault="00607974" w:rsidP="006E4B3E">
            <w:pPr>
              <w:spacing w:line="276" w:lineRule="auto"/>
              <w:ind w:left="-105" w:right="-41"/>
              <w:jc w:val="center"/>
              <w:rPr>
                <w:b/>
                <w:bCs/>
                <w:sz w:val="26"/>
                <w:szCs w:val="26"/>
              </w:rPr>
            </w:pPr>
            <w:r w:rsidRPr="00607974">
              <w:rPr>
                <w:b/>
                <w:bCs/>
                <w:sz w:val="26"/>
                <w:szCs w:val="26"/>
              </w:rPr>
              <w:t>Chủng loại (Model/ Ký mã hiệu)</w:t>
            </w:r>
          </w:p>
        </w:tc>
        <w:tc>
          <w:tcPr>
            <w:tcW w:w="870" w:type="dxa"/>
            <w:vAlign w:val="center"/>
          </w:tcPr>
          <w:p w14:paraId="4F576DAF" w14:textId="77777777" w:rsidR="00607974" w:rsidRPr="00607974" w:rsidRDefault="00607974" w:rsidP="006E4B3E">
            <w:pPr>
              <w:spacing w:line="276" w:lineRule="auto"/>
              <w:ind w:left="-105" w:right="-41"/>
              <w:jc w:val="center"/>
              <w:rPr>
                <w:b/>
                <w:bCs/>
                <w:sz w:val="26"/>
                <w:szCs w:val="26"/>
              </w:rPr>
            </w:pPr>
            <w:r w:rsidRPr="00607974">
              <w:rPr>
                <w:b/>
                <w:bCs/>
                <w:sz w:val="26"/>
                <w:szCs w:val="26"/>
              </w:rPr>
              <w:t>Số lưu hành hoặc số GPNK ngày cấp</w:t>
            </w:r>
          </w:p>
        </w:tc>
        <w:tc>
          <w:tcPr>
            <w:tcW w:w="787" w:type="dxa"/>
            <w:vAlign w:val="center"/>
          </w:tcPr>
          <w:p w14:paraId="6817AEE2" w14:textId="77777777" w:rsidR="00607974" w:rsidRPr="00607974" w:rsidRDefault="00607974" w:rsidP="006E4B3E">
            <w:pPr>
              <w:spacing w:line="276" w:lineRule="auto"/>
              <w:ind w:left="-105" w:right="-41"/>
              <w:jc w:val="center"/>
              <w:rPr>
                <w:b/>
                <w:bCs/>
                <w:sz w:val="26"/>
                <w:szCs w:val="26"/>
              </w:rPr>
            </w:pPr>
            <w:r w:rsidRPr="00607974">
              <w:rPr>
                <w:b/>
                <w:bCs/>
                <w:sz w:val="26"/>
                <w:szCs w:val="26"/>
              </w:rPr>
              <w:t>Phân loại TTBYT ngày cấp</w:t>
            </w:r>
          </w:p>
        </w:tc>
        <w:tc>
          <w:tcPr>
            <w:tcW w:w="726" w:type="dxa"/>
            <w:vAlign w:val="center"/>
          </w:tcPr>
          <w:p w14:paraId="6F9D0BE9" w14:textId="77777777" w:rsidR="00607974" w:rsidRPr="00607974" w:rsidRDefault="00607974" w:rsidP="006E4B3E">
            <w:pPr>
              <w:spacing w:line="276" w:lineRule="auto"/>
              <w:ind w:left="-105" w:right="-41"/>
              <w:jc w:val="center"/>
              <w:rPr>
                <w:b/>
                <w:bCs/>
                <w:sz w:val="26"/>
                <w:szCs w:val="26"/>
              </w:rPr>
            </w:pPr>
            <w:r w:rsidRPr="00607974">
              <w:rPr>
                <w:b/>
                <w:bCs/>
                <w:sz w:val="26"/>
                <w:szCs w:val="26"/>
              </w:rPr>
              <w:t>Năm sản xuất</w:t>
            </w:r>
          </w:p>
        </w:tc>
        <w:tc>
          <w:tcPr>
            <w:tcW w:w="785" w:type="dxa"/>
            <w:vAlign w:val="center"/>
          </w:tcPr>
          <w:p w14:paraId="76DED47D" w14:textId="77777777" w:rsidR="00607974" w:rsidRPr="00607974" w:rsidRDefault="00607974" w:rsidP="006E4B3E">
            <w:pPr>
              <w:spacing w:line="276" w:lineRule="auto"/>
              <w:ind w:left="-105" w:right="-41"/>
              <w:jc w:val="center"/>
              <w:rPr>
                <w:b/>
                <w:bCs/>
                <w:sz w:val="26"/>
                <w:szCs w:val="26"/>
              </w:rPr>
            </w:pPr>
            <w:r w:rsidRPr="00607974">
              <w:rPr>
                <w:b/>
                <w:bCs/>
                <w:sz w:val="26"/>
                <w:szCs w:val="26"/>
              </w:rPr>
              <w:t>Nước sản xuất</w:t>
            </w:r>
          </w:p>
        </w:tc>
        <w:tc>
          <w:tcPr>
            <w:tcW w:w="726" w:type="dxa"/>
            <w:vAlign w:val="center"/>
          </w:tcPr>
          <w:p w14:paraId="5D8AC083" w14:textId="77777777" w:rsidR="00607974" w:rsidRPr="00607974" w:rsidRDefault="00607974" w:rsidP="006E4B3E">
            <w:pPr>
              <w:spacing w:line="276" w:lineRule="auto"/>
              <w:ind w:left="-105" w:right="-41"/>
              <w:jc w:val="center"/>
              <w:rPr>
                <w:b/>
                <w:bCs/>
                <w:sz w:val="26"/>
                <w:szCs w:val="26"/>
              </w:rPr>
            </w:pPr>
            <w:r w:rsidRPr="00607974">
              <w:rPr>
                <w:b/>
                <w:bCs/>
                <w:sz w:val="26"/>
                <w:szCs w:val="26"/>
              </w:rPr>
              <w:t>Hãng sản xuất</w:t>
            </w:r>
          </w:p>
        </w:tc>
        <w:tc>
          <w:tcPr>
            <w:tcW w:w="725" w:type="dxa"/>
            <w:vAlign w:val="center"/>
          </w:tcPr>
          <w:p w14:paraId="2F083A3B" w14:textId="77777777" w:rsidR="00607974" w:rsidRPr="00607974" w:rsidRDefault="00607974" w:rsidP="006E4B3E">
            <w:pPr>
              <w:spacing w:line="276" w:lineRule="auto"/>
              <w:ind w:left="-105" w:right="-41"/>
              <w:jc w:val="center"/>
              <w:rPr>
                <w:b/>
                <w:bCs/>
                <w:sz w:val="26"/>
                <w:szCs w:val="26"/>
              </w:rPr>
            </w:pPr>
          </w:p>
          <w:p w14:paraId="69AEBEB3" w14:textId="77777777" w:rsidR="00607974" w:rsidRPr="00607974" w:rsidRDefault="00607974" w:rsidP="006E4B3E">
            <w:pPr>
              <w:spacing w:line="276" w:lineRule="auto"/>
              <w:ind w:left="-105" w:right="-41"/>
              <w:jc w:val="center"/>
              <w:rPr>
                <w:b/>
                <w:bCs/>
                <w:sz w:val="26"/>
                <w:szCs w:val="26"/>
              </w:rPr>
            </w:pPr>
          </w:p>
          <w:p w14:paraId="6FD6CDFD" w14:textId="77777777" w:rsidR="00607974" w:rsidRPr="00607974" w:rsidRDefault="00607974" w:rsidP="006E4B3E">
            <w:pPr>
              <w:spacing w:line="276" w:lineRule="auto"/>
              <w:ind w:left="-105" w:right="-41"/>
              <w:jc w:val="center"/>
              <w:rPr>
                <w:b/>
                <w:bCs/>
                <w:sz w:val="26"/>
                <w:szCs w:val="26"/>
              </w:rPr>
            </w:pPr>
            <w:r w:rsidRPr="00607974">
              <w:rPr>
                <w:b/>
                <w:bCs/>
                <w:sz w:val="26"/>
                <w:szCs w:val="26"/>
              </w:rPr>
              <w:t>Hãng/ Nước chủ sở hữu</w:t>
            </w:r>
          </w:p>
        </w:tc>
        <w:tc>
          <w:tcPr>
            <w:tcW w:w="871" w:type="dxa"/>
            <w:vAlign w:val="center"/>
          </w:tcPr>
          <w:p w14:paraId="1EA95182" w14:textId="77777777" w:rsidR="00607974" w:rsidRPr="00607974" w:rsidRDefault="00607974" w:rsidP="006E4B3E">
            <w:pPr>
              <w:spacing w:line="276" w:lineRule="auto"/>
              <w:ind w:left="-105" w:right="-41"/>
              <w:jc w:val="center"/>
              <w:rPr>
                <w:b/>
                <w:bCs/>
                <w:sz w:val="26"/>
                <w:szCs w:val="26"/>
              </w:rPr>
            </w:pPr>
          </w:p>
          <w:p w14:paraId="60A89F99" w14:textId="77777777" w:rsidR="00607974" w:rsidRPr="00607974" w:rsidRDefault="00607974" w:rsidP="006E4B3E">
            <w:pPr>
              <w:spacing w:line="276" w:lineRule="auto"/>
              <w:ind w:left="-105" w:right="-41"/>
              <w:jc w:val="center"/>
              <w:rPr>
                <w:b/>
                <w:bCs/>
                <w:sz w:val="26"/>
                <w:szCs w:val="26"/>
              </w:rPr>
            </w:pPr>
          </w:p>
          <w:p w14:paraId="3FFF9356" w14:textId="77777777" w:rsidR="00607974" w:rsidRPr="00607974" w:rsidRDefault="00607974" w:rsidP="006E4B3E">
            <w:pPr>
              <w:spacing w:line="276" w:lineRule="auto"/>
              <w:ind w:left="-105" w:right="-41"/>
              <w:jc w:val="center"/>
              <w:rPr>
                <w:b/>
                <w:bCs/>
                <w:sz w:val="26"/>
                <w:szCs w:val="26"/>
              </w:rPr>
            </w:pPr>
          </w:p>
          <w:p w14:paraId="4AC43384" w14:textId="77777777" w:rsidR="00607974" w:rsidRPr="00607974" w:rsidRDefault="00607974" w:rsidP="006E4B3E">
            <w:pPr>
              <w:spacing w:line="276" w:lineRule="auto"/>
              <w:ind w:left="-105" w:right="-41"/>
              <w:jc w:val="center"/>
              <w:rPr>
                <w:b/>
                <w:bCs/>
                <w:sz w:val="26"/>
                <w:szCs w:val="26"/>
              </w:rPr>
            </w:pPr>
            <w:r w:rsidRPr="00607974">
              <w:rPr>
                <w:b/>
                <w:bCs/>
                <w:sz w:val="26"/>
                <w:szCs w:val="26"/>
              </w:rPr>
              <w:t>Đơn vị tính</w:t>
            </w:r>
          </w:p>
        </w:tc>
        <w:tc>
          <w:tcPr>
            <w:tcW w:w="726" w:type="dxa"/>
            <w:vAlign w:val="center"/>
          </w:tcPr>
          <w:p w14:paraId="63F930A8" w14:textId="77777777" w:rsidR="00607974" w:rsidRPr="00607974" w:rsidRDefault="00607974" w:rsidP="006E4B3E">
            <w:pPr>
              <w:spacing w:line="276" w:lineRule="auto"/>
              <w:ind w:left="-105" w:right="-41"/>
              <w:jc w:val="center"/>
              <w:rPr>
                <w:b/>
                <w:bCs/>
                <w:sz w:val="26"/>
                <w:szCs w:val="26"/>
              </w:rPr>
            </w:pPr>
          </w:p>
          <w:p w14:paraId="69CC97D6" w14:textId="77777777" w:rsidR="00607974" w:rsidRPr="00607974" w:rsidRDefault="00607974" w:rsidP="006E4B3E">
            <w:pPr>
              <w:spacing w:line="276" w:lineRule="auto"/>
              <w:ind w:left="-105" w:right="-41"/>
              <w:jc w:val="center"/>
              <w:rPr>
                <w:b/>
                <w:bCs/>
                <w:sz w:val="26"/>
                <w:szCs w:val="26"/>
              </w:rPr>
            </w:pPr>
          </w:p>
          <w:p w14:paraId="68E9E1C7" w14:textId="77777777" w:rsidR="00607974" w:rsidRPr="00607974" w:rsidRDefault="00607974" w:rsidP="006E4B3E">
            <w:pPr>
              <w:spacing w:line="276" w:lineRule="auto"/>
              <w:ind w:left="-105" w:right="-41"/>
              <w:jc w:val="center"/>
              <w:rPr>
                <w:b/>
                <w:bCs/>
                <w:sz w:val="26"/>
                <w:szCs w:val="26"/>
              </w:rPr>
            </w:pPr>
          </w:p>
          <w:p w14:paraId="6F8784DA" w14:textId="77777777" w:rsidR="00607974" w:rsidRPr="00607974" w:rsidRDefault="00607974" w:rsidP="006E4B3E">
            <w:pPr>
              <w:spacing w:line="276" w:lineRule="auto"/>
              <w:ind w:left="-105" w:right="-41"/>
              <w:jc w:val="center"/>
              <w:rPr>
                <w:b/>
                <w:bCs/>
                <w:sz w:val="26"/>
                <w:szCs w:val="26"/>
              </w:rPr>
            </w:pPr>
            <w:r w:rsidRPr="00607974">
              <w:rPr>
                <w:b/>
                <w:bCs/>
                <w:sz w:val="26"/>
                <w:szCs w:val="26"/>
              </w:rPr>
              <w:t>Khối lượng dự thầu</w:t>
            </w:r>
          </w:p>
        </w:tc>
        <w:tc>
          <w:tcPr>
            <w:tcW w:w="874" w:type="dxa"/>
            <w:vAlign w:val="center"/>
          </w:tcPr>
          <w:p w14:paraId="3D009F2C" w14:textId="77777777" w:rsidR="00607974" w:rsidRPr="00607974" w:rsidRDefault="00607974" w:rsidP="006E4B3E">
            <w:pPr>
              <w:spacing w:line="276" w:lineRule="auto"/>
              <w:ind w:left="-105" w:right="-41"/>
              <w:jc w:val="center"/>
              <w:rPr>
                <w:b/>
                <w:bCs/>
                <w:sz w:val="26"/>
                <w:szCs w:val="26"/>
              </w:rPr>
            </w:pPr>
          </w:p>
          <w:p w14:paraId="5BE73E1D" w14:textId="77777777" w:rsidR="00607974" w:rsidRPr="00607974" w:rsidRDefault="00607974" w:rsidP="006E4B3E">
            <w:pPr>
              <w:spacing w:line="276" w:lineRule="auto"/>
              <w:ind w:left="-105" w:right="-41"/>
              <w:jc w:val="center"/>
              <w:rPr>
                <w:b/>
                <w:bCs/>
                <w:sz w:val="26"/>
                <w:szCs w:val="26"/>
              </w:rPr>
            </w:pPr>
          </w:p>
          <w:p w14:paraId="5146C449" w14:textId="77777777" w:rsidR="00607974" w:rsidRPr="00607974" w:rsidRDefault="00607974" w:rsidP="006E4B3E">
            <w:pPr>
              <w:spacing w:line="276" w:lineRule="auto"/>
              <w:ind w:left="-105" w:right="-41"/>
              <w:jc w:val="center"/>
              <w:rPr>
                <w:b/>
                <w:bCs/>
                <w:sz w:val="26"/>
                <w:szCs w:val="26"/>
              </w:rPr>
            </w:pPr>
          </w:p>
          <w:p w14:paraId="22E517FC" w14:textId="77777777" w:rsidR="00607974" w:rsidRPr="00607974" w:rsidRDefault="00607974" w:rsidP="006E4B3E">
            <w:pPr>
              <w:spacing w:line="276" w:lineRule="auto"/>
              <w:ind w:left="-105" w:right="-41"/>
              <w:jc w:val="center"/>
              <w:rPr>
                <w:b/>
                <w:bCs/>
                <w:sz w:val="26"/>
                <w:szCs w:val="26"/>
              </w:rPr>
            </w:pPr>
            <w:r w:rsidRPr="00607974">
              <w:rPr>
                <w:b/>
                <w:bCs/>
                <w:sz w:val="26"/>
                <w:szCs w:val="26"/>
              </w:rPr>
              <w:t>Đặc tính thông số kỹ thuật</w:t>
            </w:r>
          </w:p>
        </w:tc>
        <w:tc>
          <w:tcPr>
            <w:tcW w:w="720" w:type="dxa"/>
            <w:vAlign w:val="center"/>
          </w:tcPr>
          <w:p w14:paraId="49D5F4DD" w14:textId="77777777" w:rsidR="00607974" w:rsidRPr="00607974" w:rsidRDefault="00607974" w:rsidP="006E4B3E">
            <w:pPr>
              <w:spacing w:line="276" w:lineRule="auto"/>
              <w:ind w:left="-105" w:right="-41"/>
              <w:jc w:val="center"/>
              <w:rPr>
                <w:b/>
                <w:bCs/>
                <w:sz w:val="26"/>
                <w:szCs w:val="26"/>
              </w:rPr>
            </w:pPr>
          </w:p>
          <w:p w14:paraId="301FA5B7" w14:textId="77777777" w:rsidR="00607974" w:rsidRPr="00607974" w:rsidRDefault="00607974" w:rsidP="006E4B3E">
            <w:pPr>
              <w:spacing w:line="276" w:lineRule="auto"/>
              <w:ind w:left="-105" w:right="-41"/>
              <w:jc w:val="center"/>
              <w:rPr>
                <w:b/>
                <w:bCs/>
                <w:sz w:val="26"/>
                <w:szCs w:val="26"/>
              </w:rPr>
            </w:pPr>
          </w:p>
          <w:p w14:paraId="492538BE" w14:textId="77777777" w:rsidR="00607974" w:rsidRPr="00607974" w:rsidRDefault="00607974" w:rsidP="006E4B3E">
            <w:pPr>
              <w:spacing w:line="276" w:lineRule="auto"/>
              <w:ind w:left="-105" w:right="-41"/>
              <w:jc w:val="center"/>
              <w:rPr>
                <w:b/>
                <w:bCs/>
                <w:sz w:val="26"/>
                <w:szCs w:val="26"/>
              </w:rPr>
            </w:pPr>
          </w:p>
          <w:p w14:paraId="33FEB401" w14:textId="77777777" w:rsidR="00607974" w:rsidRPr="00607974" w:rsidRDefault="00607974" w:rsidP="006E4B3E">
            <w:pPr>
              <w:spacing w:line="276" w:lineRule="auto"/>
              <w:ind w:left="-105" w:right="-41"/>
              <w:jc w:val="center"/>
              <w:rPr>
                <w:b/>
                <w:bCs/>
                <w:sz w:val="26"/>
                <w:szCs w:val="26"/>
              </w:rPr>
            </w:pPr>
            <w:r w:rsidRPr="00607974">
              <w:rPr>
                <w:b/>
                <w:bCs/>
                <w:sz w:val="26"/>
                <w:szCs w:val="26"/>
              </w:rPr>
              <w:t>Đánh giá về kỹ thuật Đạt/ Không đạt</w:t>
            </w:r>
          </w:p>
        </w:tc>
      </w:tr>
      <w:tr w:rsidR="00607974" w:rsidRPr="00607974" w14:paraId="07AF9F14" w14:textId="77777777" w:rsidTr="006E4B3E">
        <w:trPr>
          <w:trHeight w:val="299"/>
        </w:trPr>
        <w:tc>
          <w:tcPr>
            <w:tcW w:w="630" w:type="dxa"/>
          </w:tcPr>
          <w:p w14:paraId="065F540F" w14:textId="77777777" w:rsidR="00607974" w:rsidRPr="00607974" w:rsidRDefault="00607974" w:rsidP="006E4B3E">
            <w:pPr>
              <w:spacing w:line="276" w:lineRule="auto"/>
              <w:jc w:val="center"/>
              <w:rPr>
                <w:b/>
                <w:bCs/>
                <w:sz w:val="26"/>
                <w:szCs w:val="26"/>
              </w:rPr>
            </w:pPr>
            <w:r w:rsidRPr="00607974">
              <w:rPr>
                <w:b/>
                <w:bCs/>
                <w:sz w:val="26"/>
                <w:szCs w:val="26"/>
              </w:rPr>
              <w:t>(1)</w:t>
            </w:r>
          </w:p>
        </w:tc>
        <w:tc>
          <w:tcPr>
            <w:tcW w:w="871" w:type="dxa"/>
          </w:tcPr>
          <w:p w14:paraId="122872A8" w14:textId="77777777" w:rsidR="00607974" w:rsidRPr="00607974" w:rsidRDefault="00607974" w:rsidP="006E4B3E">
            <w:pPr>
              <w:spacing w:line="276" w:lineRule="auto"/>
              <w:jc w:val="center"/>
              <w:rPr>
                <w:b/>
                <w:bCs/>
                <w:sz w:val="26"/>
                <w:szCs w:val="26"/>
              </w:rPr>
            </w:pPr>
            <w:r w:rsidRPr="00607974">
              <w:rPr>
                <w:b/>
                <w:bCs/>
                <w:sz w:val="26"/>
                <w:szCs w:val="26"/>
              </w:rPr>
              <w:t>(2)</w:t>
            </w:r>
          </w:p>
        </w:tc>
        <w:tc>
          <w:tcPr>
            <w:tcW w:w="725" w:type="dxa"/>
          </w:tcPr>
          <w:p w14:paraId="34C35B24" w14:textId="77777777" w:rsidR="00607974" w:rsidRPr="00607974" w:rsidRDefault="00607974" w:rsidP="006E4B3E">
            <w:pPr>
              <w:spacing w:line="276" w:lineRule="auto"/>
              <w:jc w:val="center"/>
              <w:rPr>
                <w:b/>
                <w:bCs/>
                <w:sz w:val="26"/>
                <w:szCs w:val="26"/>
              </w:rPr>
            </w:pPr>
            <w:r w:rsidRPr="00607974">
              <w:rPr>
                <w:b/>
                <w:bCs/>
                <w:sz w:val="26"/>
                <w:szCs w:val="26"/>
              </w:rPr>
              <w:t>(3)</w:t>
            </w:r>
          </w:p>
        </w:tc>
        <w:tc>
          <w:tcPr>
            <w:tcW w:w="726" w:type="dxa"/>
          </w:tcPr>
          <w:p w14:paraId="458C5230" w14:textId="77777777" w:rsidR="00607974" w:rsidRPr="00607974" w:rsidRDefault="00607974" w:rsidP="006E4B3E">
            <w:pPr>
              <w:spacing w:line="276" w:lineRule="auto"/>
              <w:jc w:val="center"/>
              <w:rPr>
                <w:b/>
                <w:bCs/>
                <w:sz w:val="26"/>
                <w:szCs w:val="26"/>
              </w:rPr>
            </w:pPr>
            <w:r w:rsidRPr="00607974">
              <w:rPr>
                <w:b/>
                <w:bCs/>
                <w:sz w:val="26"/>
                <w:szCs w:val="26"/>
              </w:rPr>
              <w:t>(4)</w:t>
            </w:r>
          </w:p>
        </w:tc>
        <w:tc>
          <w:tcPr>
            <w:tcW w:w="871" w:type="dxa"/>
          </w:tcPr>
          <w:p w14:paraId="3339DAAC" w14:textId="77777777" w:rsidR="00607974" w:rsidRPr="00607974" w:rsidRDefault="00607974" w:rsidP="006E4B3E">
            <w:pPr>
              <w:spacing w:line="276" w:lineRule="auto"/>
              <w:jc w:val="center"/>
              <w:rPr>
                <w:b/>
                <w:bCs/>
                <w:sz w:val="26"/>
                <w:szCs w:val="26"/>
              </w:rPr>
            </w:pPr>
            <w:r w:rsidRPr="00607974">
              <w:rPr>
                <w:b/>
                <w:bCs/>
                <w:sz w:val="26"/>
                <w:szCs w:val="26"/>
              </w:rPr>
              <w:t>(5)</w:t>
            </w:r>
          </w:p>
        </w:tc>
        <w:tc>
          <w:tcPr>
            <w:tcW w:w="727" w:type="dxa"/>
          </w:tcPr>
          <w:p w14:paraId="4D86CD27" w14:textId="77777777" w:rsidR="00607974" w:rsidRPr="00607974" w:rsidRDefault="00607974" w:rsidP="006E4B3E">
            <w:pPr>
              <w:spacing w:line="276" w:lineRule="auto"/>
              <w:jc w:val="center"/>
              <w:rPr>
                <w:b/>
                <w:bCs/>
                <w:sz w:val="26"/>
                <w:szCs w:val="26"/>
              </w:rPr>
            </w:pPr>
            <w:r w:rsidRPr="00607974">
              <w:rPr>
                <w:b/>
                <w:bCs/>
                <w:sz w:val="26"/>
                <w:szCs w:val="26"/>
              </w:rPr>
              <w:t>(6)</w:t>
            </w:r>
          </w:p>
        </w:tc>
        <w:tc>
          <w:tcPr>
            <w:tcW w:w="871" w:type="dxa"/>
          </w:tcPr>
          <w:p w14:paraId="477934BF" w14:textId="77777777" w:rsidR="00607974" w:rsidRPr="00607974" w:rsidRDefault="00607974" w:rsidP="006E4B3E">
            <w:pPr>
              <w:spacing w:line="276" w:lineRule="auto"/>
              <w:jc w:val="center"/>
              <w:rPr>
                <w:b/>
                <w:bCs/>
                <w:sz w:val="26"/>
                <w:szCs w:val="26"/>
              </w:rPr>
            </w:pPr>
            <w:r w:rsidRPr="00607974">
              <w:rPr>
                <w:b/>
                <w:bCs/>
                <w:sz w:val="26"/>
                <w:szCs w:val="26"/>
              </w:rPr>
              <w:t>(7)</w:t>
            </w:r>
          </w:p>
        </w:tc>
        <w:tc>
          <w:tcPr>
            <w:tcW w:w="726" w:type="dxa"/>
          </w:tcPr>
          <w:p w14:paraId="0FE96C97" w14:textId="77777777" w:rsidR="00607974" w:rsidRPr="00607974" w:rsidRDefault="00607974" w:rsidP="006E4B3E">
            <w:pPr>
              <w:spacing w:line="276" w:lineRule="auto"/>
              <w:jc w:val="center"/>
              <w:rPr>
                <w:b/>
                <w:bCs/>
                <w:sz w:val="26"/>
                <w:szCs w:val="26"/>
              </w:rPr>
            </w:pPr>
            <w:r w:rsidRPr="00607974">
              <w:rPr>
                <w:b/>
                <w:bCs/>
                <w:sz w:val="26"/>
                <w:szCs w:val="26"/>
              </w:rPr>
              <w:t>(8)</w:t>
            </w:r>
          </w:p>
        </w:tc>
        <w:tc>
          <w:tcPr>
            <w:tcW w:w="1016" w:type="dxa"/>
          </w:tcPr>
          <w:p w14:paraId="08F7913C" w14:textId="77777777" w:rsidR="00607974" w:rsidRPr="00607974" w:rsidRDefault="00607974" w:rsidP="006E4B3E">
            <w:pPr>
              <w:spacing w:line="276" w:lineRule="auto"/>
              <w:jc w:val="center"/>
              <w:rPr>
                <w:b/>
                <w:bCs/>
                <w:sz w:val="26"/>
                <w:szCs w:val="26"/>
              </w:rPr>
            </w:pPr>
            <w:r w:rsidRPr="00607974">
              <w:rPr>
                <w:b/>
                <w:bCs/>
                <w:sz w:val="26"/>
                <w:szCs w:val="26"/>
              </w:rPr>
              <w:t>(9)</w:t>
            </w:r>
          </w:p>
        </w:tc>
        <w:tc>
          <w:tcPr>
            <w:tcW w:w="726" w:type="dxa"/>
          </w:tcPr>
          <w:p w14:paraId="1C8B5D00" w14:textId="77777777" w:rsidR="00607974" w:rsidRPr="00607974" w:rsidRDefault="00607974" w:rsidP="006E4B3E">
            <w:pPr>
              <w:spacing w:line="276" w:lineRule="auto"/>
              <w:jc w:val="center"/>
              <w:rPr>
                <w:b/>
                <w:bCs/>
                <w:sz w:val="26"/>
                <w:szCs w:val="26"/>
              </w:rPr>
            </w:pPr>
            <w:r w:rsidRPr="00607974">
              <w:rPr>
                <w:b/>
                <w:bCs/>
                <w:sz w:val="26"/>
                <w:szCs w:val="26"/>
              </w:rPr>
              <w:t>(10)</w:t>
            </w:r>
          </w:p>
        </w:tc>
        <w:tc>
          <w:tcPr>
            <w:tcW w:w="870" w:type="dxa"/>
          </w:tcPr>
          <w:p w14:paraId="297B974D" w14:textId="77777777" w:rsidR="00607974" w:rsidRPr="00607974" w:rsidRDefault="00607974" w:rsidP="006E4B3E">
            <w:pPr>
              <w:spacing w:line="276" w:lineRule="auto"/>
              <w:jc w:val="center"/>
              <w:rPr>
                <w:b/>
                <w:bCs/>
                <w:sz w:val="26"/>
                <w:szCs w:val="26"/>
              </w:rPr>
            </w:pPr>
            <w:r w:rsidRPr="00607974">
              <w:rPr>
                <w:b/>
                <w:bCs/>
                <w:sz w:val="26"/>
                <w:szCs w:val="26"/>
              </w:rPr>
              <w:t>(11)</w:t>
            </w:r>
          </w:p>
        </w:tc>
        <w:tc>
          <w:tcPr>
            <w:tcW w:w="787" w:type="dxa"/>
          </w:tcPr>
          <w:p w14:paraId="056837B3" w14:textId="77777777" w:rsidR="00607974" w:rsidRPr="00607974" w:rsidRDefault="00607974" w:rsidP="006E4B3E">
            <w:pPr>
              <w:spacing w:line="276" w:lineRule="auto"/>
              <w:jc w:val="center"/>
              <w:rPr>
                <w:b/>
                <w:bCs/>
                <w:sz w:val="26"/>
                <w:szCs w:val="26"/>
              </w:rPr>
            </w:pPr>
            <w:r w:rsidRPr="00607974">
              <w:rPr>
                <w:b/>
                <w:bCs/>
                <w:sz w:val="26"/>
                <w:szCs w:val="26"/>
              </w:rPr>
              <w:t>(12)</w:t>
            </w:r>
          </w:p>
        </w:tc>
        <w:tc>
          <w:tcPr>
            <w:tcW w:w="726" w:type="dxa"/>
          </w:tcPr>
          <w:p w14:paraId="0A2D6F86" w14:textId="77777777" w:rsidR="00607974" w:rsidRPr="00607974" w:rsidRDefault="00607974" w:rsidP="006E4B3E">
            <w:pPr>
              <w:spacing w:line="276" w:lineRule="auto"/>
              <w:jc w:val="center"/>
              <w:rPr>
                <w:b/>
                <w:bCs/>
                <w:sz w:val="26"/>
                <w:szCs w:val="26"/>
              </w:rPr>
            </w:pPr>
            <w:r w:rsidRPr="00607974">
              <w:rPr>
                <w:b/>
                <w:bCs/>
                <w:sz w:val="26"/>
                <w:szCs w:val="26"/>
              </w:rPr>
              <w:t>(13)</w:t>
            </w:r>
          </w:p>
        </w:tc>
        <w:tc>
          <w:tcPr>
            <w:tcW w:w="785" w:type="dxa"/>
          </w:tcPr>
          <w:p w14:paraId="0C1C2294" w14:textId="77777777" w:rsidR="00607974" w:rsidRPr="00607974" w:rsidRDefault="00607974" w:rsidP="006E4B3E">
            <w:pPr>
              <w:spacing w:line="276" w:lineRule="auto"/>
              <w:jc w:val="center"/>
              <w:rPr>
                <w:b/>
                <w:bCs/>
                <w:sz w:val="26"/>
                <w:szCs w:val="26"/>
              </w:rPr>
            </w:pPr>
            <w:r w:rsidRPr="00607974">
              <w:rPr>
                <w:b/>
                <w:bCs/>
                <w:sz w:val="26"/>
                <w:szCs w:val="26"/>
              </w:rPr>
              <w:t>(14)</w:t>
            </w:r>
          </w:p>
        </w:tc>
        <w:tc>
          <w:tcPr>
            <w:tcW w:w="726" w:type="dxa"/>
          </w:tcPr>
          <w:p w14:paraId="2E673267" w14:textId="77777777" w:rsidR="00607974" w:rsidRPr="00607974" w:rsidRDefault="00607974" w:rsidP="006E4B3E">
            <w:pPr>
              <w:spacing w:line="276" w:lineRule="auto"/>
              <w:jc w:val="center"/>
              <w:rPr>
                <w:b/>
                <w:bCs/>
                <w:sz w:val="26"/>
                <w:szCs w:val="26"/>
              </w:rPr>
            </w:pPr>
            <w:r w:rsidRPr="00607974">
              <w:rPr>
                <w:b/>
                <w:bCs/>
                <w:sz w:val="26"/>
                <w:szCs w:val="26"/>
              </w:rPr>
              <w:t>(15)</w:t>
            </w:r>
          </w:p>
        </w:tc>
        <w:tc>
          <w:tcPr>
            <w:tcW w:w="725" w:type="dxa"/>
          </w:tcPr>
          <w:p w14:paraId="48055A75" w14:textId="77777777" w:rsidR="00607974" w:rsidRPr="00607974" w:rsidRDefault="00607974" w:rsidP="006E4B3E">
            <w:pPr>
              <w:spacing w:line="276" w:lineRule="auto"/>
              <w:jc w:val="center"/>
              <w:rPr>
                <w:b/>
                <w:bCs/>
                <w:sz w:val="26"/>
                <w:szCs w:val="26"/>
              </w:rPr>
            </w:pPr>
            <w:r w:rsidRPr="00607974">
              <w:rPr>
                <w:b/>
                <w:bCs/>
                <w:sz w:val="26"/>
                <w:szCs w:val="26"/>
              </w:rPr>
              <w:t>(16)</w:t>
            </w:r>
          </w:p>
        </w:tc>
        <w:tc>
          <w:tcPr>
            <w:tcW w:w="871" w:type="dxa"/>
          </w:tcPr>
          <w:p w14:paraId="106C0775" w14:textId="77777777" w:rsidR="00607974" w:rsidRPr="00607974" w:rsidRDefault="00607974" w:rsidP="006E4B3E">
            <w:pPr>
              <w:spacing w:line="276" w:lineRule="auto"/>
              <w:jc w:val="center"/>
              <w:rPr>
                <w:b/>
                <w:bCs/>
                <w:sz w:val="26"/>
                <w:szCs w:val="26"/>
              </w:rPr>
            </w:pPr>
            <w:r w:rsidRPr="00607974">
              <w:rPr>
                <w:b/>
                <w:bCs/>
                <w:sz w:val="26"/>
                <w:szCs w:val="26"/>
              </w:rPr>
              <w:t>(17)</w:t>
            </w:r>
          </w:p>
        </w:tc>
        <w:tc>
          <w:tcPr>
            <w:tcW w:w="726" w:type="dxa"/>
          </w:tcPr>
          <w:p w14:paraId="1B66DBE3" w14:textId="77777777" w:rsidR="00607974" w:rsidRPr="00607974" w:rsidRDefault="00607974" w:rsidP="006E4B3E">
            <w:pPr>
              <w:spacing w:line="276" w:lineRule="auto"/>
              <w:jc w:val="center"/>
              <w:rPr>
                <w:b/>
                <w:bCs/>
                <w:sz w:val="26"/>
                <w:szCs w:val="26"/>
              </w:rPr>
            </w:pPr>
            <w:r w:rsidRPr="00607974">
              <w:rPr>
                <w:b/>
                <w:bCs/>
                <w:sz w:val="26"/>
                <w:szCs w:val="26"/>
              </w:rPr>
              <w:t>(18)</w:t>
            </w:r>
          </w:p>
        </w:tc>
        <w:tc>
          <w:tcPr>
            <w:tcW w:w="874" w:type="dxa"/>
          </w:tcPr>
          <w:p w14:paraId="540E58C6" w14:textId="77777777" w:rsidR="00607974" w:rsidRPr="00607974" w:rsidRDefault="00607974" w:rsidP="006E4B3E">
            <w:pPr>
              <w:spacing w:line="276" w:lineRule="auto"/>
              <w:jc w:val="center"/>
              <w:rPr>
                <w:b/>
                <w:bCs/>
                <w:sz w:val="26"/>
                <w:szCs w:val="26"/>
              </w:rPr>
            </w:pPr>
            <w:r w:rsidRPr="00607974">
              <w:rPr>
                <w:b/>
                <w:bCs/>
                <w:sz w:val="26"/>
                <w:szCs w:val="26"/>
              </w:rPr>
              <w:t>(19)</w:t>
            </w:r>
          </w:p>
        </w:tc>
        <w:tc>
          <w:tcPr>
            <w:tcW w:w="720" w:type="dxa"/>
          </w:tcPr>
          <w:p w14:paraId="45707E71" w14:textId="77777777" w:rsidR="00607974" w:rsidRPr="00607974" w:rsidRDefault="00607974" w:rsidP="006E4B3E">
            <w:pPr>
              <w:spacing w:line="276" w:lineRule="auto"/>
              <w:jc w:val="center"/>
              <w:rPr>
                <w:b/>
                <w:bCs/>
                <w:sz w:val="26"/>
                <w:szCs w:val="26"/>
              </w:rPr>
            </w:pPr>
            <w:r w:rsidRPr="00607974">
              <w:rPr>
                <w:b/>
                <w:bCs/>
                <w:sz w:val="26"/>
                <w:szCs w:val="26"/>
              </w:rPr>
              <w:t>(20)</w:t>
            </w:r>
          </w:p>
        </w:tc>
      </w:tr>
      <w:tr w:rsidR="00607974" w:rsidRPr="00607974" w14:paraId="79172EE2" w14:textId="77777777" w:rsidTr="006E4B3E">
        <w:trPr>
          <w:trHeight w:val="320"/>
        </w:trPr>
        <w:tc>
          <w:tcPr>
            <w:tcW w:w="630" w:type="dxa"/>
          </w:tcPr>
          <w:p w14:paraId="77767690" w14:textId="77777777" w:rsidR="00607974" w:rsidRPr="00607974" w:rsidRDefault="00607974" w:rsidP="006E4B3E">
            <w:pPr>
              <w:spacing w:line="276" w:lineRule="auto"/>
              <w:jc w:val="center"/>
              <w:rPr>
                <w:b/>
                <w:bCs/>
                <w:sz w:val="26"/>
                <w:szCs w:val="26"/>
              </w:rPr>
            </w:pPr>
            <w:r w:rsidRPr="00607974">
              <w:rPr>
                <w:b/>
                <w:bCs/>
                <w:sz w:val="26"/>
                <w:szCs w:val="26"/>
              </w:rPr>
              <w:t>....</w:t>
            </w:r>
          </w:p>
        </w:tc>
        <w:tc>
          <w:tcPr>
            <w:tcW w:w="871" w:type="dxa"/>
          </w:tcPr>
          <w:p w14:paraId="16AF6A47" w14:textId="77777777" w:rsidR="00607974" w:rsidRPr="00607974" w:rsidRDefault="00607974" w:rsidP="006E4B3E">
            <w:pPr>
              <w:spacing w:line="276" w:lineRule="auto"/>
              <w:jc w:val="center"/>
              <w:rPr>
                <w:b/>
                <w:bCs/>
                <w:sz w:val="26"/>
                <w:szCs w:val="26"/>
              </w:rPr>
            </w:pPr>
          </w:p>
        </w:tc>
        <w:tc>
          <w:tcPr>
            <w:tcW w:w="725" w:type="dxa"/>
          </w:tcPr>
          <w:p w14:paraId="628CD1ED" w14:textId="77777777" w:rsidR="00607974" w:rsidRPr="00607974" w:rsidRDefault="00607974" w:rsidP="006E4B3E">
            <w:pPr>
              <w:spacing w:line="276" w:lineRule="auto"/>
              <w:jc w:val="center"/>
              <w:rPr>
                <w:b/>
                <w:bCs/>
                <w:sz w:val="26"/>
                <w:szCs w:val="26"/>
              </w:rPr>
            </w:pPr>
          </w:p>
        </w:tc>
        <w:tc>
          <w:tcPr>
            <w:tcW w:w="726" w:type="dxa"/>
          </w:tcPr>
          <w:p w14:paraId="4F5E4A69" w14:textId="77777777" w:rsidR="00607974" w:rsidRPr="00607974" w:rsidRDefault="00607974" w:rsidP="006E4B3E">
            <w:pPr>
              <w:spacing w:line="276" w:lineRule="auto"/>
              <w:jc w:val="center"/>
              <w:rPr>
                <w:b/>
                <w:bCs/>
                <w:sz w:val="26"/>
                <w:szCs w:val="26"/>
              </w:rPr>
            </w:pPr>
          </w:p>
        </w:tc>
        <w:tc>
          <w:tcPr>
            <w:tcW w:w="871" w:type="dxa"/>
          </w:tcPr>
          <w:p w14:paraId="6F598BC3" w14:textId="77777777" w:rsidR="00607974" w:rsidRPr="00607974" w:rsidRDefault="00607974" w:rsidP="006E4B3E">
            <w:pPr>
              <w:spacing w:line="276" w:lineRule="auto"/>
              <w:jc w:val="center"/>
              <w:rPr>
                <w:b/>
                <w:bCs/>
                <w:sz w:val="26"/>
                <w:szCs w:val="26"/>
              </w:rPr>
            </w:pPr>
          </w:p>
        </w:tc>
        <w:tc>
          <w:tcPr>
            <w:tcW w:w="727" w:type="dxa"/>
          </w:tcPr>
          <w:p w14:paraId="5953AE13" w14:textId="77777777" w:rsidR="00607974" w:rsidRPr="00607974" w:rsidRDefault="00607974" w:rsidP="006E4B3E">
            <w:pPr>
              <w:spacing w:line="276" w:lineRule="auto"/>
              <w:jc w:val="center"/>
              <w:rPr>
                <w:b/>
                <w:bCs/>
                <w:sz w:val="26"/>
                <w:szCs w:val="26"/>
              </w:rPr>
            </w:pPr>
          </w:p>
        </w:tc>
        <w:tc>
          <w:tcPr>
            <w:tcW w:w="871" w:type="dxa"/>
          </w:tcPr>
          <w:p w14:paraId="7A4A0104" w14:textId="77777777" w:rsidR="00607974" w:rsidRPr="00607974" w:rsidRDefault="00607974" w:rsidP="006E4B3E">
            <w:pPr>
              <w:spacing w:line="276" w:lineRule="auto"/>
              <w:jc w:val="center"/>
              <w:rPr>
                <w:b/>
                <w:bCs/>
                <w:sz w:val="26"/>
                <w:szCs w:val="26"/>
              </w:rPr>
            </w:pPr>
          </w:p>
        </w:tc>
        <w:tc>
          <w:tcPr>
            <w:tcW w:w="726" w:type="dxa"/>
          </w:tcPr>
          <w:p w14:paraId="0415E8CC" w14:textId="77777777" w:rsidR="00607974" w:rsidRPr="00607974" w:rsidRDefault="00607974" w:rsidP="006E4B3E">
            <w:pPr>
              <w:spacing w:line="276" w:lineRule="auto"/>
              <w:jc w:val="center"/>
              <w:rPr>
                <w:b/>
                <w:bCs/>
                <w:sz w:val="26"/>
                <w:szCs w:val="26"/>
              </w:rPr>
            </w:pPr>
          </w:p>
        </w:tc>
        <w:tc>
          <w:tcPr>
            <w:tcW w:w="1016" w:type="dxa"/>
          </w:tcPr>
          <w:p w14:paraId="579094C7" w14:textId="77777777" w:rsidR="00607974" w:rsidRPr="00607974" w:rsidRDefault="00607974" w:rsidP="006E4B3E">
            <w:pPr>
              <w:spacing w:line="276" w:lineRule="auto"/>
              <w:jc w:val="center"/>
              <w:rPr>
                <w:b/>
                <w:bCs/>
                <w:sz w:val="26"/>
                <w:szCs w:val="26"/>
              </w:rPr>
            </w:pPr>
          </w:p>
        </w:tc>
        <w:tc>
          <w:tcPr>
            <w:tcW w:w="726" w:type="dxa"/>
          </w:tcPr>
          <w:p w14:paraId="60A878BF" w14:textId="77777777" w:rsidR="00607974" w:rsidRPr="00607974" w:rsidRDefault="00607974" w:rsidP="006E4B3E">
            <w:pPr>
              <w:spacing w:line="276" w:lineRule="auto"/>
              <w:jc w:val="center"/>
              <w:rPr>
                <w:b/>
                <w:bCs/>
                <w:sz w:val="26"/>
                <w:szCs w:val="26"/>
              </w:rPr>
            </w:pPr>
          </w:p>
        </w:tc>
        <w:tc>
          <w:tcPr>
            <w:tcW w:w="870" w:type="dxa"/>
          </w:tcPr>
          <w:p w14:paraId="3A2D2B27" w14:textId="77777777" w:rsidR="00607974" w:rsidRPr="00607974" w:rsidRDefault="00607974" w:rsidP="006E4B3E">
            <w:pPr>
              <w:spacing w:line="276" w:lineRule="auto"/>
              <w:jc w:val="center"/>
              <w:rPr>
                <w:b/>
                <w:bCs/>
                <w:sz w:val="26"/>
                <w:szCs w:val="26"/>
              </w:rPr>
            </w:pPr>
          </w:p>
        </w:tc>
        <w:tc>
          <w:tcPr>
            <w:tcW w:w="787" w:type="dxa"/>
          </w:tcPr>
          <w:p w14:paraId="71DD42FE" w14:textId="77777777" w:rsidR="00607974" w:rsidRPr="00607974" w:rsidRDefault="00607974" w:rsidP="006E4B3E">
            <w:pPr>
              <w:spacing w:line="276" w:lineRule="auto"/>
              <w:jc w:val="center"/>
              <w:rPr>
                <w:b/>
                <w:bCs/>
                <w:sz w:val="26"/>
                <w:szCs w:val="26"/>
              </w:rPr>
            </w:pPr>
          </w:p>
        </w:tc>
        <w:tc>
          <w:tcPr>
            <w:tcW w:w="726" w:type="dxa"/>
          </w:tcPr>
          <w:p w14:paraId="50600395" w14:textId="77777777" w:rsidR="00607974" w:rsidRPr="00607974" w:rsidRDefault="00607974" w:rsidP="006E4B3E">
            <w:pPr>
              <w:spacing w:line="276" w:lineRule="auto"/>
              <w:jc w:val="center"/>
              <w:rPr>
                <w:b/>
                <w:bCs/>
                <w:sz w:val="26"/>
                <w:szCs w:val="26"/>
              </w:rPr>
            </w:pPr>
          </w:p>
        </w:tc>
        <w:tc>
          <w:tcPr>
            <w:tcW w:w="785" w:type="dxa"/>
          </w:tcPr>
          <w:p w14:paraId="0E7647F8" w14:textId="77777777" w:rsidR="00607974" w:rsidRPr="00607974" w:rsidRDefault="00607974" w:rsidP="006E4B3E">
            <w:pPr>
              <w:spacing w:line="276" w:lineRule="auto"/>
              <w:jc w:val="center"/>
              <w:rPr>
                <w:b/>
                <w:bCs/>
                <w:sz w:val="26"/>
                <w:szCs w:val="26"/>
              </w:rPr>
            </w:pPr>
          </w:p>
        </w:tc>
        <w:tc>
          <w:tcPr>
            <w:tcW w:w="726" w:type="dxa"/>
          </w:tcPr>
          <w:p w14:paraId="6AB3AA97" w14:textId="77777777" w:rsidR="00607974" w:rsidRPr="00607974" w:rsidRDefault="00607974" w:rsidP="006E4B3E">
            <w:pPr>
              <w:spacing w:line="276" w:lineRule="auto"/>
              <w:jc w:val="center"/>
              <w:rPr>
                <w:b/>
                <w:bCs/>
                <w:sz w:val="26"/>
                <w:szCs w:val="26"/>
              </w:rPr>
            </w:pPr>
          </w:p>
        </w:tc>
        <w:tc>
          <w:tcPr>
            <w:tcW w:w="725" w:type="dxa"/>
          </w:tcPr>
          <w:p w14:paraId="09A45739" w14:textId="77777777" w:rsidR="00607974" w:rsidRPr="00607974" w:rsidRDefault="00607974" w:rsidP="006E4B3E">
            <w:pPr>
              <w:spacing w:line="276" w:lineRule="auto"/>
              <w:jc w:val="center"/>
              <w:rPr>
                <w:b/>
                <w:bCs/>
                <w:sz w:val="26"/>
                <w:szCs w:val="26"/>
              </w:rPr>
            </w:pPr>
          </w:p>
        </w:tc>
        <w:tc>
          <w:tcPr>
            <w:tcW w:w="871" w:type="dxa"/>
          </w:tcPr>
          <w:p w14:paraId="00B2DC8F" w14:textId="77777777" w:rsidR="00607974" w:rsidRPr="00607974" w:rsidRDefault="00607974" w:rsidP="006E4B3E">
            <w:pPr>
              <w:spacing w:line="276" w:lineRule="auto"/>
              <w:jc w:val="center"/>
              <w:rPr>
                <w:b/>
                <w:bCs/>
                <w:sz w:val="26"/>
                <w:szCs w:val="26"/>
              </w:rPr>
            </w:pPr>
          </w:p>
        </w:tc>
        <w:tc>
          <w:tcPr>
            <w:tcW w:w="726" w:type="dxa"/>
          </w:tcPr>
          <w:p w14:paraId="68C40BED" w14:textId="77777777" w:rsidR="00607974" w:rsidRPr="00607974" w:rsidRDefault="00607974" w:rsidP="006E4B3E">
            <w:pPr>
              <w:spacing w:line="276" w:lineRule="auto"/>
              <w:jc w:val="center"/>
              <w:rPr>
                <w:b/>
                <w:bCs/>
                <w:sz w:val="26"/>
                <w:szCs w:val="26"/>
              </w:rPr>
            </w:pPr>
          </w:p>
        </w:tc>
        <w:tc>
          <w:tcPr>
            <w:tcW w:w="874" w:type="dxa"/>
          </w:tcPr>
          <w:p w14:paraId="440A62DB" w14:textId="77777777" w:rsidR="00607974" w:rsidRPr="00607974" w:rsidRDefault="00607974" w:rsidP="006E4B3E">
            <w:pPr>
              <w:spacing w:line="276" w:lineRule="auto"/>
              <w:jc w:val="center"/>
              <w:rPr>
                <w:b/>
                <w:bCs/>
                <w:sz w:val="26"/>
                <w:szCs w:val="26"/>
              </w:rPr>
            </w:pPr>
          </w:p>
        </w:tc>
        <w:tc>
          <w:tcPr>
            <w:tcW w:w="720" w:type="dxa"/>
          </w:tcPr>
          <w:p w14:paraId="5D7F561B" w14:textId="77777777" w:rsidR="00607974" w:rsidRPr="00607974" w:rsidRDefault="00607974" w:rsidP="006E4B3E">
            <w:pPr>
              <w:spacing w:line="276" w:lineRule="auto"/>
              <w:jc w:val="center"/>
              <w:rPr>
                <w:b/>
                <w:bCs/>
                <w:sz w:val="26"/>
                <w:szCs w:val="26"/>
              </w:rPr>
            </w:pPr>
          </w:p>
        </w:tc>
      </w:tr>
    </w:tbl>
    <w:p w14:paraId="096E9595" w14:textId="77777777" w:rsidR="00607974" w:rsidRPr="00607974" w:rsidRDefault="00607974" w:rsidP="00607974">
      <w:pPr>
        <w:spacing w:after="200" w:line="276" w:lineRule="auto"/>
        <w:ind w:firstLine="709"/>
        <w:jc w:val="left"/>
        <w:rPr>
          <w:sz w:val="26"/>
          <w:szCs w:val="26"/>
        </w:rPr>
      </w:pPr>
      <w:r w:rsidRPr="00607974">
        <w:rPr>
          <w:sz w:val="26"/>
          <w:szCs w:val="26"/>
        </w:rPr>
        <w:t>Chúng tôi cam đoan những nội dung kê khai trên là đúng sự thật. Chúng tôi xin hoàn toàn chịu trách nhiệm về thông tin đã kê khai.</w:t>
      </w:r>
    </w:p>
    <w:p w14:paraId="726D23CE" w14:textId="77777777" w:rsidR="00607974" w:rsidRPr="00607974" w:rsidRDefault="00607974" w:rsidP="00607974">
      <w:pPr>
        <w:spacing w:after="200" w:line="276" w:lineRule="auto"/>
        <w:ind w:firstLine="8505"/>
        <w:jc w:val="center"/>
        <w:rPr>
          <w:sz w:val="26"/>
          <w:szCs w:val="26"/>
        </w:rPr>
      </w:pPr>
      <w:r w:rsidRPr="00607974">
        <w:rPr>
          <w:sz w:val="26"/>
          <w:szCs w:val="26"/>
        </w:rPr>
        <w:t>...................., ngày.........tháng..........năm 2026</w:t>
      </w:r>
    </w:p>
    <w:p w14:paraId="60039C41" w14:textId="77777777" w:rsidR="00607974" w:rsidRPr="00607974" w:rsidRDefault="00607974" w:rsidP="00607974">
      <w:pPr>
        <w:spacing w:after="200" w:line="276" w:lineRule="auto"/>
        <w:ind w:firstLine="8505"/>
        <w:jc w:val="center"/>
        <w:rPr>
          <w:b/>
          <w:bCs/>
          <w:sz w:val="26"/>
          <w:szCs w:val="26"/>
        </w:rPr>
      </w:pPr>
      <w:r w:rsidRPr="00607974">
        <w:rPr>
          <w:b/>
          <w:bCs/>
          <w:sz w:val="26"/>
          <w:szCs w:val="26"/>
        </w:rPr>
        <w:t>Đại diện hợp pháp của nhà thầu</w:t>
      </w:r>
    </w:p>
    <w:p w14:paraId="058E64B9" w14:textId="77777777" w:rsidR="00607974" w:rsidRPr="00607974" w:rsidRDefault="00607974" w:rsidP="00607974">
      <w:pPr>
        <w:spacing w:after="200" w:line="276" w:lineRule="auto"/>
        <w:ind w:firstLine="8505"/>
        <w:jc w:val="center"/>
        <w:rPr>
          <w:i/>
          <w:iCs/>
          <w:sz w:val="26"/>
          <w:szCs w:val="26"/>
        </w:rPr>
      </w:pPr>
      <w:r w:rsidRPr="00607974">
        <w:rPr>
          <w:i/>
          <w:iCs/>
          <w:sz w:val="26"/>
          <w:szCs w:val="26"/>
        </w:rPr>
        <w:t xml:space="preserve">[Ghi tên, chức danh, ký tên và </w:t>
      </w:r>
      <w:r w:rsidRPr="00607974">
        <w:rPr>
          <w:sz w:val="26"/>
          <w:szCs w:val="26"/>
        </w:rPr>
        <w:t>đóng</w:t>
      </w:r>
      <w:r w:rsidRPr="00607974">
        <w:rPr>
          <w:i/>
          <w:iCs/>
          <w:sz w:val="26"/>
          <w:szCs w:val="26"/>
        </w:rPr>
        <w:t xml:space="preserve"> dấu]</w:t>
      </w:r>
    </w:p>
    <w:p w14:paraId="42BAD164" w14:textId="77777777" w:rsidR="00607974" w:rsidRPr="00607974" w:rsidRDefault="00607974" w:rsidP="00607974">
      <w:pPr>
        <w:spacing w:after="200" w:line="276" w:lineRule="auto"/>
        <w:ind w:firstLine="709"/>
        <w:jc w:val="left"/>
        <w:rPr>
          <w:i/>
          <w:iCs/>
          <w:sz w:val="26"/>
          <w:szCs w:val="26"/>
        </w:rPr>
      </w:pPr>
    </w:p>
    <w:p w14:paraId="13FFCE69" w14:textId="77777777" w:rsidR="00607974" w:rsidRPr="00607974" w:rsidRDefault="00607974" w:rsidP="00607974">
      <w:pPr>
        <w:pStyle w:val="Subtitle"/>
        <w:widowControl w:val="0"/>
        <w:spacing w:before="120" w:after="120" w:line="264" w:lineRule="auto"/>
        <w:outlineLvl w:val="0"/>
        <w:rPr>
          <w:color w:val="auto"/>
          <w:sz w:val="26"/>
          <w:szCs w:val="26"/>
        </w:rPr>
        <w:sectPr w:rsidR="00607974" w:rsidRPr="00607974" w:rsidSect="00607974">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579E46E5" w14:textId="77777777" w:rsidR="00607974" w:rsidRPr="00607974" w:rsidRDefault="00607974" w:rsidP="00607974">
      <w:pPr>
        <w:widowControl w:val="0"/>
        <w:spacing w:before="120" w:after="120"/>
        <w:jc w:val="center"/>
        <w:rPr>
          <w:b/>
          <w:sz w:val="26"/>
          <w:szCs w:val="26"/>
        </w:rPr>
      </w:pPr>
      <w:r w:rsidRPr="00607974">
        <w:rPr>
          <w:b/>
          <w:sz w:val="26"/>
          <w:szCs w:val="26"/>
        </w:rPr>
        <w:lastRenderedPageBreak/>
        <w:t>PHỤ LỤC I</w:t>
      </w:r>
    </w:p>
    <w:p w14:paraId="6E12943C" w14:textId="77777777" w:rsidR="00607974" w:rsidRPr="00607974" w:rsidRDefault="00607974" w:rsidP="00607974">
      <w:pPr>
        <w:widowControl w:val="0"/>
        <w:spacing w:before="120" w:after="120"/>
        <w:ind w:firstLine="567"/>
        <w:jc w:val="center"/>
        <w:rPr>
          <w:b/>
          <w:sz w:val="26"/>
          <w:szCs w:val="26"/>
        </w:rPr>
      </w:pPr>
      <w:r w:rsidRPr="00607974">
        <w:rPr>
          <w:b/>
          <w:sz w:val="26"/>
          <w:szCs w:val="26"/>
        </w:rPr>
        <w:t>CỘNG HÒA XÃ HỘI CHỦ NGHĨA VIỆT NAM</w:t>
      </w:r>
    </w:p>
    <w:p w14:paraId="59CDA1DB" w14:textId="77777777" w:rsidR="00607974" w:rsidRPr="00607974" w:rsidRDefault="00607974" w:rsidP="00607974">
      <w:pPr>
        <w:widowControl w:val="0"/>
        <w:spacing w:before="120" w:after="120"/>
        <w:ind w:firstLine="567"/>
        <w:jc w:val="center"/>
        <w:rPr>
          <w:b/>
          <w:sz w:val="26"/>
          <w:szCs w:val="26"/>
        </w:rPr>
      </w:pPr>
      <w:r w:rsidRPr="00607974">
        <w:rPr>
          <w:b/>
          <w:noProof/>
          <w:sz w:val="26"/>
          <w:szCs w:val="26"/>
        </w:rPr>
        <mc:AlternateContent>
          <mc:Choice Requires="wps">
            <w:drawing>
              <wp:anchor distT="0" distB="0" distL="114300" distR="114300" simplePos="0" relativeHeight="251659264" behindDoc="0" locked="0" layoutInCell="1" allowOverlap="1" wp14:anchorId="1E6380C0" wp14:editId="6A4F0ED7">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859E30"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607974">
        <w:rPr>
          <w:b/>
          <w:sz w:val="26"/>
          <w:szCs w:val="26"/>
        </w:rPr>
        <w:t>Độc lập – Tự do – Hạnh phúc</w:t>
      </w:r>
    </w:p>
    <w:p w14:paraId="40C7234E" w14:textId="77777777" w:rsidR="00607974" w:rsidRPr="00607974" w:rsidRDefault="00607974" w:rsidP="00607974">
      <w:pPr>
        <w:widowControl w:val="0"/>
        <w:spacing w:before="360" w:after="120" w:line="264" w:lineRule="auto"/>
        <w:ind w:firstLine="562"/>
        <w:jc w:val="center"/>
        <w:rPr>
          <w:b/>
          <w:sz w:val="26"/>
          <w:szCs w:val="26"/>
        </w:rPr>
      </w:pPr>
      <w:r w:rsidRPr="00607974">
        <w:rPr>
          <w:b/>
          <w:sz w:val="26"/>
          <w:szCs w:val="26"/>
        </w:rPr>
        <w:t xml:space="preserve">BẢN CAM KẾT </w:t>
      </w:r>
    </w:p>
    <w:p w14:paraId="32A22B86" w14:textId="77777777" w:rsidR="00607974" w:rsidRPr="00607974" w:rsidRDefault="00607974" w:rsidP="00607974">
      <w:pPr>
        <w:widowControl w:val="0"/>
        <w:spacing w:line="264" w:lineRule="auto"/>
        <w:jc w:val="center"/>
        <w:rPr>
          <w:b/>
          <w:sz w:val="26"/>
          <w:szCs w:val="26"/>
        </w:rPr>
      </w:pPr>
      <w:r w:rsidRPr="00607974">
        <w:rPr>
          <w:b/>
          <w:sz w:val="26"/>
          <w:szCs w:val="26"/>
        </w:rPr>
        <w:t xml:space="preserve">Kính gửi: </w:t>
      </w:r>
      <w:r w:rsidRPr="00607974">
        <w:rPr>
          <w:b/>
          <w:bCs/>
          <w:sz w:val="26"/>
          <w:szCs w:val="26"/>
          <w:lang w:val="pl-PL"/>
        </w:rPr>
        <w:t>Bệnh viện đa khoa Đầm Dơi</w:t>
      </w:r>
    </w:p>
    <w:p w14:paraId="126C7266" w14:textId="77777777" w:rsidR="00607974" w:rsidRPr="00607974" w:rsidRDefault="00607974" w:rsidP="00607974">
      <w:pPr>
        <w:widowControl w:val="0"/>
        <w:autoSpaceDE w:val="0"/>
        <w:autoSpaceDN w:val="0"/>
        <w:adjustRightInd w:val="0"/>
        <w:spacing w:before="40" w:after="40"/>
        <w:ind w:firstLine="567"/>
        <w:jc w:val="left"/>
        <w:rPr>
          <w:sz w:val="26"/>
          <w:szCs w:val="26"/>
        </w:rPr>
      </w:pPr>
      <w:r w:rsidRPr="00607974">
        <w:rPr>
          <w:sz w:val="26"/>
          <w:szCs w:val="26"/>
        </w:rPr>
        <w:t>Sau khi nghiên cứu E-HSMT gói thầu Gói 02. Hóa chất, dụng cụ kèm theo dùng cho Xét nghiệm khí máu, miễn dịch, đông máu (gói thầu máy đặt, máy mượn)</w:t>
      </w:r>
    </w:p>
    <w:p w14:paraId="656D67CD" w14:textId="77777777" w:rsidR="00607974" w:rsidRPr="00607974" w:rsidRDefault="00607974" w:rsidP="00607974">
      <w:pPr>
        <w:widowControl w:val="0"/>
        <w:spacing w:before="40" w:after="40"/>
        <w:ind w:left="284" w:firstLine="567"/>
        <w:rPr>
          <w:sz w:val="26"/>
          <w:szCs w:val="26"/>
        </w:rPr>
      </w:pPr>
      <w:r w:rsidRPr="00607974">
        <w:rPr>
          <w:sz w:val="26"/>
          <w:szCs w:val="26"/>
        </w:rPr>
        <w:t>Chúng tôi, [ghi tên nhà thầu], cam kết các nội dung sau:</w:t>
      </w:r>
    </w:p>
    <w:p w14:paraId="31341EE1" w14:textId="77777777" w:rsidR="00607974" w:rsidRPr="00607974" w:rsidRDefault="00607974" w:rsidP="00607974">
      <w:pPr>
        <w:widowControl w:val="0"/>
        <w:autoSpaceDE w:val="0"/>
        <w:autoSpaceDN w:val="0"/>
        <w:adjustRightInd w:val="0"/>
        <w:spacing w:before="40" w:after="40"/>
        <w:ind w:firstLine="567"/>
        <w:rPr>
          <w:rFonts w:eastAsia="Calibri"/>
          <w:b/>
          <w:snapToGrid w:val="0"/>
          <w:spacing w:val="-4"/>
          <w:sz w:val="26"/>
          <w:szCs w:val="26"/>
          <w:lang w:val="pl-PL"/>
        </w:rPr>
      </w:pPr>
      <w:r w:rsidRPr="00607974">
        <w:rPr>
          <w:rFonts w:eastAsia="Calibri"/>
          <w:b/>
          <w:snapToGrid w:val="0"/>
          <w:spacing w:val="-4"/>
          <w:sz w:val="26"/>
          <w:szCs w:val="26"/>
          <w:lang w:val="pl-PL"/>
        </w:rPr>
        <w:t xml:space="preserve">1. Cam kết về các dịch vụ sau bán hàng: </w:t>
      </w:r>
      <w:r w:rsidRPr="00607974">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607974">
        <w:rPr>
          <w:rFonts w:eastAsia="Calibri"/>
          <w:snapToGrid w:val="0"/>
          <w:sz w:val="26"/>
          <w:szCs w:val="26"/>
        </w:rPr>
        <w:t>48</w:t>
      </w:r>
      <w:r w:rsidRPr="00607974">
        <w:rPr>
          <w:rFonts w:eastAsia="Calibri"/>
          <w:snapToGrid w:val="0"/>
          <w:sz w:val="26"/>
          <w:szCs w:val="26"/>
          <w:lang w:val="vi-VN"/>
        </w:rPr>
        <w:t xml:space="preserve"> giờ </w:t>
      </w:r>
      <w:r w:rsidRPr="00607974">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37917DCC" w14:textId="77777777" w:rsidR="00607974" w:rsidRPr="00607974" w:rsidRDefault="00607974" w:rsidP="00607974">
      <w:pPr>
        <w:widowControl w:val="0"/>
        <w:autoSpaceDE w:val="0"/>
        <w:autoSpaceDN w:val="0"/>
        <w:adjustRightInd w:val="0"/>
        <w:spacing w:before="40" w:after="40"/>
        <w:ind w:firstLine="567"/>
        <w:rPr>
          <w:rFonts w:eastAsia="Calibri"/>
          <w:b/>
          <w:snapToGrid w:val="0"/>
          <w:spacing w:val="-4"/>
          <w:sz w:val="26"/>
          <w:szCs w:val="26"/>
          <w:lang w:val="pl-PL"/>
        </w:rPr>
      </w:pPr>
      <w:r w:rsidRPr="00607974">
        <w:rPr>
          <w:rFonts w:eastAsia="Calibri"/>
          <w:b/>
          <w:snapToGrid w:val="0"/>
          <w:spacing w:val="-4"/>
          <w:sz w:val="26"/>
          <w:szCs w:val="26"/>
          <w:lang w:val="pl-PL"/>
        </w:rPr>
        <w:t xml:space="preserve">2. Cam kết về tiến độ: </w:t>
      </w:r>
      <w:r w:rsidRPr="00607974">
        <w:rPr>
          <w:sz w:val="26"/>
          <w:szCs w:val="26"/>
        </w:rPr>
        <w:t>Hàng hóa sẽ được cung cấp làm nhiều đợt theo nhu cầu sử dụng của Chủ đầu tư</w:t>
      </w:r>
    </w:p>
    <w:p w14:paraId="6393CFB4" w14:textId="77777777" w:rsidR="00607974" w:rsidRPr="00607974" w:rsidRDefault="00607974" w:rsidP="00607974">
      <w:pPr>
        <w:widowControl w:val="0"/>
        <w:autoSpaceDE w:val="0"/>
        <w:autoSpaceDN w:val="0"/>
        <w:adjustRightInd w:val="0"/>
        <w:spacing w:before="40" w:after="40"/>
        <w:ind w:firstLine="567"/>
        <w:rPr>
          <w:rFonts w:eastAsia="Calibri"/>
          <w:snapToGrid w:val="0"/>
          <w:spacing w:val="-4"/>
          <w:sz w:val="26"/>
          <w:szCs w:val="26"/>
          <w:lang w:val="pl-PL"/>
        </w:rPr>
      </w:pPr>
      <w:r w:rsidRPr="00607974">
        <w:rPr>
          <w:sz w:val="26"/>
          <w:szCs w:val="26"/>
        </w:rPr>
        <w:t xml:space="preserve">3. Cung cấp Tờ khai hải quan tại thời điểm nhập hàng hóa khi có yêu cầu </w:t>
      </w:r>
      <w:r w:rsidRPr="00607974">
        <w:rPr>
          <w:sz w:val="26"/>
          <w:szCs w:val="26"/>
          <w:lang w:val="vi-VN"/>
        </w:rPr>
        <w:t xml:space="preserve">(đối với các </w:t>
      </w:r>
      <w:r w:rsidRPr="00607974">
        <w:rPr>
          <w:sz w:val="26"/>
          <w:szCs w:val="26"/>
        </w:rPr>
        <w:t>hàng hóa</w:t>
      </w:r>
      <w:r w:rsidRPr="00607974">
        <w:rPr>
          <w:sz w:val="26"/>
          <w:szCs w:val="26"/>
          <w:lang w:val="vi-VN"/>
        </w:rPr>
        <w:t xml:space="preserve"> nhập khẩu)</w:t>
      </w:r>
      <w:r w:rsidRPr="00607974">
        <w:rPr>
          <w:sz w:val="26"/>
          <w:szCs w:val="26"/>
        </w:rPr>
        <w:t>.</w:t>
      </w:r>
    </w:p>
    <w:p w14:paraId="38940901" w14:textId="77777777" w:rsidR="00607974" w:rsidRPr="00607974" w:rsidRDefault="00607974" w:rsidP="00607974">
      <w:pPr>
        <w:widowControl w:val="0"/>
        <w:autoSpaceDE w:val="0"/>
        <w:autoSpaceDN w:val="0"/>
        <w:adjustRightInd w:val="0"/>
        <w:spacing w:before="40" w:after="40"/>
        <w:ind w:firstLine="567"/>
        <w:rPr>
          <w:rFonts w:eastAsia="Calibri"/>
          <w:snapToGrid w:val="0"/>
          <w:spacing w:val="-4"/>
          <w:sz w:val="26"/>
          <w:szCs w:val="26"/>
          <w:lang w:val="vi-VN"/>
        </w:rPr>
      </w:pPr>
      <w:r w:rsidRPr="00607974">
        <w:rPr>
          <w:rFonts w:eastAsia="Calibri"/>
          <w:sz w:val="26"/>
          <w:szCs w:val="26"/>
        </w:rPr>
        <w:t xml:space="preserve">4. Hàng hóa cung cấp phải đảm bảo đầy đủ số lượng, chất lượng, kỹ thuật, quy cách hàng hóa và giao hàng tại kho của </w:t>
      </w:r>
      <w:r w:rsidRPr="00607974">
        <w:rPr>
          <w:sz w:val="26"/>
          <w:szCs w:val="26"/>
        </w:rPr>
        <w:t>Chủ đầu tư</w:t>
      </w:r>
      <w:r w:rsidRPr="00607974">
        <w:rPr>
          <w:rFonts w:eastAsia="Calibri"/>
          <w:sz w:val="26"/>
          <w:szCs w:val="26"/>
        </w:rPr>
        <w:t>.</w:t>
      </w:r>
    </w:p>
    <w:p w14:paraId="222A3253" w14:textId="77777777" w:rsidR="00607974" w:rsidRPr="00607974" w:rsidRDefault="00607974" w:rsidP="00607974">
      <w:pPr>
        <w:widowControl w:val="0"/>
        <w:autoSpaceDE w:val="0"/>
        <w:autoSpaceDN w:val="0"/>
        <w:adjustRightInd w:val="0"/>
        <w:spacing w:before="40" w:after="40"/>
        <w:ind w:right="-185" w:firstLine="567"/>
        <w:jc w:val="left"/>
        <w:rPr>
          <w:rFonts w:eastAsia="Calibri"/>
          <w:snapToGrid w:val="0"/>
          <w:spacing w:val="-6"/>
          <w:sz w:val="26"/>
          <w:szCs w:val="26"/>
          <w:lang w:val="pl-PL"/>
        </w:rPr>
      </w:pPr>
      <w:r w:rsidRPr="00607974">
        <w:rPr>
          <w:spacing w:val="-6"/>
          <w:sz w:val="26"/>
          <w:szCs w:val="26"/>
        </w:rPr>
        <w:t>5. Thời hạn giao hàng là 48</w:t>
      </w:r>
      <w:r w:rsidRPr="00607974">
        <w:rPr>
          <w:spacing w:val="-6"/>
          <w:sz w:val="26"/>
          <w:szCs w:val="26"/>
          <w:lang w:val="vi-VN"/>
        </w:rPr>
        <w:t xml:space="preserve"> </w:t>
      </w:r>
      <w:r w:rsidRPr="00607974">
        <w:rPr>
          <w:spacing w:val="-6"/>
          <w:sz w:val="26"/>
          <w:szCs w:val="26"/>
        </w:rPr>
        <w:t xml:space="preserve">giờ kể từ khi nhận được yêu cầu giao hàng của Chủ đầu tư. </w:t>
      </w:r>
    </w:p>
    <w:p w14:paraId="47D94E27" w14:textId="77777777" w:rsidR="00607974" w:rsidRPr="00607974" w:rsidRDefault="00607974" w:rsidP="00607974">
      <w:pPr>
        <w:widowControl w:val="0"/>
        <w:autoSpaceDE w:val="0"/>
        <w:autoSpaceDN w:val="0"/>
        <w:adjustRightInd w:val="0"/>
        <w:spacing w:before="40" w:after="40"/>
        <w:ind w:firstLine="567"/>
        <w:rPr>
          <w:rFonts w:eastAsia="Calibri"/>
          <w:snapToGrid w:val="0"/>
          <w:spacing w:val="-2"/>
          <w:sz w:val="26"/>
          <w:szCs w:val="26"/>
          <w:lang w:val="pl-PL"/>
        </w:rPr>
      </w:pPr>
      <w:r w:rsidRPr="00607974">
        <w:rPr>
          <w:spacing w:val="-2"/>
          <w:sz w:val="26"/>
          <w:szCs w:val="26"/>
        </w:rPr>
        <w:t xml:space="preserve">6. Thu hồi và đổi trả nếu hàng hóa bị lỗi do nhà sản xuất và lỗi do quá trình vận chuyển đến kho của </w:t>
      </w:r>
      <w:r w:rsidRPr="00607974">
        <w:rPr>
          <w:b/>
          <w:bCs/>
          <w:spacing w:val="-2"/>
          <w:sz w:val="26"/>
          <w:szCs w:val="26"/>
        </w:rPr>
        <w:t xml:space="preserve">Bệnh viện đa khoa Đầm Dơi </w:t>
      </w:r>
      <w:r w:rsidRPr="00607974">
        <w:rPr>
          <w:spacing w:val="-2"/>
          <w:sz w:val="26"/>
          <w:szCs w:val="26"/>
        </w:rPr>
        <w:t xml:space="preserve">hoặc </w:t>
      </w:r>
      <w:r w:rsidRPr="00607974">
        <w:rPr>
          <w:spacing w:val="-2"/>
          <w:sz w:val="26"/>
          <w:szCs w:val="26"/>
          <w:lang w:val="pt-BR"/>
        </w:rPr>
        <w:t>có thông báo thu hồi của cơ quan có thẩm quyền mà nguyên nhân không do lỗi của Chủ đầu tư</w:t>
      </w:r>
      <w:r w:rsidRPr="00607974">
        <w:rPr>
          <w:spacing w:val="-2"/>
          <w:sz w:val="26"/>
          <w:szCs w:val="26"/>
        </w:rPr>
        <w:t>.</w:t>
      </w:r>
    </w:p>
    <w:p w14:paraId="76980A40" w14:textId="77777777" w:rsidR="00607974" w:rsidRPr="00607974" w:rsidRDefault="00607974" w:rsidP="00607974">
      <w:pPr>
        <w:widowControl w:val="0"/>
        <w:autoSpaceDE w:val="0"/>
        <w:autoSpaceDN w:val="0"/>
        <w:adjustRightInd w:val="0"/>
        <w:spacing w:before="40" w:after="40"/>
        <w:ind w:firstLine="567"/>
        <w:rPr>
          <w:rFonts w:eastAsia="Calibri"/>
          <w:snapToGrid w:val="0"/>
          <w:spacing w:val="-4"/>
          <w:sz w:val="26"/>
          <w:szCs w:val="26"/>
          <w:lang w:val="pl-PL"/>
        </w:rPr>
      </w:pPr>
      <w:r w:rsidRPr="00607974">
        <w:rPr>
          <w:sz w:val="26"/>
          <w:szCs w:val="26"/>
          <w:lang w:val="es-ES_tradnl"/>
        </w:rPr>
        <w:t>7. Các tài liệu trong hồ sơ dự thầu này đều chính xác, nếu có dấu hiệu gian lận hoặc không trung thực thì HSDT xem như không hợp lệ.</w:t>
      </w:r>
    </w:p>
    <w:p w14:paraId="41CE4285" w14:textId="77777777" w:rsidR="00607974" w:rsidRPr="00607974" w:rsidRDefault="00607974" w:rsidP="00607974">
      <w:pPr>
        <w:spacing w:before="40" w:after="40"/>
        <w:ind w:firstLine="567"/>
        <w:rPr>
          <w:sz w:val="26"/>
          <w:szCs w:val="26"/>
          <w:lang w:val="es-ES"/>
        </w:rPr>
      </w:pPr>
      <w:r w:rsidRPr="00607974">
        <w:rPr>
          <w:rFonts w:eastAsia="Calibri"/>
          <w:snapToGrid w:val="0"/>
          <w:spacing w:val="-4"/>
          <w:sz w:val="26"/>
          <w:szCs w:val="26"/>
          <w:lang w:val="pl-PL"/>
        </w:rPr>
        <w:t>8. Chịu trách nhiệm giải trình về giá các mặt hàng tham dự thầu với cơ quan chức năng khi có yêu cầu.</w:t>
      </w:r>
      <w:r w:rsidRPr="00607974">
        <w:rPr>
          <w:sz w:val="26"/>
          <w:szCs w:val="26"/>
          <w:lang w:val="es-ES"/>
        </w:rPr>
        <w:t xml:space="preserve"> </w:t>
      </w:r>
    </w:p>
    <w:p w14:paraId="20DAB92B" w14:textId="77777777" w:rsidR="00607974" w:rsidRPr="00607974" w:rsidRDefault="00607974" w:rsidP="00607974">
      <w:pPr>
        <w:spacing w:before="40" w:after="40"/>
        <w:ind w:firstLine="567"/>
        <w:rPr>
          <w:rFonts w:eastAsia="Calibri"/>
          <w:snapToGrid w:val="0"/>
          <w:spacing w:val="-4"/>
          <w:sz w:val="26"/>
          <w:szCs w:val="26"/>
          <w:lang w:val="pl-PL"/>
        </w:rPr>
      </w:pPr>
      <w:r w:rsidRPr="00607974">
        <w:rPr>
          <w:rFonts w:eastAsia="Calibri"/>
          <w:snapToGrid w:val="0"/>
          <w:spacing w:val="-4"/>
          <w:sz w:val="26"/>
          <w:szCs w:val="26"/>
          <w:lang w:val="pl-PL"/>
        </w:rPr>
        <w:t xml:space="preserve">9. Cung cấp thiết bị y tế để sử dụng vật tư, hóa chất khi có yêu cầu của chủ đầu tư kèm theo các tài liệu sau: </w:t>
      </w:r>
    </w:p>
    <w:p w14:paraId="01FE59BA" w14:textId="77777777" w:rsidR="00607974" w:rsidRPr="00607974" w:rsidRDefault="00607974" w:rsidP="00607974">
      <w:pPr>
        <w:spacing w:before="40" w:after="40"/>
        <w:ind w:firstLine="567"/>
        <w:rPr>
          <w:rFonts w:eastAsia="Calibri"/>
          <w:snapToGrid w:val="0"/>
          <w:spacing w:val="-4"/>
          <w:sz w:val="26"/>
          <w:szCs w:val="26"/>
          <w:lang w:val="pl-PL"/>
        </w:rPr>
      </w:pPr>
      <w:r w:rsidRPr="00607974">
        <w:rPr>
          <w:rFonts w:eastAsia="Calibri"/>
          <w:snapToGrid w:val="0"/>
          <w:spacing w:val="-4"/>
          <w:sz w:val="26"/>
          <w:szCs w:val="26"/>
          <w:lang w:val="pl-PL"/>
        </w:rPr>
        <w:t>- Giấy phép nhập khẩu/ giấy chứng nhận lưu hành đối với TBYT C, D;</w:t>
      </w:r>
    </w:p>
    <w:p w14:paraId="15C4E367" w14:textId="77777777" w:rsidR="00607974" w:rsidRPr="00607974" w:rsidRDefault="00607974" w:rsidP="00607974">
      <w:pPr>
        <w:spacing w:before="40" w:after="40"/>
        <w:ind w:firstLine="567"/>
        <w:rPr>
          <w:rFonts w:eastAsia="Calibri"/>
          <w:snapToGrid w:val="0"/>
          <w:spacing w:val="-4"/>
          <w:sz w:val="26"/>
          <w:szCs w:val="26"/>
          <w:lang w:val="pl-PL"/>
        </w:rPr>
      </w:pPr>
      <w:r w:rsidRPr="00607974">
        <w:rPr>
          <w:rFonts w:eastAsia="Calibri"/>
          <w:snapToGrid w:val="0"/>
          <w:spacing w:val="-4"/>
          <w:sz w:val="26"/>
          <w:szCs w:val="26"/>
          <w:lang w:val="pl-PL"/>
        </w:rPr>
        <w:t xml:space="preserve">- Hồ sơ công bố tiêu chuẩn áp dụng đối với TBYT A, B; </w:t>
      </w:r>
    </w:p>
    <w:p w14:paraId="3D54AE0D" w14:textId="77777777" w:rsidR="00607974" w:rsidRPr="00607974" w:rsidRDefault="00607974" w:rsidP="00607974">
      <w:pPr>
        <w:spacing w:before="40" w:after="40"/>
        <w:ind w:firstLine="567"/>
        <w:rPr>
          <w:rFonts w:eastAsia="Calibri"/>
          <w:snapToGrid w:val="0"/>
          <w:spacing w:val="-4"/>
          <w:sz w:val="26"/>
          <w:szCs w:val="26"/>
          <w:lang w:val="pl-PL"/>
        </w:rPr>
      </w:pPr>
      <w:r w:rsidRPr="00607974">
        <w:rPr>
          <w:rFonts w:eastAsia="Calibri"/>
          <w:snapToGrid w:val="0"/>
          <w:spacing w:val="-4"/>
          <w:sz w:val="26"/>
          <w:szCs w:val="26"/>
          <w:lang w:val="pl-PL"/>
        </w:rPr>
        <w:t xml:space="preserve">- Giấy chứng nhận CO- CQ; </w:t>
      </w:r>
    </w:p>
    <w:p w14:paraId="74A60C13" w14:textId="77777777" w:rsidR="00607974" w:rsidRPr="00607974" w:rsidRDefault="00607974" w:rsidP="00607974">
      <w:pPr>
        <w:spacing w:before="40" w:after="40"/>
        <w:ind w:firstLine="567"/>
        <w:rPr>
          <w:rFonts w:eastAsia="Calibri"/>
          <w:snapToGrid w:val="0"/>
          <w:spacing w:val="-4"/>
          <w:sz w:val="26"/>
          <w:szCs w:val="26"/>
          <w:lang w:val="pl-PL"/>
        </w:rPr>
      </w:pPr>
      <w:r w:rsidRPr="00607974">
        <w:rPr>
          <w:rFonts w:eastAsia="Calibri"/>
          <w:snapToGrid w:val="0"/>
          <w:spacing w:val="-4"/>
          <w:sz w:val="26"/>
          <w:szCs w:val="26"/>
          <w:lang w:val="pl-PL"/>
        </w:rPr>
        <w:t xml:space="preserve">- Tờ khai hải quan; </w:t>
      </w:r>
    </w:p>
    <w:p w14:paraId="212A2F90" w14:textId="77777777" w:rsidR="00607974" w:rsidRPr="00607974" w:rsidRDefault="00607974" w:rsidP="00607974">
      <w:pPr>
        <w:spacing w:before="40" w:after="40"/>
        <w:ind w:firstLine="567"/>
        <w:rPr>
          <w:rFonts w:eastAsia="Calibri"/>
          <w:snapToGrid w:val="0"/>
          <w:spacing w:val="-4"/>
          <w:sz w:val="26"/>
          <w:szCs w:val="26"/>
          <w:lang w:val="pl-PL"/>
        </w:rPr>
      </w:pPr>
      <w:r w:rsidRPr="00607974">
        <w:rPr>
          <w:rFonts w:eastAsia="Calibri"/>
          <w:snapToGrid w:val="0"/>
          <w:spacing w:val="-4"/>
          <w:sz w:val="26"/>
          <w:szCs w:val="26"/>
          <w:lang w:val="pl-PL"/>
        </w:rPr>
        <w:t xml:space="preserve">- Packing list; </w:t>
      </w:r>
    </w:p>
    <w:p w14:paraId="6A6F6820" w14:textId="77777777" w:rsidR="00607974" w:rsidRPr="00607974" w:rsidRDefault="00607974" w:rsidP="00607974">
      <w:pPr>
        <w:spacing w:before="40" w:after="40"/>
        <w:ind w:firstLine="567"/>
        <w:rPr>
          <w:rFonts w:eastAsia="Calibri"/>
          <w:snapToGrid w:val="0"/>
          <w:spacing w:val="-4"/>
          <w:sz w:val="26"/>
          <w:szCs w:val="26"/>
          <w:lang w:val="pl-PL"/>
        </w:rPr>
      </w:pPr>
      <w:r w:rsidRPr="00607974">
        <w:rPr>
          <w:rFonts w:eastAsia="Calibri"/>
          <w:snapToGrid w:val="0"/>
          <w:spacing w:val="-4"/>
          <w:sz w:val="26"/>
          <w:szCs w:val="26"/>
          <w:lang w:val="pl-PL"/>
        </w:rPr>
        <w:t xml:space="preserve">- Hóa đơn thương mại; </w:t>
      </w:r>
    </w:p>
    <w:p w14:paraId="4EFA7209" w14:textId="77777777" w:rsidR="00607974" w:rsidRPr="00607974" w:rsidRDefault="00607974" w:rsidP="00607974">
      <w:pPr>
        <w:spacing w:before="40" w:after="40"/>
        <w:ind w:firstLine="567"/>
        <w:rPr>
          <w:rFonts w:eastAsia="Calibri"/>
          <w:snapToGrid w:val="0"/>
          <w:spacing w:val="-4"/>
          <w:sz w:val="26"/>
          <w:szCs w:val="26"/>
          <w:lang w:val="pl-PL"/>
        </w:rPr>
      </w:pPr>
      <w:r w:rsidRPr="00607974">
        <w:rPr>
          <w:rFonts w:eastAsia="Calibri"/>
          <w:snapToGrid w:val="0"/>
          <w:spacing w:val="-4"/>
          <w:sz w:val="26"/>
          <w:szCs w:val="26"/>
          <w:lang w:val="pl-PL"/>
        </w:rPr>
        <w:t>- Phân loại TBYT.</w:t>
      </w:r>
    </w:p>
    <w:p w14:paraId="78F59803" w14:textId="77777777" w:rsidR="00607974" w:rsidRPr="00607974" w:rsidRDefault="00607974" w:rsidP="00607974">
      <w:pPr>
        <w:spacing w:before="40" w:after="40"/>
        <w:ind w:firstLine="567"/>
        <w:rPr>
          <w:rFonts w:eastAsia="Calibri"/>
          <w:snapToGrid w:val="0"/>
          <w:spacing w:val="-4"/>
          <w:sz w:val="26"/>
          <w:szCs w:val="26"/>
          <w:lang w:val="pl-PL"/>
        </w:rPr>
      </w:pPr>
      <w:r w:rsidRPr="00607974">
        <w:rPr>
          <w:rFonts w:eastAsia="Calibri"/>
          <w:snapToGrid w:val="0"/>
          <w:spacing w:val="-4"/>
          <w:sz w:val="26"/>
          <w:szCs w:val="26"/>
          <w:lang w:val="pl-PL"/>
        </w:rPr>
        <w:lastRenderedPageBreak/>
        <w:t>10. Cam kết hỗ trợ kỹ thuật đối với thiết bị có sử dụng hàng hóa dự thầu do nhà thầu cung cấp trong trường hợp xảy ra sự cố trong vòng 48 giờ kể từ khi có thông báo từ Đơn vị sử dụng.</w:t>
      </w:r>
    </w:p>
    <w:p w14:paraId="00D595A4" w14:textId="77777777" w:rsidR="00607974" w:rsidRPr="00607974" w:rsidRDefault="00607974" w:rsidP="00607974">
      <w:pPr>
        <w:widowControl w:val="0"/>
        <w:spacing w:before="40" w:after="40"/>
        <w:ind w:firstLine="567"/>
        <w:rPr>
          <w:sz w:val="26"/>
          <w:szCs w:val="26"/>
        </w:rPr>
      </w:pPr>
      <w:r w:rsidRPr="00607974">
        <w:rPr>
          <w:sz w:val="26"/>
          <w:szCs w:val="26"/>
        </w:rPr>
        <w:t>Chúng tôi hoàn toàn chịu trách nhiệm về tính chính xác của thông tin nêu trên.</w:t>
      </w:r>
    </w:p>
    <w:p w14:paraId="1CDA7372" w14:textId="77777777" w:rsidR="00607974" w:rsidRPr="00607974" w:rsidRDefault="00607974" w:rsidP="00607974">
      <w:pPr>
        <w:widowControl w:val="0"/>
        <w:spacing w:line="264" w:lineRule="auto"/>
        <w:ind w:left="4320"/>
        <w:jc w:val="left"/>
        <w:rPr>
          <w:b/>
          <w:sz w:val="26"/>
          <w:szCs w:val="26"/>
          <w:lang w:val="pl-PL"/>
        </w:rPr>
      </w:pPr>
      <w:r w:rsidRPr="00607974">
        <w:rPr>
          <w:sz w:val="26"/>
          <w:szCs w:val="26"/>
          <w:lang w:val="pl-PL"/>
        </w:rPr>
        <w:t>ĐẠI DIỆN HỢP PHÁP CỦA NHÀ THẦU</w:t>
      </w:r>
    </w:p>
    <w:p w14:paraId="038B9F1B" w14:textId="77777777" w:rsidR="00607974" w:rsidRPr="00607974" w:rsidRDefault="00607974" w:rsidP="00607974">
      <w:pPr>
        <w:spacing w:after="200" w:line="276" w:lineRule="auto"/>
        <w:ind w:left="3544" w:firstLine="709"/>
        <w:jc w:val="left"/>
        <w:rPr>
          <w:i/>
          <w:iCs/>
          <w:sz w:val="26"/>
          <w:szCs w:val="26"/>
        </w:rPr>
      </w:pPr>
      <w:r w:rsidRPr="00607974">
        <w:rPr>
          <w:b/>
          <w:sz w:val="26"/>
          <w:szCs w:val="26"/>
          <w:lang w:val="pl-PL"/>
        </w:rPr>
        <w:t>(ghi tên, chức danh, ký tên và đóng dấu)</w:t>
      </w:r>
    </w:p>
    <w:p w14:paraId="7339BC69" w14:textId="77777777" w:rsidR="007B6DAD" w:rsidRPr="00607974" w:rsidRDefault="007B6DAD"/>
    <w:sectPr w:rsidR="007B6DAD" w:rsidRPr="00607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Times New Roman"/>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232219">
    <w:abstractNumId w:val="0"/>
  </w:num>
  <w:num w:numId="2" w16cid:durableId="83946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74"/>
    <w:rsid w:val="00496D10"/>
    <w:rsid w:val="00607974"/>
    <w:rsid w:val="00667862"/>
    <w:rsid w:val="007B6DAD"/>
    <w:rsid w:val="00BA6818"/>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1F6D"/>
  <w15:chartTrackingRefBased/>
  <w15:docId w15:val="{E3F17230-F106-4462-8959-4CD6FE0B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974"/>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607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7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797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9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797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0797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797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797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797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6079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79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797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97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0797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079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79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79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79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79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079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6079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7974"/>
    <w:pPr>
      <w:spacing w:before="160"/>
      <w:jc w:val="center"/>
    </w:pPr>
    <w:rPr>
      <w:i/>
      <w:iCs/>
      <w:color w:val="404040" w:themeColor="text1" w:themeTint="BF"/>
    </w:rPr>
  </w:style>
  <w:style w:type="character" w:customStyle="1" w:styleId="QuoteChar">
    <w:name w:val="Quote Char"/>
    <w:basedOn w:val="DefaultParagraphFont"/>
    <w:link w:val="Quote"/>
    <w:uiPriority w:val="29"/>
    <w:rsid w:val="0060797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607974"/>
    <w:pPr>
      <w:ind w:left="720"/>
      <w:contextualSpacing/>
    </w:pPr>
  </w:style>
  <w:style w:type="character" w:styleId="IntenseEmphasis">
    <w:name w:val="Intense Emphasis"/>
    <w:basedOn w:val="DefaultParagraphFont"/>
    <w:uiPriority w:val="21"/>
    <w:qFormat/>
    <w:rsid w:val="00607974"/>
    <w:rPr>
      <w:i/>
      <w:iCs/>
      <w:color w:val="2F5496" w:themeColor="accent1" w:themeShade="BF"/>
    </w:rPr>
  </w:style>
  <w:style w:type="paragraph" w:styleId="IntenseQuote">
    <w:name w:val="Intense Quote"/>
    <w:basedOn w:val="Normal"/>
    <w:next w:val="Normal"/>
    <w:link w:val="IntenseQuoteChar"/>
    <w:uiPriority w:val="30"/>
    <w:qFormat/>
    <w:rsid w:val="00607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974"/>
    <w:rPr>
      <w:i/>
      <w:iCs/>
      <w:color w:val="2F5496" w:themeColor="accent1" w:themeShade="BF"/>
    </w:rPr>
  </w:style>
  <w:style w:type="character" w:styleId="IntenseReference">
    <w:name w:val="Intense Reference"/>
    <w:basedOn w:val="DefaultParagraphFont"/>
    <w:uiPriority w:val="32"/>
    <w:qFormat/>
    <w:rsid w:val="00607974"/>
    <w:rPr>
      <w:b/>
      <w:bCs/>
      <w:smallCaps/>
      <w:color w:val="2F5496" w:themeColor="accent1" w:themeShade="BF"/>
      <w:spacing w:val="5"/>
    </w:rPr>
  </w:style>
  <w:style w:type="paragraph" w:customStyle="1" w:styleId="SectionVIHeader">
    <w:name w:val="Section VI. Header"/>
    <w:basedOn w:val="Normal"/>
    <w:rsid w:val="00607974"/>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607974"/>
  </w:style>
  <w:style w:type="character" w:customStyle="1" w:styleId="fontstyle01">
    <w:name w:val="fontstyle01"/>
    <w:rsid w:val="00607974"/>
    <w:rPr>
      <w:rFonts w:ascii="Cambria" w:hAnsi="Cambria" w:hint="default"/>
      <w:b w:val="0"/>
      <w:bCs w:val="0"/>
      <w:i w:val="0"/>
      <w:iCs w:val="0"/>
      <w:color w:val="000000"/>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607974"/>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2336</Words>
  <Characters>13321</Characters>
  <Application>Microsoft Office Word</Application>
  <DocSecurity>0</DocSecurity>
  <Lines>111</Lines>
  <Paragraphs>31</Paragraphs>
  <ScaleCrop>false</ScaleCrop>
  <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2</cp:revision>
  <dcterms:created xsi:type="dcterms:W3CDTF">2026-01-13T08:59:00Z</dcterms:created>
  <dcterms:modified xsi:type="dcterms:W3CDTF">2026-01-13T09:02:00Z</dcterms:modified>
</cp:coreProperties>
</file>