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45E63" w14:textId="77777777" w:rsidR="0023244A" w:rsidRPr="00460CAA" w:rsidRDefault="0023244A" w:rsidP="00911947">
      <w:pPr>
        <w:widowControl w:val="0"/>
        <w:spacing w:before="120"/>
        <w:jc w:val="center"/>
        <w:rPr>
          <w:b/>
          <w:sz w:val="26"/>
          <w:szCs w:val="26"/>
        </w:rPr>
      </w:pPr>
      <w:r w:rsidRPr="00460CAA">
        <w:rPr>
          <w:b/>
          <w:sz w:val="26"/>
          <w:szCs w:val="26"/>
        </w:rPr>
        <w:t>Chương V. YÊU CẦU VỀ KỸ THUẬT</w:t>
      </w:r>
      <w:r w:rsidRPr="00460CAA">
        <w:rPr>
          <w:rStyle w:val="FootnoteReference"/>
          <w:b/>
          <w:sz w:val="26"/>
          <w:szCs w:val="26"/>
        </w:rPr>
        <w:footnoteReference w:customMarkFollows="1" w:id="1"/>
        <w:t>1</w:t>
      </w:r>
    </w:p>
    <w:p w14:paraId="1F25B3A4" w14:textId="77777777" w:rsidR="0023244A" w:rsidRPr="00460CAA" w:rsidRDefault="0023244A" w:rsidP="00CD2810">
      <w:pPr>
        <w:widowControl w:val="0"/>
        <w:autoSpaceDE w:val="0"/>
        <w:autoSpaceDN w:val="0"/>
        <w:adjustRightInd w:val="0"/>
        <w:spacing w:before="120"/>
        <w:ind w:right="-14" w:firstLine="567"/>
        <w:jc w:val="both"/>
        <w:rPr>
          <w:sz w:val="26"/>
          <w:szCs w:val="26"/>
        </w:rPr>
      </w:pPr>
      <w:r w:rsidRPr="00460CAA">
        <w:rPr>
          <w:b/>
          <w:bCs/>
          <w:sz w:val="26"/>
          <w:szCs w:val="26"/>
        </w:rPr>
        <w:t>I. Giới thiệu về gói thầu</w:t>
      </w:r>
    </w:p>
    <w:p w14:paraId="21112D9B" w14:textId="77777777" w:rsidR="00927988" w:rsidRDefault="00927988" w:rsidP="00927988">
      <w:pPr>
        <w:widowControl w:val="0"/>
        <w:spacing w:before="120" w:after="120" w:line="264" w:lineRule="auto"/>
        <w:ind w:firstLine="567"/>
        <w:rPr>
          <w:sz w:val="28"/>
          <w:szCs w:val="28"/>
          <w:lang w:val="vi-VN"/>
        </w:rPr>
      </w:pPr>
      <w:r w:rsidRPr="00C1314F">
        <w:rPr>
          <w:sz w:val="28"/>
          <w:szCs w:val="28"/>
          <w:lang w:val="vi-VN"/>
        </w:rPr>
        <w:t>1. Tên dự án:</w:t>
      </w:r>
      <w:r>
        <w:rPr>
          <w:sz w:val="28"/>
          <w:szCs w:val="28"/>
        </w:rPr>
        <w:t xml:space="preserve"> Chỉnh trang, mở rộng điểm vui chơi, sinh hoạt cộng đồng ngoài trời nhà văn hoá Sán Chỉ, xã Đông Ngũ</w:t>
      </w:r>
      <w:r w:rsidRPr="00C1314F">
        <w:rPr>
          <w:sz w:val="28"/>
          <w:szCs w:val="28"/>
          <w:lang w:val="vi-VN"/>
        </w:rPr>
        <w:t>.</w:t>
      </w:r>
    </w:p>
    <w:p w14:paraId="2B0F55C6" w14:textId="77777777" w:rsidR="00927988" w:rsidRDefault="00927988" w:rsidP="00927988">
      <w:pPr>
        <w:widowControl w:val="0"/>
        <w:spacing w:before="120" w:after="120" w:line="264" w:lineRule="auto"/>
        <w:ind w:firstLine="567"/>
        <w:rPr>
          <w:sz w:val="28"/>
          <w:szCs w:val="28"/>
          <w:lang w:val="vi-VN"/>
        </w:rPr>
      </w:pPr>
      <w:r>
        <w:rPr>
          <w:sz w:val="28"/>
          <w:szCs w:val="28"/>
        </w:rPr>
        <w:t>2</w:t>
      </w:r>
      <w:r w:rsidRPr="00C1314F">
        <w:rPr>
          <w:sz w:val="28"/>
          <w:szCs w:val="28"/>
          <w:lang w:val="vi-VN"/>
        </w:rPr>
        <w:t xml:space="preserve">. Địa điểm xây dựng: </w:t>
      </w:r>
      <w:r>
        <w:rPr>
          <w:sz w:val="28"/>
          <w:szCs w:val="28"/>
        </w:rPr>
        <w:t>Thôn Khu Lục, xã Đông Ngũ</w:t>
      </w:r>
      <w:r w:rsidRPr="00C1314F">
        <w:rPr>
          <w:sz w:val="28"/>
          <w:szCs w:val="28"/>
          <w:lang w:val="vi-VN"/>
        </w:rPr>
        <w:t>, tỉnh Quảng Ninh.</w:t>
      </w:r>
    </w:p>
    <w:p w14:paraId="065A44D4" w14:textId="77777777" w:rsidR="00927988" w:rsidRPr="00C1314F" w:rsidRDefault="00927988" w:rsidP="00927988">
      <w:pPr>
        <w:widowControl w:val="0"/>
        <w:spacing w:before="120" w:after="120" w:line="264" w:lineRule="auto"/>
        <w:ind w:firstLine="567"/>
        <w:rPr>
          <w:sz w:val="28"/>
          <w:szCs w:val="28"/>
          <w:lang w:val="vi-VN"/>
        </w:rPr>
      </w:pPr>
      <w:r>
        <w:rPr>
          <w:sz w:val="28"/>
          <w:szCs w:val="28"/>
        </w:rPr>
        <w:t>3</w:t>
      </w:r>
      <w:r w:rsidRPr="00C1314F">
        <w:rPr>
          <w:sz w:val="28"/>
          <w:szCs w:val="28"/>
          <w:lang w:val="vi-VN"/>
        </w:rPr>
        <w:t xml:space="preserve">. </w:t>
      </w:r>
      <w:r>
        <w:rPr>
          <w:sz w:val="28"/>
          <w:szCs w:val="28"/>
        </w:rPr>
        <w:t>Người</w:t>
      </w:r>
      <w:r w:rsidRPr="00C1314F">
        <w:rPr>
          <w:sz w:val="28"/>
          <w:szCs w:val="28"/>
          <w:lang w:val="vi-VN"/>
        </w:rPr>
        <w:t xml:space="preserve"> Quyết định đầu tư: Ủy ban nhân dân xã </w:t>
      </w:r>
      <w:r>
        <w:rPr>
          <w:sz w:val="28"/>
          <w:szCs w:val="28"/>
        </w:rPr>
        <w:t>Đông Ngũ</w:t>
      </w:r>
      <w:r w:rsidRPr="00C1314F">
        <w:rPr>
          <w:sz w:val="28"/>
          <w:szCs w:val="28"/>
          <w:lang w:val="vi-VN"/>
        </w:rPr>
        <w:t>.</w:t>
      </w:r>
    </w:p>
    <w:p w14:paraId="500F3FD2" w14:textId="77777777" w:rsidR="00927988" w:rsidRPr="00C1314F" w:rsidRDefault="00927988" w:rsidP="00927988">
      <w:pPr>
        <w:widowControl w:val="0"/>
        <w:spacing w:before="120" w:after="120" w:line="264" w:lineRule="auto"/>
        <w:ind w:firstLine="567"/>
        <w:rPr>
          <w:sz w:val="28"/>
          <w:szCs w:val="28"/>
          <w:lang w:val="vi-VN"/>
        </w:rPr>
      </w:pPr>
      <w:r w:rsidRPr="00C1314F">
        <w:rPr>
          <w:sz w:val="28"/>
          <w:szCs w:val="28"/>
          <w:lang w:val="vi-VN"/>
        </w:rPr>
        <w:t xml:space="preserve">4. Chủ đầu tư: Trung tâm cung ứng dịch vụ xã </w:t>
      </w:r>
      <w:r>
        <w:rPr>
          <w:sz w:val="28"/>
          <w:szCs w:val="28"/>
        </w:rPr>
        <w:t>Đông Ngũ</w:t>
      </w:r>
      <w:r w:rsidRPr="00C1314F">
        <w:rPr>
          <w:sz w:val="28"/>
          <w:szCs w:val="28"/>
          <w:lang w:val="vi-VN"/>
        </w:rPr>
        <w:t>.</w:t>
      </w:r>
    </w:p>
    <w:p w14:paraId="74104E14" w14:textId="77777777" w:rsidR="00927988" w:rsidRPr="00C1314F" w:rsidRDefault="00927988" w:rsidP="00927988">
      <w:pPr>
        <w:widowControl w:val="0"/>
        <w:spacing w:before="120" w:after="120" w:line="264" w:lineRule="auto"/>
        <w:ind w:firstLine="567"/>
        <w:rPr>
          <w:sz w:val="28"/>
          <w:szCs w:val="28"/>
          <w:lang w:val="vi-VN"/>
        </w:rPr>
      </w:pPr>
      <w:r w:rsidRPr="00C1314F">
        <w:rPr>
          <w:sz w:val="28"/>
          <w:szCs w:val="28"/>
          <w:lang w:val="vi-VN"/>
        </w:rPr>
        <w:t xml:space="preserve">5. Quản lý dự án: Trung tâm cung ứng dịch vụ xã </w:t>
      </w:r>
      <w:r>
        <w:rPr>
          <w:sz w:val="28"/>
          <w:szCs w:val="28"/>
        </w:rPr>
        <w:t>Đông Ngũ</w:t>
      </w:r>
      <w:r w:rsidRPr="00C1314F">
        <w:rPr>
          <w:sz w:val="28"/>
          <w:szCs w:val="28"/>
          <w:lang w:val="vi-VN"/>
        </w:rPr>
        <w:t>..</w:t>
      </w:r>
    </w:p>
    <w:p w14:paraId="30903999" w14:textId="77777777" w:rsidR="00927988" w:rsidRDefault="00927988" w:rsidP="00927988">
      <w:pPr>
        <w:widowControl w:val="0"/>
        <w:spacing w:before="120" w:after="120" w:line="264" w:lineRule="auto"/>
        <w:ind w:firstLine="567"/>
        <w:rPr>
          <w:sz w:val="28"/>
          <w:szCs w:val="28"/>
          <w:lang w:val="vi-VN"/>
        </w:rPr>
      </w:pPr>
      <w:r>
        <w:rPr>
          <w:sz w:val="28"/>
          <w:szCs w:val="28"/>
        </w:rPr>
        <w:t>6</w:t>
      </w:r>
      <w:r w:rsidRPr="00C1314F">
        <w:rPr>
          <w:sz w:val="28"/>
          <w:szCs w:val="28"/>
          <w:lang w:val="vi-VN"/>
        </w:rPr>
        <w:t xml:space="preserve">. </w:t>
      </w:r>
      <w:r>
        <w:rPr>
          <w:sz w:val="28"/>
          <w:szCs w:val="28"/>
        </w:rPr>
        <w:t>Loại, n</w:t>
      </w:r>
      <w:r w:rsidRPr="00C1314F">
        <w:rPr>
          <w:sz w:val="28"/>
          <w:szCs w:val="28"/>
          <w:lang w:val="vi-VN"/>
        </w:rPr>
        <w:t xml:space="preserve">hóm dự án, loại, cấp công trình: </w:t>
      </w:r>
    </w:p>
    <w:p w14:paraId="27FE5E74" w14:textId="77777777" w:rsidR="00927988" w:rsidRDefault="00927988" w:rsidP="00927988">
      <w:pPr>
        <w:widowControl w:val="0"/>
        <w:spacing w:before="120" w:after="120" w:line="264" w:lineRule="auto"/>
        <w:ind w:firstLine="567"/>
        <w:rPr>
          <w:sz w:val="28"/>
          <w:szCs w:val="28"/>
          <w:lang w:val="vi-VN"/>
        </w:rPr>
      </w:pPr>
      <w:r>
        <w:rPr>
          <w:sz w:val="28"/>
          <w:szCs w:val="28"/>
        </w:rPr>
        <w:t>-</w:t>
      </w:r>
      <w:r>
        <w:rPr>
          <w:sz w:val="28"/>
          <w:szCs w:val="28"/>
        </w:rPr>
        <w:tab/>
        <w:t xml:space="preserve">Loại, cấp, nhóm dự án: </w:t>
      </w:r>
      <w:r w:rsidRPr="00C1314F">
        <w:rPr>
          <w:sz w:val="28"/>
          <w:szCs w:val="28"/>
          <w:lang w:val="vi-VN"/>
        </w:rPr>
        <w:t xml:space="preserve">Công trình </w:t>
      </w:r>
      <w:r>
        <w:rPr>
          <w:sz w:val="28"/>
          <w:szCs w:val="28"/>
        </w:rPr>
        <w:t>hạ tầng kỹ thuật</w:t>
      </w:r>
      <w:r w:rsidRPr="00C1314F">
        <w:rPr>
          <w:sz w:val="28"/>
          <w:szCs w:val="28"/>
          <w:lang w:val="vi-VN"/>
        </w:rPr>
        <w:t xml:space="preserve"> cấp IV, nhóm C.</w:t>
      </w:r>
    </w:p>
    <w:p w14:paraId="647A40A2" w14:textId="77777777" w:rsidR="00927988" w:rsidRPr="00E826AD" w:rsidRDefault="00927988" w:rsidP="00927988">
      <w:pPr>
        <w:widowControl w:val="0"/>
        <w:spacing w:before="120" w:after="120" w:line="264" w:lineRule="auto"/>
        <w:ind w:firstLine="567"/>
        <w:rPr>
          <w:sz w:val="28"/>
          <w:szCs w:val="28"/>
        </w:rPr>
      </w:pPr>
      <w:r>
        <w:rPr>
          <w:sz w:val="28"/>
          <w:szCs w:val="28"/>
        </w:rPr>
        <w:t>- Thời hạn sử dụng của công trình chính: Không nhỏ hơn 25 năm</w:t>
      </w:r>
    </w:p>
    <w:p w14:paraId="410E8568" w14:textId="77777777" w:rsidR="00927988" w:rsidRDefault="00927988" w:rsidP="00927988">
      <w:pPr>
        <w:widowControl w:val="0"/>
        <w:spacing w:before="120" w:after="120" w:line="264" w:lineRule="auto"/>
        <w:ind w:firstLine="567"/>
        <w:rPr>
          <w:bCs/>
          <w:sz w:val="28"/>
          <w:szCs w:val="28"/>
        </w:rPr>
      </w:pPr>
      <w:r>
        <w:rPr>
          <w:bCs/>
          <w:sz w:val="28"/>
          <w:szCs w:val="28"/>
        </w:rPr>
        <w:t>7</w:t>
      </w:r>
      <w:r w:rsidRPr="00E826AD">
        <w:rPr>
          <w:bCs/>
          <w:sz w:val="28"/>
          <w:szCs w:val="28"/>
        </w:rPr>
        <w:t xml:space="preserve">. Mục tiêu đầu tư: Hoàn thiện thiết chế văn hóa, đáp ứng nhu cầu sáng tạo, học tập, trao đổi, hưởng thụ, gìn giữ văn hóa của các tầng lớp nhân dân; chỉnh trang đô thị tạo không gian tổ chức lễ hội, các hoạt động tuyên truyền nhiệm vụ chính trị, xã hội ở địa phương; Phát triển du lịch, nâng cao đời sống vật chất, tinh thần tạo ra động lực thúc đẩy phát triển kinh tế - văn hóa xã hội đảm đảm bảo ổn định chính trị, </w:t>
      </w:r>
      <w:proofErr w:type="gramStart"/>
      <w:r w:rsidRPr="00E826AD">
        <w:rPr>
          <w:bCs/>
          <w:sz w:val="28"/>
          <w:szCs w:val="28"/>
        </w:rPr>
        <w:t>an</w:t>
      </w:r>
      <w:proofErr w:type="gramEnd"/>
      <w:r>
        <w:rPr>
          <w:bCs/>
          <w:sz w:val="28"/>
          <w:szCs w:val="28"/>
        </w:rPr>
        <w:t xml:space="preserve"> </w:t>
      </w:r>
      <w:r w:rsidRPr="00E826AD">
        <w:rPr>
          <w:bCs/>
          <w:sz w:val="28"/>
          <w:szCs w:val="28"/>
        </w:rPr>
        <w:t>sinh xã hội tại địa phương. Hoàn thiện các tiêu chí xây dựng phường.</w:t>
      </w:r>
    </w:p>
    <w:p w14:paraId="04694C7C" w14:textId="3C74B103" w:rsidR="0023244A" w:rsidRPr="00460CAA" w:rsidRDefault="00927988" w:rsidP="00A63C9C">
      <w:pPr>
        <w:widowControl w:val="0"/>
        <w:autoSpaceDE w:val="0"/>
        <w:autoSpaceDN w:val="0"/>
        <w:adjustRightInd w:val="0"/>
        <w:spacing w:before="120" w:after="120"/>
        <w:ind w:right="-14" w:firstLine="562"/>
        <w:jc w:val="both"/>
        <w:rPr>
          <w:sz w:val="26"/>
          <w:szCs w:val="26"/>
        </w:rPr>
      </w:pPr>
      <w:r>
        <w:rPr>
          <w:b/>
          <w:sz w:val="26"/>
          <w:szCs w:val="26"/>
        </w:rPr>
        <w:t>8</w:t>
      </w:r>
      <w:r w:rsidR="0023244A" w:rsidRPr="00460CAA">
        <w:rPr>
          <w:b/>
          <w:sz w:val="26"/>
          <w:szCs w:val="26"/>
        </w:rPr>
        <w:t>. Phạm vi công việc của gói thầu</w:t>
      </w:r>
      <w:r w:rsidR="0023244A" w:rsidRPr="00460CAA">
        <w:rPr>
          <w:sz w:val="26"/>
          <w:szCs w:val="26"/>
        </w:rPr>
        <w:t>.</w:t>
      </w:r>
    </w:p>
    <w:p w14:paraId="70A9771F" w14:textId="77777777" w:rsidR="004A039C" w:rsidRPr="007E3E53" w:rsidRDefault="004A039C" w:rsidP="004A039C">
      <w:pPr>
        <w:widowControl w:val="0"/>
        <w:spacing w:before="60" w:after="60"/>
        <w:ind w:firstLine="567"/>
        <w:jc w:val="both"/>
        <w:rPr>
          <w:rFonts w:cs="Arial"/>
          <w:i/>
          <w:sz w:val="28"/>
          <w:szCs w:val="28"/>
        </w:rPr>
      </w:pPr>
      <w:r w:rsidRPr="007E3E53">
        <w:rPr>
          <w:rFonts w:cs="Arial"/>
          <w:i/>
          <w:sz w:val="28"/>
          <w:szCs w:val="28"/>
        </w:rPr>
        <w:t>a. Tuyến kè chắn</w:t>
      </w:r>
    </w:p>
    <w:p w14:paraId="304BD321" w14:textId="77777777" w:rsidR="004A039C" w:rsidRPr="007E3E53" w:rsidRDefault="004A039C" w:rsidP="004A039C">
      <w:pPr>
        <w:widowControl w:val="0"/>
        <w:spacing w:before="60" w:after="60"/>
        <w:ind w:firstLine="567"/>
        <w:jc w:val="both"/>
        <w:rPr>
          <w:rFonts w:cs="Arial"/>
          <w:sz w:val="28"/>
          <w:szCs w:val="28"/>
        </w:rPr>
      </w:pPr>
      <w:r w:rsidRPr="007E3E53">
        <w:rPr>
          <w:rFonts w:cs="Arial"/>
          <w:sz w:val="28"/>
          <w:szCs w:val="28"/>
        </w:rPr>
        <w:t>- Đầu tư tuyến kè chắn BTCT M250 đá 1x2 dài L = 84,61 m; Bản móng dày 60cm; Tường dày 40÷80cm; BT lót M100 đá 2x4 dày 10cm</w:t>
      </w:r>
    </w:p>
    <w:p w14:paraId="67EF5DFF" w14:textId="77777777" w:rsidR="004A039C" w:rsidRPr="007E3E53" w:rsidRDefault="004A039C" w:rsidP="004A039C">
      <w:pPr>
        <w:widowControl w:val="0"/>
        <w:spacing w:before="60" w:after="60"/>
        <w:ind w:firstLine="567"/>
        <w:jc w:val="both"/>
        <w:rPr>
          <w:rFonts w:cs="Arial"/>
          <w:sz w:val="28"/>
          <w:szCs w:val="28"/>
        </w:rPr>
      </w:pPr>
      <w:r w:rsidRPr="007E3E53">
        <w:rPr>
          <w:rFonts w:cs="Arial"/>
          <w:sz w:val="28"/>
          <w:szCs w:val="28"/>
        </w:rPr>
        <w:t>- Đầu tư tuyến kênh dẫn nước gắn liền kết cấu với tuyến kè chắn kích thước 80x80xm dài L = 78,7m kết cấu BTCT M250 đá 1x2; Móng liền với móng tường kè dày 60cm; tường dày 20cm;</w:t>
      </w:r>
    </w:p>
    <w:p w14:paraId="64F5E4A3" w14:textId="77777777" w:rsidR="004A039C" w:rsidRPr="007E3E53" w:rsidRDefault="004A039C" w:rsidP="004A039C">
      <w:pPr>
        <w:widowControl w:val="0"/>
        <w:spacing w:before="60" w:after="60"/>
        <w:ind w:firstLine="567"/>
        <w:jc w:val="both"/>
        <w:rPr>
          <w:rFonts w:cs="Arial"/>
          <w:sz w:val="28"/>
          <w:szCs w:val="28"/>
        </w:rPr>
      </w:pPr>
      <w:r w:rsidRPr="007E3E53">
        <w:rPr>
          <w:rFonts w:cs="Arial"/>
          <w:i/>
          <w:sz w:val="28"/>
          <w:szCs w:val="28"/>
        </w:rPr>
        <w:t>b. Vỉa hè:</w:t>
      </w:r>
      <w:r w:rsidRPr="007E3E53">
        <w:rPr>
          <w:rFonts w:cs="Arial"/>
          <w:sz w:val="28"/>
          <w:szCs w:val="28"/>
        </w:rPr>
        <w:t xml:space="preserve"> Lát gạch Tazezo kích thước gạch 40x40x3cm </w:t>
      </w:r>
    </w:p>
    <w:p w14:paraId="48513BB9" w14:textId="77777777" w:rsidR="004A039C" w:rsidRPr="007E3E53" w:rsidRDefault="004A039C" w:rsidP="004A039C">
      <w:pPr>
        <w:widowControl w:val="0"/>
        <w:spacing w:before="60" w:after="60"/>
        <w:ind w:firstLine="567"/>
        <w:jc w:val="both"/>
        <w:rPr>
          <w:rFonts w:cs="Arial"/>
          <w:sz w:val="28"/>
          <w:szCs w:val="28"/>
        </w:rPr>
      </w:pPr>
      <w:r w:rsidRPr="007E3E53">
        <w:rPr>
          <w:rFonts w:cs="Arial"/>
          <w:sz w:val="28"/>
          <w:szCs w:val="28"/>
        </w:rPr>
        <w:t>- Đoạn ngã ba đầu tuyến: rộng 6,5m dài 17,1m</w:t>
      </w:r>
    </w:p>
    <w:p w14:paraId="6F6D015E" w14:textId="77777777" w:rsidR="004A039C" w:rsidRPr="007E3E53" w:rsidRDefault="004A039C" w:rsidP="004A039C">
      <w:pPr>
        <w:widowControl w:val="0"/>
        <w:spacing w:before="60" w:after="60"/>
        <w:ind w:firstLine="567"/>
        <w:jc w:val="both"/>
        <w:rPr>
          <w:rFonts w:cs="Arial"/>
          <w:sz w:val="28"/>
          <w:szCs w:val="28"/>
        </w:rPr>
      </w:pPr>
      <w:r w:rsidRPr="007E3E53">
        <w:rPr>
          <w:rFonts w:cs="Arial"/>
          <w:sz w:val="28"/>
          <w:szCs w:val="28"/>
        </w:rPr>
        <w:t xml:space="preserve">- Đoạn từ cọc TD2 </w:t>
      </w:r>
      <w:proofErr w:type="gramStart"/>
      <w:r w:rsidRPr="007E3E53">
        <w:rPr>
          <w:rFonts w:cs="Arial"/>
          <w:sz w:val="28"/>
          <w:szCs w:val="28"/>
        </w:rPr>
        <w:t>( bên</w:t>
      </w:r>
      <w:proofErr w:type="gramEnd"/>
      <w:r w:rsidRPr="007E3E53">
        <w:rPr>
          <w:rFonts w:cs="Arial"/>
          <w:sz w:val="28"/>
          <w:szCs w:val="28"/>
        </w:rPr>
        <w:t xml:space="preserve"> trái tuyến ): Rộng trung bình 1,0m dài 12,45m.</w:t>
      </w:r>
    </w:p>
    <w:p w14:paraId="43DA7932" w14:textId="77777777" w:rsidR="004A039C" w:rsidRPr="007E3E53" w:rsidRDefault="004A039C" w:rsidP="004A039C">
      <w:pPr>
        <w:widowControl w:val="0"/>
        <w:spacing w:before="60" w:after="60"/>
        <w:ind w:firstLine="567"/>
        <w:jc w:val="both"/>
        <w:rPr>
          <w:rFonts w:cs="Arial"/>
          <w:sz w:val="28"/>
          <w:szCs w:val="28"/>
        </w:rPr>
      </w:pPr>
      <w:r w:rsidRPr="007E3E53">
        <w:rPr>
          <w:rFonts w:cs="Arial"/>
          <w:sz w:val="28"/>
          <w:szCs w:val="28"/>
        </w:rPr>
        <w:t xml:space="preserve">- Đoạn từ cọc TD2 đến cọc TC3 </w:t>
      </w:r>
      <w:proofErr w:type="gramStart"/>
      <w:r w:rsidRPr="007E3E53">
        <w:rPr>
          <w:rFonts w:cs="Arial"/>
          <w:sz w:val="28"/>
          <w:szCs w:val="28"/>
        </w:rPr>
        <w:t>( bên</w:t>
      </w:r>
      <w:proofErr w:type="gramEnd"/>
      <w:r w:rsidRPr="007E3E53">
        <w:rPr>
          <w:rFonts w:cs="Arial"/>
          <w:sz w:val="28"/>
          <w:szCs w:val="28"/>
        </w:rPr>
        <w:t xml:space="preserve"> phải tuyến ): làm theo vỉa hè hiện trạng rộng trung bình 5,5 m, dài 44,5m</w:t>
      </w:r>
    </w:p>
    <w:p w14:paraId="2F684B5B" w14:textId="77777777" w:rsidR="004A039C" w:rsidRPr="007E3E53" w:rsidRDefault="004A039C" w:rsidP="004A039C">
      <w:pPr>
        <w:widowControl w:val="0"/>
        <w:spacing w:before="60" w:after="60"/>
        <w:ind w:firstLine="567"/>
        <w:jc w:val="both"/>
        <w:rPr>
          <w:rFonts w:cs="Arial"/>
          <w:sz w:val="28"/>
          <w:szCs w:val="28"/>
        </w:rPr>
      </w:pPr>
      <w:r w:rsidRPr="007E3E53">
        <w:rPr>
          <w:rFonts w:cs="Arial"/>
          <w:sz w:val="28"/>
          <w:szCs w:val="28"/>
        </w:rPr>
        <w:t>- Đoạn từ cọc TC3 đến cọc P4+5,6m: Vỉa hè rộng 10, dài 97,63m</w:t>
      </w:r>
    </w:p>
    <w:p w14:paraId="4F1FB3E1" w14:textId="77777777" w:rsidR="004A039C" w:rsidRPr="007E3E53" w:rsidRDefault="004A039C" w:rsidP="004A039C">
      <w:pPr>
        <w:widowControl w:val="0"/>
        <w:spacing w:before="60" w:after="60"/>
        <w:ind w:firstLine="567"/>
        <w:jc w:val="both"/>
        <w:rPr>
          <w:rFonts w:cs="Arial"/>
          <w:sz w:val="28"/>
          <w:szCs w:val="28"/>
        </w:rPr>
      </w:pPr>
      <w:r w:rsidRPr="007E3E53">
        <w:rPr>
          <w:rFonts w:cs="Arial"/>
          <w:sz w:val="28"/>
          <w:szCs w:val="28"/>
        </w:rPr>
        <w:t>- Kết cấu vỉa hè: Lát gạch Tazezo kích thước gạch 40x40x3cm; Vữa lót M75 dày 2,5cm; BT M150 đá 1x2 dày 10cm; Đệm đá mạt dày 5cm.</w:t>
      </w:r>
    </w:p>
    <w:p w14:paraId="0E44A611" w14:textId="77777777" w:rsidR="004A039C" w:rsidRPr="007E3E53" w:rsidRDefault="004A039C" w:rsidP="004A039C">
      <w:pPr>
        <w:widowControl w:val="0"/>
        <w:spacing w:before="60" w:after="60"/>
        <w:ind w:firstLine="567"/>
        <w:jc w:val="both"/>
        <w:rPr>
          <w:rFonts w:cs="Arial"/>
          <w:i/>
          <w:sz w:val="28"/>
          <w:szCs w:val="28"/>
        </w:rPr>
      </w:pPr>
      <w:r w:rsidRPr="007E3E53">
        <w:rPr>
          <w:rFonts w:cs="Arial"/>
          <w:i/>
          <w:sz w:val="28"/>
          <w:szCs w:val="28"/>
        </w:rPr>
        <w:t>c. Bó vỉa rãnh tam giác:</w:t>
      </w:r>
    </w:p>
    <w:p w14:paraId="385C3B10" w14:textId="77777777" w:rsidR="004A039C" w:rsidRPr="007E3E53" w:rsidRDefault="004A039C" w:rsidP="004A039C">
      <w:pPr>
        <w:widowControl w:val="0"/>
        <w:spacing w:before="60" w:after="60" w:line="245" w:lineRule="auto"/>
        <w:ind w:firstLine="567"/>
        <w:jc w:val="both"/>
        <w:rPr>
          <w:rFonts w:cs="Arial"/>
          <w:sz w:val="28"/>
          <w:szCs w:val="28"/>
        </w:rPr>
      </w:pPr>
      <w:r w:rsidRPr="007E3E53">
        <w:rPr>
          <w:rFonts w:cs="Arial"/>
          <w:sz w:val="28"/>
          <w:szCs w:val="28"/>
        </w:rPr>
        <w:t xml:space="preserve">- </w:t>
      </w:r>
      <w:r w:rsidRPr="000353A2">
        <w:rPr>
          <w:rFonts w:cs="Arial"/>
          <w:spacing w:val="4"/>
          <w:sz w:val="28"/>
          <w:szCs w:val="28"/>
        </w:rPr>
        <w:t>Làm mới bó vỉa rãnh, tam giác bên phải tuyến; Bên trái tuyến làm mới bó vỉa rãnh tam giác tại vị trí cọc TD2 dài 12,45m.</w:t>
      </w:r>
    </w:p>
    <w:p w14:paraId="4552B9E4" w14:textId="77777777" w:rsidR="004A039C" w:rsidRPr="007E3E53" w:rsidRDefault="004A039C" w:rsidP="004A039C">
      <w:pPr>
        <w:widowControl w:val="0"/>
        <w:spacing w:before="60" w:after="60" w:line="245" w:lineRule="auto"/>
        <w:ind w:firstLine="567"/>
        <w:jc w:val="both"/>
        <w:rPr>
          <w:rFonts w:cs="Arial"/>
          <w:sz w:val="28"/>
          <w:szCs w:val="28"/>
        </w:rPr>
      </w:pPr>
      <w:r w:rsidRPr="007E3E53">
        <w:rPr>
          <w:rFonts w:cs="Arial"/>
          <w:sz w:val="28"/>
          <w:szCs w:val="28"/>
        </w:rPr>
        <w:lastRenderedPageBreak/>
        <w:t>- Kết cấu bó vỉa BTCT M250 đá 1x2; lớp vữa lót M75 dày 2,5cm; BT M150 đá 12x dày 10cm</w:t>
      </w:r>
    </w:p>
    <w:p w14:paraId="11B23AF2" w14:textId="77777777" w:rsidR="004A039C" w:rsidRPr="007E3E53" w:rsidRDefault="004A039C" w:rsidP="004A039C">
      <w:pPr>
        <w:widowControl w:val="0"/>
        <w:spacing w:before="60" w:after="60" w:line="245" w:lineRule="auto"/>
        <w:ind w:firstLine="567"/>
        <w:jc w:val="both"/>
        <w:rPr>
          <w:rFonts w:cs="Arial"/>
          <w:sz w:val="28"/>
          <w:szCs w:val="28"/>
        </w:rPr>
      </w:pPr>
      <w:r w:rsidRPr="007E3E53">
        <w:rPr>
          <w:rFonts w:cs="Arial"/>
          <w:sz w:val="28"/>
          <w:szCs w:val="28"/>
        </w:rPr>
        <w:t>- Kết cấu rãnh tam giác BT M250 đá 1x2 dày 10cm.</w:t>
      </w:r>
    </w:p>
    <w:p w14:paraId="7D8C0497" w14:textId="77777777" w:rsidR="004A039C" w:rsidRPr="007E3E53" w:rsidRDefault="004A039C" w:rsidP="004A039C">
      <w:pPr>
        <w:widowControl w:val="0"/>
        <w:spacing w:before="60" w:after="60" w:line="245" w:lineRule="auto"/>
        <w:ind w:firstLine="567"/>
        <w:jc w:val="both"/>
        <w:rPr>
          <w:rFonts w:cs="Arial"/>
          <w:i/>
          <w:sz w:val="28"/>
          <w:szCs w:val="28"/>
        </w:rPr>
      </w:pPr>
      <w:r w:rsidRPr="007E3E53">
        <w:rPr>
          <w:rFonts w:cs="Arial"/>
          <w:i/>
          <w:sz w:val="28"/>
          <w:szCs w:val="28"/>
        </w:rPr>
        <w:t>d. Cống thoát lước:</w:t>
      </w:r>
    </w:p>
    <w:p w14:paraId="7F991B46" w14:textId="77777777" w:rsidR="004A039C" w:rsidRPr="007E3E53" w:rsidRDefault="004A039C" w:rsidP="004A039C">
      <w:pPr>
        <w:widowControl w:val="0"/>
        <w:spacing w:before="60" w:after="60" w:line="245" w:lineRule="auto"/>
        <w:ind w:firstLine="567"/>
        <w:jc w:val="both"/>
        <w:rPr>
          <w:rFonts w:cs="Arial"/>
          <w:sz w:val="28"/>
          <w:szCs w:val="28"/>
        </w:rPr>
      </w:pPr>
      <w:r w:rsidRPr="007E3E53">
        <w:rPr>
          <w:rFonts w:cs="Arial"/>
          <w:sz w:val="28"/>
          <w:szCs w:val="28"/>
        </w:rPr>
        <w:t>- Xây mới và sửa chữa 3 cống thoát nước</w:t>
      </w:r>
    </w:p>
    <w:p w14:paraId="2FB8478A" w14:textId="77777777" w:rsidR="004A039C" w:rsidRPr="007E3E53" w:rsidRDefault="004A039C" w:rsidP="004A039C">
      <w:pPr>
        <w:widowControl w:val="0"/>
        <w:spacing w:before="60" w:after="60" w:line="245" w:lineRule="auto"/>
        <w:ind w:firstLine="567"/>
        <w:jc w:val="both"/>
        <w:rPr>
          <w:rFonts w:cs="Arial"/>
          <w:sz w:val="28"/>
          <w:szCs w:val="28"/>
        </w:rPr>
      </w:pPr>
      <w:r w:rsidRPr="007E3E53">
        <w:rPr>
          <w:rFonts w:cs="Arial"/>
          <w:sz w:val="28"/>
          <w:szCs w:val="28"/>
        </w:rPr>
        <w:t xml:space="preserve">- Cống số 1 (đoạn ngã ba đầu tuyến): Dài L = 16,12m kích thước BxH= 1,5x1,0m; Kết cấu BTCT M250 đá 1x2; Bản đày dầy 30cm; Tường dầy 20cm; BT lót M100 đá 2x4 dày 10cm; Tấm đan BTCT M200 đá 1x2 kích thước 1,4x0,5x0,2m; </w:t>
      </w:r>
    </w:p>
    <w:p w14:paraId="4B9D3D64" w14:textId="77777777" w:rsidR="004A039C" w:rsidRPr="007E3E53" w:rsidRDefault="004A039C" w:rsidP="004A039C">
      <w:pPr>
        <w:widowControl w:val="0"/>
        <w:spacing w:before="60" w:after="60" w:line="245" w:lineRule="auto"/>
        <w:ind w:firstLine="567"/>
        <w:jc w:val="both"/>
        <w:rPr>
          <w:rFonts w:cs="Arial"/>
          <w:sz w:val="28"/>
          <w:szCs w:val="28"/>
        </w:rPr>
      </w:pPr>
      <w:r w:rsidRPr="007E3E53">
        <w:rPr>
          <w:rFonts w:cs="Arial"/>
          <w:sz w:val="28"/>
          <w:szCs w:val="28"/>
        </w:rPr>
        <w:t xml:space="preserve">- Cống số 2 (vị trí tại cọc 3+4,5m): Dài L = 4,73m kích thước BxH= 0,8x0,8m; Kết cấu BTCT M250 đá 1x2; Bản đày dầy 20cm; Tường dầy 20cm; BT lót M100 đá 2x4 dày 10cm; Tấm đan BTCT M200 đá 1x2 kích thước 1,2x0,5x0,2m; </w:t>
      </w:r>
    </w:p>
    <w:p w14:paraId="6A49115F" w14:textId="77777777" w:rsidR="004A039C" w:rsidRPr="007E3E53" w:rsidRDefault="004A039C" w:rsidP="004A039C">
      <w:pPr>
        <w:widowControl w:val="0"/>
        <w:spacing w:before="60" w:after="60" w:line="245" w:lineRule="auto"/>
        <w:ind w:firstLine="567"/>
        <w:jc w:val="both"/>
        <w:rPr>
          <w:rFonts w:cs="Arial"/>
          <w:sz w:val="28"/>
          <w:szCs w:val="28"/>
        </w:rPr>
      </w:pPr>
      <w:r w:rsidRPr="007E3E53">
        <w:rPr>
          <w:rFonts w:cs="Arial"/>
          <w:sz w:val="28"/>
          <w:szCs w:val="28"/>
        </w:rPr>
        <w:t xml:space="preserve">- Cống số 3 (vị trí tại cọc P4): Dài L = 9,95m kích thước BxH= 0,8x0,8m; Kết cấu BTCT M250 đá 1x2; Bản đày dầy 20cm; Tường dầy 20cm; BT lót M100 đá 2x4 dày 10cm; Tấm đan BTCT M200 đá 1x2 kích thước 1,2x0,5x0,2m; </w:t>
      </w:r>
    </w:p>
    <w:p w14:paraId="102C66DF" w14:textId="77777777" w:rsidR="004A039C" w:rsidRPr="007E3E53" w:rsidRDefault="004A039C" w:rsidP="004A039C">
      <w:pPr>
        <w:widowControl w:val="0"/>
        <w:spacing w:before="60" w:after="60" w:line="245" w:lineRule="auto"/>
        <w:ind w:firstLine="567"/>
        <w:jc w:val="both"/>
        <w:rPr>
          <w:rFonts w:cs="Arial"/>
          <w:i/>
          <w:sz w:val="28"/>
          <w:szCs w:val="28"/>
        </w:rPr>
      </w:pPr>
      <w:r w:rsidRPr="007E3E53">
        <w:rPr>
          <w:rFonts w:cs="Arial"/>
          <w:i/>
          <w:sz w:val="28"/>
          <w:szCs w:val="28"/>
        </w:rPr>
        <w:t xml:space="preserve">e. Vườn hoa công viên: </w:t>
      </w:r>
    </w:p>
    <w:p w14:paraId="12732812" w14:textId="77777777" w:rsidR="004A039C" w:rsidRPr="007E3E53" w:rsidRDefault="004A039C" w:rsidP="004A039C">
      <w:pPr>
        <w:widowControl w:val="0"/>
        <w:spacing w:before="60" w:after="60" w:line="245" w:lineRule="auto"/>
        <w:ind w:firstLine="567"/>
        <w:jc w:val="both"/>
        <w:rPr>
          <w:rFonts w:cs="Arial"/>
          <w:sz w:val="28"/>
          <w:szCs w:val="28"/>
        </w:rPr>
      </w:pPr>
      <w:r w:rsidRPr="007E3E53">
        <w:rPr>
          <w:rFonts w:cs="Arial"/>
          <w:sz w:val="28"/>
          <w:szCs w:val="28"/>
        </w:rPr>
        <w:t>- Tổng diện tích rộng 815,6 m2 trong đó vỉa hè đường dạo rộng 412,0 m2; Cây xanh rộng 403,6m2</w:t>
      </w:r>
    </w:p>
    <w:p w14:paraId="66D4F0B6" w14:textId="77777777" w:rsidR="004A039C" w:rsidRPr="007E3E53" w:rsidRDefault="004A039C" w:rsidP="004A039C">
      <w:pPr>
        <w:widowControl w:val="0"/>
        <w:spacing w:before="60" w:after="60" w:line="245" w:lineRule="auto"/>
        <w:ind w:firstLine="567"/>
        <w:jc w:val="both"/>
        <w:rPr>
          <w:rFonts w:cs="Arial"/>
          <w:sz w:val="28"/>
          <w:szCs w:val="28"/>
        </w:rPr>
      </w:pPr>
      <w:r w:rsidRPr="007E3E53">
        <w:rPr>
          <w:rFonts w:cs="Arial"/>
          <w:sz w:val="28"/>
          <w:szCs w:val="28"/>
        </w:rPr>
        <w:t>- Vỉa hè đường dạo lát gạch Tazezo; Vữa lót M75 dày 2,5cm; BT M150 đá 1x2 dày 10cm; Đệm đá mạt dày 5cm.</w:t>
      </w:r>
    </w:p>
    <w:p w14:paraId="12235C79" w14:textId="77777777" w:rsidR="004A039C" w:rsidRPr="007E3E53" w:rsidRDefault="004A039C" w:rsidP="004A039C">
      <w:pPr>
        <w:widowControl w:val="0"/>
        <w:spacing w:before="60" w:after="60" w:line="245" w:lineRule="auto"/>
        <w:ind w:firstLine="567"/>
        <w:jc w:val="both"/>
        <w:rPr>
          <w:rFonts w:cs="Arial"/>
          <w:sz w:val="28"/>
          <w:szCs w:val="28"/>
        </w:rPr>
      </w:pPr>
      <w:r w:rsidRPr="007E3E53">
        <w:rPr>
          <w:rFonts w:cs="Arial"/>
          <w:sz w:val="28"/>
          <w:szCs w:val="28"/>
        </w:rPr>
        <w:t>- Cây xanh: Trồng cỏ nhung nhật, cây chà là, cây hoa ban, cây vạn tuế, cây hoa giấy.</w:t>
      </w:r>
    </w:p>
    <w:p w14:paraId="719F4613" w14:textId="77777777" w:rsidR="004A039C" w:rsidRPr="007E3E53" w:rsidRDefault="004A039C" w:rsidP="004A039C">
      <w:pPr>
        <w:widowControl w:val="0"/>
        <w:spacing w:before="60" w:after="60" w:line="245" w:lineRule="auto"/>
        <w:ind w:firstLine="567"/>
        <w:jc w:val="both"/>
        <w:rPr>
          <w:rFonts w:cs="Arial"/>
          <w:i/>
          <w:sz w:val="28"/>
          <w:szCs w:val="28"/>
        </w:rPr>
      </w:pPr>
      <w:r w:rsidRPr="007E3E53">
        <w:rPr>
          <w:rFonts w:cs="Arial"/>
          <w:i/>
          <w:sz w:val="28"/>
          <w:szCs w:val="28"/>
        </w:rPr>
        <w:t>f. Khu trung tâm văn hoá:</w:t>
      </w:r>
    </w:p>
    <w:p w14:paraId="065048FB" w14:textId="77777777" w:rsidR="004A039C" w:rsidRPr="007E3E53" w:rsidRDefault="004A039C" w:rsidP="004A039C">
      <w:pPr>
        <w:widowControl w:val="0"/>
        <w:spacing w:before="60" w:after="60" w:line="245" w:lineRule="auto"/>
        <w:ind w:firstLine="567"/>
        <w:jc w:val="both"/>
        <w:rPr>
          <w:rFonts w:cs="Arial"/>
          <w:sz w:val="28"/>
          <w:szCs w:val="28"/>
        </w:rPr>
      </w:pPr>
      <w:r w:rsidRPr="007E3E53">
        <w:rPr>
          <w:rFonts w:cs="Arial"/>
          <w:sz w:val="28"/>
          <w:szCs w:val="28"/>
        </w:rPr>
        <w:t>- Sửa chữa cải tạo lại các bồn hoa quanh sân vận động: Các bồn hoa đã được xây gạch dầy 10 cm, cao 10cm. Trồng cây chuỗi ngọc quanh bồn hoa, bên trong trồng cây chà là.</w:t>
      </w:r>
    </w:p>
    <w:p w14:paraId="510C853F" w14:textId="77777777" w:rsidR="004A039C" w:rsidRPr="00022C04" w:rsidRDefault="004A039C" w:rsidP="004A039C">
      <w:pPr>
        <w:widowControl w:val="0"/>
        <w:spacing w:before="60" w:after="60" w:line="245" w:lineRule="auto"/>
        <w:ind w:firstLine="567"/>
        <w:jc w:val="both"/>
        <w:rPr>
          <w:rFonts w:cs="Arial"/>
          <w:sz w:val="28"/>
          <w:szCs w:val="28"/>
        </w:rPr>
      </w:pPr>
      <w:r w:rsidRPr="007E3E53">
        <w:rPr>
          <w:rFonts w:cs="Arial"/>
          <w:sz w:val="28"/>
          <w:szCs w:val="28"/>
        </w:rPr>
        <w:t>- Sân khấu ngoài trời kích thước 16,3 x6,75m: Bóc hết lớp gạc cũ đã bong tróc, lát lại toàn bộ mặt sân khấu, tường sân khấu, bậc lên xuống bằng đá granit.</w:t>
      </w:r>
    </w:p>
    <w:p w14:paraId="5F008C32" w14:textId="77777777" w:rsidR="004A039C" w:rsidRDefault="004A039C" w:rsidP="004A039C">
      <w:pPr>
        <w:widowControl w:val="0"/>
        <w:tabs>
          <w:tab w:val="left" w:pos="567"/>
        </w:tabs>
        <w:spacing w:line="360" w:lineRule="exact"/>
        <w:jc w:val="both"/>
        <w:rPr>
          <w:rFonts w:cs="Arial"/>
          <w:sz w:val="28"/>
          <w:szCs w:val="28"/>
        </w:rPr>
      </w:pPr>
      <w:r w:rsidRPr="00022C04">
        <w:rPr>
          <w:rFonts w:cs="Arial"/>
          <w:sz w:val="28"/>
          <w:szCs w:val="28"/>
        </w:rPr>
        <w:t>- Một số hạng mục phụ trợ khác</w:t>
      </w:r>
    </w:p>
    <w:p w14:paraId="28E510B0" w14:textId="330F40F7" w:rsidR="0023244A" w:rsidRPr="00460CAA" w:rsidRDefault="00475FC2" w:rsidP="004A039C">
      <w:pPr>
        <w:widowControl w:val="0"/>
        <w:tabs>
          <w:tab w:val="left" w:pos="567"/>
        </w:tabs>
        <w:spacing w:line="360" w:lineRule="exact"/>
        <w:jc w:val="both"/>
        <w:rPr>
          <w:sz w:val="26"/>
          <w:szCs w:val="26"/>
        </w:rPr>
      </w:pPr>
      <w:r w:rsidRPr="00460CAA">
        <w:rPr>
          <w:sz w:val="26"/>
          <w:szCs w:val="26"/>
        </w:rPr>
        <w:tab/>
      </w:r>
      <w:r w:rsidR="00472790">
        <w:rPr>
          <w:b/>
          <w:sz w:val="26"/>
          <w:szCs w:val="26"/>
        </w:rPr>
        <w:t>2</w:t>
      </w:r>
      <w:r w:rsidR="00F12207" w:rsidRPr="00460CAA">
        <w:rPr>
          <w:b/>
          <w:sz w:val="26"/>
          <w:szCs w:val="26"/>
        </w:rPr>
        <w:t>. Thời hạn hoàn thành:</w:t>
      </w:r>
      <w:r w:rsidR="00F12207" w:rsidRPr="00460CAA">
        <w:rPr>
          <w:sz w:val="26"/>
          <w:szCs w:val="26"/>
        </w:rPr>
        <w:t xml:space="preserve"> Thời gian từ khi khởi công đến khi ho</w:t>
      </w:r>
      <w:r w:rsidR="00B90649" w:rsidRPr="00460CAA">
        <w:rPr>
          <w:sz w:val="26"/>
          <w:szCs w:val="26"/>
        </w:rPr>
        <w:t>àn thành theo</w:t>
      </w:r>
      <w:r w:rsidR="00EC2BF4" w:rsidRPr="00460CAA">
        <w:rPr>
          <w:sz w:val="26"/>
          <w:szCs w:val="26"/>
        </w:rPr>
        <w:t xml:space="preserve"> hợp đồng &lt;= </w:t>
      </w:r>
      <w:r w:rsidR="00472790">
        <w:rPr>
          <w:sz w:val="26"/>
          <w:szCs w:val="26"/>
        </w:rPr>
        <w:t>15</w:t>
      </w:r>
      <w:r w:rsidRPr="00460CAA">
        <w:rPr>
          <w:sz w:val="26"/>
          <w:szCs w:val="26"/>
        </w:rPr>
        <w:t>0</w:t>
      </w:r>
      <w:r w:rsidR="00F12207" w:rsidRPr="00460CAA">
        <w:rPr>
          <w:sz w:val="26"/>
          <w:szCs w:val="26"/>
        </w:rPr>
        <w:t xml:space="preserve"> ngày.</w:t>
      </w:r>
    </w:p>
    <w:p w14:paraId="76BDFFBC" w14:textId="77777777" w:rsidR="0023244A" w:rsidRPr="00460CAA" w:rsidRDefault="0023244A" w:rsidP="00CD2810">
      <w:pPr>
        <w:widowControl w:val="0"/>
        <w:spacing w:before="120"/>
        <w:ind w:firstLine="567"/>
        <w:jc w:val="both"/>
        <w:rPr>
          <w:b/>
          <w:sz w:val="26"/>
          <w:szCs w:val="26"/>
        </w:rPr>
      </w:pPr>
      <w:r w:rsidRPr="00460CAA">
        <w:rPr>
          <w:b/>
          <w:sz w:val="26"/>
          <w:szCs w:val="26"/>
        </w:rPr>
        <w:t>II. Yêu cầu về kỹ thuật/chỉ dẫn kỹ thuật</w:t>
      </w:r>
      <w:r w:rsidR="00BF180C" w:rsidRPr="00460CAA">
        <w:rPr>
          <w:b/>
          <w:sz w:val="26"/>
          <w:szCs w:val="26"/>
        </w:rPr>
        <w:t>.</w:t>
      </w:r>
    </w:p>
    <w:p w14:paraId="7208BA4B" w14:textId="77777777" w:rsidR="000057CB" w:rsidRPr="00460CAA" w:rsidRDefault="000057CB" w:rsidP="000057CB">
      <w:pPr>
        <w:widowControl w:val="0"/>
        <w:tabs>
          <w:tab w:val="left" w:pos="851"/>
        </w:tabs>
        <w:spacing w:line="340" w:lineRule="exact"/>
        <w:ind w:firstLine="567"/>
        <w:rPr>
          <w:b/>
          <w:bCs/>
          <w:spacing w:val="2"/>
          <w:sz w:val="26"/>
          <w:szCs w:val="26"/>
        </w:rPr>
      </w:pPr>
      <w:r w:rsidRPr="00460CAA">
        <w:rPr>
          <w:b/>
          <w:bCs/>
          <w:spacing w:val="2"/>
          <w:sz w:val="26"/>
          <w:szCs w:val="26"/>
        </w:rPr>
        <w:t>1. Quy trình, quy phạm áp dụng cho việc thi công, nghiệm thu công trình:</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6236"/>
        <w:gridCol w:w="2342"/>
      </w:tblGrid>
      <w:tr w:rsidR="000057CB" w:rsidRPr="00460CAA" w14:paraId="0F7A8AAA" w14:textId="77777777" w:rsidTr="00604A9E">
        <w:trPr>
          <w:cantSplit/>
          <w:trHeight w:val="470"/>
          <w:tblHeader/>
        </w:trPr>
        <w:tc>
          <w:tcPr>
            <w:tcW w:w="382" w:type="pct"/>
            <w:shd w:val="clear" w:color="auto" w:fill="auto"/>
            <w:vAlign w:val="center"/>
          </w:tcPr>
          <w:p w14:paraId="53DFB7C5" w14:textId="77777777" w:rsidR="000057CB" w:rsidRPr="00460CAA" w:rsidRDefault="000057CB" w:rsidP="00604A9E">
            <w:pPr>
              <w:widowControl w:val="0"/>
              <w:spacing w:before="40" w:after="40"/>
              <w:rPr>
                <w:b/>
                <w:bCs/>
                <w:sz w:val="26"/>
                <w:szCs w:val="26"/>
                <w:specVanish/>
              </w:rPr>
            </w:pPr>
            <w:r w:rsidRPr="00460CAA">
              <w:rPr>
                <w:b/>
                <w:bCs/>
                <w:sz w:val="26"/>
                <w:szCs w:val="26"/>
                <w:specVanish/>
              </w:rPr>
              <w:t>TT</w:t>
            </w:r>
          </w:p>
        </w:tc>
        <w:tc>
          <w:tcPr>
            <w:tcW w:w="3357" w:type="pct"/>
            <w:shd w:val="clear" w:color="auto" w:fill="auto"/>
            <w:vAlign w:val="center"/>
          </w:tcPr>
          <w:p w14:paraId="4899E964" w14:textId="77777777" w:rsidR="000057CB" w:rsidRPr="00460CAA" w:rsidRDefault="000057CB" w:rsidP="00604A9E">
            <w:pPr>
              <w:widowControl w:val="0"/>
              <w:tabs>
                <w:tab w:val="left" w:pos="142"/>
              </w:tabs>
              <w:spacing w:before="40" w:after="40"/>
              <w:ind w:left="142"/>
              <w:jc w:val="center"/>
              <w:rPr>
                <w:b/>
                <w:bCs/>
                <w:sz w:val="26"/>
                <w:szCs w:val="26"/>
                <w:specVanish/>
              </w:rPr>
            </w:pPr>
            <w:r w:rsidRPr="00460CAA">
              <w:rPr>
                <w:b/>
                <w:bCs/>
                <w:sz w:val="26"/>
                <w:szCs w:val="26"/>
                <w:specVanish/>
              </w:rPr>
              <w:t>Tên tiêu chuẩn</w:t>
            </w:r>
          </w:p>
        </w:tc>
        <w:tc>
          <w:tcPr>
            <w:tcW w:w="1261" w:type="pct"/>
            <w:shd w:val="clear" w:color="auto" w:fill="auto"/>
            <w:vAlign w:val="center"/>
          </w:tcPr>
          <w:p w14:paraId="539B7F96" w14:textId="77777777" w:rsidR="000057CB" w:rsidRPr="00460CAA" w:rsidRDefault="000057CB" w:rsidP="00604A9E">
            <w:pPr>
              <w:widowControl w:val="0"/>
              <w:spacing w:before="40" w:after="40"/>
              <w:ind w:left="52"/>
              <w:jc w:val="center"/>
              <w:rPr>
                <w:b/>
                <w:bCs/>
                <w:sz w:val="26"/>
                <w:szCs w:val="26"/>
                <w:specVanish/>
              </w:rPr>
            </w:pPr>
            <w:r w:rsidRPr="00460CAA">
              <w:rPr>
                <w:b/>
                <w:bCs/>
                <w:sz w:val="26"/>
                <w:szCs w:val="26"/>
                <w:specVanish/>
              </w:rPr>
              <w:t>Mã hiệu</w:t>
            </w:r>
          </w:p>
        </w:tc>
      </w:tr>
      <w:tr w:rsidR="000057CB" w:rsidRPr="00460CAA" w14:paraId="22EB041C" w14:textId="77777777" w:rsidTr="00604A9E">
        <w:trPr>
          <w:cantSplit/>
        </w:trPr>
        <w:tc>
          <w:tcPr>
            <w:tcW w:w="382" w:type="pct"/>
            <w:shd w:val="clear" w:color="auto" w:fill="auto"/>
            <w:vAlign w:val="center"/>
          </w:tcPr>
          <w:p w14:paraId="377AB299" w14:textId="1B416AB8" w:rsidR="000057CB" w:rsidRPr="00460CAA" w:rsidRDefault="001F382F" w:rsidP="00604A9E">
            <w:pPr>
              <w:widowControl w:val="0"/>
              <w:spacing w:before="40" w:after="40"/>
              <w:jc w:val="center"/>
              <w:rPr>
                <w:sz w:val="26"/>
                <w:szCs w:val="26"/>
                <w:specVanish/>
              </w:rPr>
            </w:pPr>
            <w:r>
              <w:rPr>
                <w:sz w:val="26"/>
                <w:szCs w:val="26"/>
              </w:rPr>
              <w:t>1</w:t>
            </w:r>
          </w:p>
        </w:tc>
        <w:tc>
          <w:tcPr>
            <w:tcW w:w="3357" w:type="pct"/>
            <w:shd w:val="clear" w:color="auto" w:fill="auto"/>
          </w:tcPr>
          <w:p w14:paraId="79227756" w14:textId="77777777" w:rsidR="000057CB" w:rsidRPr="00460CAA" w:rsidDel="00D247C8" w:rsidRDefault="000057CB" w:rsidP="00E12E03">
            <w:pPr>
              <w:widowControl w:val="0"/>
              <w:tabs>
                <w:tab w:val="left" w:pos="142"/>
              </w:tabs>
              <w:spacing w:before="40" w:after="40"/>
              <w:rPr>
                <w:sz w:val="26"/>
                <w:szCs w:val="26"/>
                <w:specVanish/>
              </w:rPr>
            </w:pPr>
            <w:r w:rsidRPr="00460CAA">
              <w:rPr>
                <w:sz w:val="26"/>
                <w:szCs w:val="26"/>
                <w:specVanish/>
              </w:rPr>
              <w:t>Khảo sát cho xây dựng – Nguyên tắc cơ bản</w:t>
            </w:r>
          </w:p>
        </w:tc>
        <w:tc>
          <w:tcPr>
            <w:tcW w:w="1261" w:type="pct"/>
            <w:shd w:val="clear" w:color="auto" w:fill="auto"/>
            <w:vAlign w:val="center"/>
          </w:tcPr>
          <w:p w14:paraId="3A4923B1" w14:textId="77777777" w:rsidR="000057CB" w:rsidRPr="00460CAA" w:rsidDel="00D247C8" w:rsidRDefault="000057CB" w:rsidP="00604A9E">
            <w:pPr>
              <w:widowControl w:val="0"/>
              <w:tabs>
                <w:tab w:val="left" w:pos="0"/>
              </w:tabs>
              <w:spacing w:before="40" w:after="40"/>
              <w:jc w:val="center"/>
              <w:rPr>
                <w:sz w:val="26"/>
                <w:szCs w:val="26"/>
                <w:lang w:val="fr-FR"/>
                <w:specVanish/>
              </w:rPr>
            </w:pPr>
            <w:r w:rsidRPr="00460CAA">
              <w:rPr>
                <w:sz w:val="26"/>
                <w:szCs w:val="26"/>
                <w:lang w:val="fr-FR"/>
                <w:specVanish/>
              </w:rPr>
              <w:t>TCVN 4419 :1987</w:t>
            </w:r>
          </w:p>
        </w:tc>
      </w:tr>
      <w:tr w:rsidR="000057CB" w:rsidRPr="00460CAA" w14:paraId="7B7BFF5C" w14:textId="77777777" w:rsidTr="00604A9E">
        <w:trPr>
          <w:cantSplit/>
          <w:trHeight w:val="430"/>
        </w:trPr>
        <w:tc>
          <w:tcPr>
            <w:tcW w:w="382" w:type="pct"/>
            <w:shd w:val="clear" w:color="auto" w:fill="auto"/>
            <w:vAlign w:val="center"/>
          </w:tcPr>
          <w:p w14:paraId="2D09729A" w14:textId="3D54C596" w:rsidR="000057CB" w:rsidRPr="00460CAA" w:rsidRDefault="001F382F" w:rsidP="00604A9E">
            <w:pPr>
              <w:widowControl w:val="0"/>
              <w:spacing w:before="40" w:after="40"/>
              <w:jc w:val="center"/>
              <w:rPr>
                <w:sz w:val="26"/>
                <w:szCs w:val="26"/>
                <w:specVanish/>
              </w:rPr>
            </w:pPr>
            <w:r>
              <w:rPr>
                <w:sz w:val="26"/>
                <w:szCs w:val="26"/>
              </w:rPr>
              <w:t>2</w:t>
            </w:r>
          </w:p>
        </w:tc>
        <w:tc>
          <w:tcPr>
            <w:tcW w:w="3357" w:type="pct"/>
            <w:shd w:val="clear" w:color="auto" w:fill="auto"/>
          </w:tcPr>
          <w:p w14:paraId="5E7E3BE9" w14:textId="77777777" w:rsidR="000057CB" w:rsidRPr="00460CAA" w:rsidRDefault="000057CB" w:rsidP="00E12E03">
            <w:pPr>
              <w:widowControl w:val="0"/>
              <w:tabs>
                <w:tab w:val="left" w:pos="142"/>
              </w:tabs>
              <w:spacing w:before="40" w:after="40"/>
              <w:rPr>
                <w:sz w:val="26"/>
                <w:szCs w:val="26"/>
                <w:specVanish/>
              </w:rPr>
            </w:pPr>
            <w:r w:rsidRPr="00460CAA">
              <w:rPr>
                <w:sz w:val="26"/>
                <w:szCs w:val="26"/>
                <w:specVanish/>
              </w:rPr>
              <w:t>Công tác trắc địa trong xây dựng công trình – Yêu cầu chung</w:t>
            </w:r>
          </w:p>
        </w:tc>
        <w:tc>
          <w:tcPr>
            <w:tcW w:w="1261" w:type="pct"/>
            <w:shd w:val="clear" w:color="auto" w:fill="auto"/>
            <w:vAlign w:val="center"/>
          </w:tcPr>
          <w:p w14:paraId="2BCD3BCD" w14:textId="77777777" w:rsidR="000057CB" w:rsidRPr="00460CAA" w:rsidRDefault="000057CB" w:rsidP="00604A9E">
            <w:pPr>
              <w:widowControl w:val="0"/>
              <w:tabs>
                <w:tab w:val="left" w:pos="0"/>
              </w:tabs>
              <w:spacing w:before="40" w:after="40"/>
              <w:jc w:val="center"/>
              <w:rPr>
                <w:sz w:val="26"/>
                <w:szCs w:val="26"/>
                <w:lang w:val="fr-FR"/>
                <w:specVanish/>
              </w:rPr>
            </w:pPr>
            <w:r w:rsidRPr="00460CAA">
              <w:rPr>
                <w:sz w:val="26"/>
                <w:szCs w:val="26"/>
                <w:lang w:val="fr-FR"/>
                <w:specVanish/>
              </w:rPr>
              <w:t xml:space="preserve">TCVN </w:t>
            </w:r>
            <w:proofErr w:type="gramStart"/>
            <w:r w:rsidRPr="00460CAA">
              <w:rPr>
                <w:sz w:val="26"/>
                <w:szCs w:val="26"/>
                <w:lang w:val="fr-FR"/>
                <w:specVanish/>
              </w:rPr>
              <w:t>9398:</w:t>
            </w:r>
            <w:proofErr w:type="gramEnd"/>
            <w:r w:rsidRPr="00460CAA">
              <w:rPr>
                <w:sz w:val="26"/>
                <w:szCs w:val="26"/>
                <w:lang w:val="fr-FR"/>
                <w:specVanish/>
              </w:rPr>
              <w:t>2012</w:t>
            </w:r>
          </w:p>
        </w:tc>
      </w:tr>
      <w:tr w:rsidR="000057CB" w:rsidRPr="00460CAA" w14:paraId="7AC2B16A" w14:textId="77777777" w:rsidTr="00604A9E">
        <w:trPr>
          <w:cantSplit/>
        </w:trPr>
        <w:tc>
          <w:tcPr>
            <w:tcW w:w="382" w:type="pct"/>
            <w:shd w:val="clear" w:color="auto" w:fill="auto"/>
            <w:vAlign w:val="center"/>
          </w:tcPr>
          <w:p w14:paraId="5F006F18" w14:textId="6E66940A" w:rsidR="000057CB" w:rsidRPr="00460CAA" w:rsidRDefault="001F382F" w:rsidP="00604A9E">
            <w:pPr>
              <w:widowControl w:val="0"/>
              <w:spacing w:before="40" w:after="40"/>
              <w:jc w:val="center"/>
              <w:rPr>
                <w:sz w:val="26"/>
                <w:szCs w:val="26"/>
              </w:rPr>
            </w:pPr>
            <w:r>
              <w:rPr>
                <w:sz w:val="26"/>
                <w:szCs w:val="26"/>
              </w:rPr>
              <w:t>3</w:t>
            </w:r>
          </w:p>
        </w:tc>
        <w:tc>
          <w:tcPr>
            <w:tcW w:w="3357" w:type="pct"/>
            <w:shd w:val="clear" w:color="auto" w:fill="auto"/>
          </w:tcPr>
          <w:p w14:paraId="2EB2E388" w14:textId="77777777" w:rsidR="000057CB" w:rsidRPr="00460CAA" w:rsidRDefault="000057CB" w:rsidP="00E12E03">
            <w:pPr>
              <w:widowControl w:val="0"/>
              <w:tabs>
                <w:tab w:val="left" w:pos="142"/>
              </w:tabs>
              <w:spacing w:before="40" w:after="40"/>
              <w:rPr>
                <w:sz w:val="26"/>
                <w:szCs w:val="26"/>
                <w:specVanish/>
              </w:rPr>
            </w:pPr>
            <w:r w:rsidRPr="00460CAA">
              <w:rPr>
                <w:sz w:val="26"/>
                <w:szCs w:val="26"/>
                <w:specVanish/>
              </w:rPr>
              <w:t xml:space="preserve">Tiêu chuẩn kỹ thuật đo và xử lý số liệu GPS trong trắc địa công trình </w:t>
            </w:r>
          </w:p>
        </w:tc>
        <w:tc>
          <w:tcPr>
            <w:tcW w:w="1261" w:type="pct"/>
            <w:shd w:val="clear" w:color="auto" w:fill="auto"/>
            <w:vAlign w:val="center"/>
          </w:tcPr>
          <w:p w14:paraId="1FCF9CE5" w14:textId="77777777" w:rsidR="000057CB" w:rsidRPr="00460CAA" w:rsidRDefault="000057CB" w:rsidP="00604A9E">
            <w:pPr>
              <w:widowControl w:val="0"/>
              <w:tabs>
                <w:tab w:val="left" w:pos="0"/>
              </w:tabs>
              <w:spacing w:before="40" w:after="40"/>
              <w:jc w:val="center"/>
              <w:rPr>
                <w:sz w:val="26"/>
                <w:szCs w:val="26"/>
                <w:lang w:val="pt-BR"/>
                <w:specVanish/>
              </w:rPr>
            </w:pPr>
            <w:r w:rsidRPr="00460CAA">
              <w:rPr>
                <w:sz w:val="26"/>
                <w:szCs w:val="26"/>
                <w:lang w:val="fr-FR"/>
                <w:specVanish/>
              </w:rPr>
              <w:t xml:space="preserve">TCVN </w:t>
            </w:r>
            <w:proofErr w:type="gramStart"/>
            <w:r w:rsidRPr="00460CAA">
              <w:rPr>
                <w:sz w:val="26"/>
                <w:szCs w:val="26"/>
                <w:lang w:val="fr-FR"/>
                <w:specVanish/>
              </w:rPr>
              <w:t>9401:</w:t>
            </w:r>
            <w:proofErr w:type="gramEnd"/>
            <w:r w:rsidRPr="00460CAA">
              <w:rPr>
                <w:sz w:val="26"/>
                <w:szCs w:val="26"/>
                <w:lang w:val="fr-FR"/>
                <w:specVanish/>
              </w:rPr>
              <w:t>2012</w:t>
            </w:r>
          </w:p>
        </w:tc>
      </w:tr>
      <w:tr w:rsidR="000057CB" w:rsidRPr="00460CAA" w14:paraId="6383C0FE" w14:textId="77777777" w:rsidTr="00604A9E">
        <w:trPr>
          <w:cantSplit/>
        </w:trPr>
        <w:tc>
          <w:tcPr>
            <w:tcW w:w="382" w:type="pct"/>
            <w:shd w:val="clear" w:color="auto" w:fill="auto"/>
            <w:vAlign w:val="center"/>
          </w:tcPr>
          <w:p w14:paraId="1A1D2081" w14:textId="68D1E040" w:rsidR="000057CB" w:rsidRPr="00460CAA" w:rsidRDefault="001F382F" w:rsidP="00604A9E">
            <w:pPr>
              <w:widowControl w:val="0"/>
              <w:spacing w:before="40" w:after="40"/>
              <w:jc w:val="center"/>
              <w:rPr>
                <w:sz w:val="26"/>
                <w:szCs w:val="26"/>
              </w:rPr>
            </w:pPr>
            <w:r>
              <w:rPr>
                <w:sz w:val="26"/>
                <w:szCs w:val="26"/>
              </w:rPr>
              <w:lastRenderedPageBreak/>
              <w:t>4</w:t>
            </w:r>
          </w:p>
        </w:tc>
        <w:tc>
          <w:tcPr>
            <w:tcW w:w="3357" w:type="pct"/>
            <w:shd w:val="clear" w:color="auto" w:fill="auto"/>
          </w:tcPr>
          <w:p w14:paraId="6A74A50A" w14:textId="77777777" w:rsidR="000057CB" w:rsidRPr="00460CAA" w:rsidRDefault="000057CB" w:rsidP="00E12E03">
            <w:pPr>
              <w:widowControl w:val="0"/>
              <w:tabs>
                <w:tab w:val="left" w:pos="142"/>
              </w:tabs>
              <w:spacing w:before="180" w:after="40"/>
              <w:rPr>
                <w:sz w:val="26"/>
                <w:szCs w:val="26"/>
                <w:specVanish/>
              </w:rPr>
            </w:pPr>
            <w:r w:rsidRPr="00460CAA">
              <w:rPr>
                <w:sz w:val="26"/>
                <w:szCs w:val="26"/>
                <w:specVanish/>
              </w:rPr>
              <w:t xml:space="preserve">Quy chuẩn kỹ thuật Quốc gia về xây dựng lưới tọa độ </w:t>
            </w:r>
          </w:p>
        </w:tc>
        <w:tc>
          <w:tcPr>
            <w:tcW w:w="1261" w:type="pct"/>
            <w:shd w:val="clear" w:color="auto" w:fill="auto"/>
            <w:vAlign w:val="center"/>
          </w:tcPr>
          <w:p w14:paraId="17EC68F8" w14:textId="77777777" w:rsidR="000057CB" w:rsidRPr="00460CAA" w:rsidRDefault="000057CB" w:rsidP="00604A9E">
            <w:pPr>
              <w:widowControl w:val="0"/>
              <w:tabs>
                <w:tab w:val="left" w:pos="0"/>
              </w:tabs>
              <w:spacing w:before="40" w:after="40"/>
              <w:jc w:val="center"/>
              <w:rPr>
                <w:sz w:val="26"/>
                <w:szCs w:val="26"/>
                <w:lang w:val="fr-FR"/>
                <w:specVanish/>
              </w:rPr>
            </w:pPr>
            <w:r w:rsidRPr="00460CAA">
              <w:rPr>
                <w:sz w:val="26"/>
                <w:szCs w:val="26"/>
                <w:specVanish/>
              </w:rPr>
              <w:t>QCVN 04: 2009/BTNMT</w:t>
            </w:r>
          </w:p>
        </w:tc>
      </w:tr>
      <w:tr w:rsidR="000057CB" w:rsidRPr="00460CAA" w14:paraId="7BA021F1" w14:textId="77777777" w:rsidTr="00604A9E">
        <w:trPr>
          <w:cantSplit/>
        </w:trPr>
        <w:tc>
          <w:tcPr>
            <w:tcW w:w="382" w:type="pct"/>
            <w:shd w:val="clear" w:color="auto" w:fill="auto"/>
            <w:vAlign w:val="center"/>
          </w:tcPr>
          <w:p w14:paraId="508FB460" w14:textId="293F8D56" w:rsidR="000057CB" w:rsidRPr="00460CAA" w:rsidRDefault="001F382F" w:rsidP="00604A9E">
            <w:pPr>
              <w:widowControl w:val="0"/>
              <w:spacing w:before="40" w:after="40"/>
              <w:jc w:val="center"/>
              <w:rPr>
                <w:sz w:val="26"/>
                <w:szCs w:val="26"/>
              </w:rPr>
            </w:pPr>
            <w:r>
              <w:rPr>
                <w:sz w:val="26"/>
                <w:szCs w:val="26"/>
              </w:rPr>
              <w:t>5</w:t>
            </w:r>
          </w:p>
        </w:tc>
        <w:tc>
          <w:tcPr>
            <w:tcW w:w="3357" w:type="pct"/>
            <w:shd w:val="clear" w:color="auto" w:fill="auto"/>
          </w:tcPr>
          <w:p w14:paraId="3407BA7E" w14:textId="77777777" w:rsidR="000057CB" w:rsidRPr="00460CAA" w:rsidRDefault="000057CB" w:rsidP="00E12E03">
            <w:pPr>
              <w:widowControl w:val="0"/>
              <w:tabs>
                <w:tab w:val="left" w:pos="142"/>
              </w:tabs>
              <w:spacing w:before="180" w:after="40"/>
              <w:rPr>
                <w:sz w:val="26"/>
                <w:szCs w:val="26"/>
                <w:specVanish/>
              </w:rPr>
            </w:pPr>
            <w:r w:rsidRPr="00460CAA">
              <w:rPr>
                <w:sz w:val="26"/>
                <w:szCs w:val="26"/>
                <w:specVanish/>
              </w:rPr>
              <w:t xml:space="preserve">Quy chuẩn kỹ thuật Quốc gia về xây dựng lưới độ cao </w:t>
            </w:r>
          </w:p>
        </w:tc>
        <w:tc>
          <w:tcPr>
            <w:tcW w:w="1261" w:type="pct"/>
            <w:shd w:val="clear" w:color="auto" w:fill="auto"/>
            <w:vAlign w:val="center"/>
          </w:tcPr>
          <w:p w14:paraId="278A31AB" w14:textId="77777777" w:rsidR="000057CB" w:rsidRPr="00460CAA" w:rsidRDefault="000057CB" w:rsidP="00604A9E">
            <w:pPr>
              <w:widowControl w:val="0"/>
              <w:tabs>
                <w:tab w:val="left" w:pos="0"/>
              </w:tabs>
              <w:spacing w:before="40" w:after="40"/>
              <w:jc w:val="center"/>
              <w:rPr>
                <w:sz w:val="26"/>
                <w:szCs w:val="26"/>
                <w:lang w:val="fr-FR"/>
                <w:specVanish/>
              </w:rPr>
            </w:pPr>
            <w:r w:rsidRPr="00460CAA">
              <w:rPr>
                <w:sz w:val="26"/>
                <w:szCs w:val="26"/>
                <w:specVanish/>
              </w:rPr>
              <w:t>QCVN 11: 2008/BTNMT</w:t>
            </w:r>
          </w:p>
        </w:tc>
      </w:tr>
      <w:tr w:rsidR="00440127" w:rsidRPr="00460CAA" w14:paraId="2D393CA9" w14:textId="77777777" w:rsidTr="00604A9E">
        <w:trPr>
          <w:cantSplit/>
        </w:trPr>
        <w:tc>
          <w:tcPr>
            <w:tcW w:w="382" w:type="pct"/>
            <w:shd w:val="clear" w:color="auto" w:fill="auto"/>
            <w:vAlign w:val="center"/>
          </w:tcPr>
          <w:p w14:paraId="53312A2A" w14:textId="42AAC103" w:rsidR="00440127" w:rsidRPr="00460CAA" w:rsidRDefault="001F382F" w:rsidP="00460CAA">
            <w:pPr>
              <w:widowControl w:val="0"/>
              <w:spacing w:before="40" w:after="40"/>
              <w:jc w:val="center"/>
              <w:rPr>
                <w:sz w:val="26"/>
                <w:szCs w:val="26"/>
              </w:rPr>
            </w:pPr>
            <w:r>
              <w:rPr>
                <w:sz w:val="26"/>
                <w:szCs w:val="26"/>
              </w:rPr>
              <w:t>6</w:t>
            </w:r>
          </w:p>
        </w:tc>
        <w:tc>
          <w:tcPr>
            <w:tcW w:w="3357" w:type="pct"/>
            <w:shd w:val="clear" w:color="auto" w:fill="auto"/>
            <w:vAlign w:val="center"/>
          </w:tcPr>
          <w:p w14:paraId="202B6440" w14:textId="09C0F045" w:rsidR="00440127" w:rsidRPr="00460CAA" w:rsidRDefault="00440127" w:rsidP="00E12E03">
            <w:pPr>
              <w:widowControl w:val="0"/>
              <w:tabs>
                <w:tab w:val="left" w:pos="142"/>
              </w:tabs>
              <w:spacing w:before="40" w:after="40"/>
              <w:rPr>
                <w:sz w:val="26"/>
                <w:szCs w:val="26"/>
              </w:rPr>
            </w:pPr>
            <w:r w:rsidRPr="00460CAA">
              <w:rPr>
                <w:sz w:val="26"/>
                <w:szCs w:val="26"/>
              </w:rPr>
              <w:t>Công tác đất – Thi công và nghiệm thu</w:t>
            </w:r>
          </w:p>
        </w:tc>
        <w:tc>
          <w:tcPr>
            <w:tcW w:w="1261" w:type="pct"/>
            <w:shd w:val="clear" w:color="auto" w:fill="auto"/>
            <w:vAlign w:val="center"/>
          </w:tcPr>
          <w:p w14:paraId="3BB1C0AB" w14:textId="65EF80A6" w:rsidR="00440127" w:rsidRPr="00460CAA" w:rsidRDefault="00440127" w:rsidP="00604A9E">
            <w:pPr>
              <w:widowControl w:val="0"/>
              <w:tabs>
                <w:tab w:val="left" w:pos="142"/>
              </w:tabs>
              <w:spacing w:before="40" w:after="40"/>
              <w:ind w:left="142"/>
              <w:jc w:val="center"/>
              <w:rPr>
                <w:sz w:val="26"/>
                <w:szCs w:val="26"/>
              </w:rPr>
            </w:pPr>
            <w:r w:rsidRPr="00460CAA">
              <w:rPr>
                <w:sz w:val="26"/>
                <w:szCs w:val="26"/>
              </w:rPr>
              <w:t>TCVN 4447:2012</w:t>
            </w:r>
          </w:p>
        </w:tc>
      </w:tr>
      <w:tr w:rsidR="000057CB" w:rsidRPr="00460CAA" w14:paraId="2422EEE3" w14:textId="77777777" w:rsidTr="00604A9E">
        <w:trPr>
          <w:cantSplit/>
        </w:trPr>
        <w:tc>
          <w:tcPr>
            <w:tcW w:w="382" w:type="pct"/>
            <w:shd w:val="clear" w:color="auto" w:fill="auto"/>
            <w:vAlign w:val="center"/>
          </w:tcPr>
          <w:p w14:paraId="6563EAD7" w14:textId="51908D79" w:rsidR="000057CB" w:rsidRPr="00460CAA" w:rsidRDefault="001F382F" w:rsidP="00604A9E">
            <w:pPr>
              <w:widowControl w:val="0"/>
              <w:spacing w:before="40" w:after="40"/>
              <w:jc w:val="center"/>
              <w:rPr>
                <w:sz w:val="26"/>
                <w:szCs w:val="26"/>
                <w:specVanish/>
              </w:rPr>
            </w:pPr>
            <w:r>
              <w:rPr>
                <w:sz w:val="26"/>
                <w:szCs w:val="26"/>
              </w:rPr>
              <w:t>7</w:t>
            </w:r>
          </w:p>
        </w:tc>
        <w:tc>
          <w:tcPr>
            <w:tcW w:w="3357" w:type="pct"/>
            <w:shd w:val="clear" w:color="auto" w:fill="auto"/>
            <w:vAlign w:val="center"/>
          </w:tcPr>
          <w:p w14:paraId="453539A2" w14:textId="77777777" w:rsidR="000057CB" w:rsidRPr="00460CAA" w:rsidRDefault="000057CB" w:rsidP="00E12E03">
            <w:pPr>
              <w:widowControl w:val="0"/>
              <w:tabs>
                <w:tab w:val="left" w:pos="142"/>
              </w:tabs>
              <w:spacing w:before="40" w:after="40"/>
              <w:rPr>
                <w:sz w:val="26"/>
                <w:szCs w:val="26"/>
              </w:rPr>
            </w:pPr>
            <w:r w:rsidRPr="00460CAA">
              <w:rPr>
                <w:sz w:val="26"/>
                <w:szCs w:val="26"/>
                <w:specVanish/>
              </w:rPr>
              <w:t xml:space="preserve">Kết cấu bê </w:t>
            </w:r>
            <w:proofErr w:type="gramStart"/>
            <w:r w:rsidRPr="00460CAA">
              <w:rPr>
                <w:sz w:val="26"/>
                <w:szCs w:val="26"/>
                <w:specVanish/>
              </w:rPr>
              <w:t>tông  và</w:t>
            </w:r>
            <w:proofErr w:type="gramEnd"/>
            <w:r w:rsidRPr="00460CAA">
              <w:rPr>
                <w:sz w:val="26"/>
                <w:szCs w:val="26"/>
                <w:specVanish/>
              </w:rPr>
              <w:t xml:space="preserve"> BTCT – Tiêu chuẩn thiết kế</w:t>
            </w:r>
          </w:p>
        </w:tc>
        <w:tc>
          <w:tcPr>
            <w:tcW w:w="1261" w:type="pct"/>
            <w:shd w:val="clear" w:color="auto" w:fill="auto"/>
            <w:vAlign w:val="center"/>
          </w:tcPr>
          <w:p w14:paraId="25F0DB89" w14:textId="7F07C620" w:rsidR="000057CB" w:rsidRPr="00460CAA" w:rsidRDefault="000057CB" w:rsidP="00604A9E">
            <w:pPr>
              <w:widowControl w:val="0"/>
              <w:tabs>
                <w:tab w:val="left" w:pos="142"/>
              </w:tabs>
              <w:spacing w:before="40" w:after="40"/>
              <w:ind w:left="142"/>
              <w:jc w:val="center"/>
              <w:rPr>
                <w:sz w:val="26"/>
                <w:szCs w:val="26"/>
              </w:rPr>
            </w:pPr>
            <w:r w:rsidRPr="00460CAA">
              <w:rPr>
                <w:sz w:val="26"/>
                <w:szCs w:val="26"/>
                <w:specVanish/>
              </w:rPr>
              <w:t>TCVN 5574:201</w:t>
            </w:r>
            <w:r w:rsidR="007D6800" w:rsidRPr="00460CAA">
              <w:rPr>
                <w:sz w:val="26"/>
                <w:szCs w:val="26"/>
              </w:rPr>
              <w:t>8</w:t>
            </w:r>
          </w:p>
        </w:tc>
      </w:tr>
      <w:tr w:rsidR="000057CB" w:rsidRPr="00460CAA" w14:paraId="18BBE850" w14:textId="77777777" w:rsidTr="00604A9E">
        <w:trPr>
          <w:cantSplit/>
        </w:trPr>
        <w:tc>
          <w:tcPr>
            <w:tcW w:w="382" w:type="pct"/>
            <w:shd w:val="clear" w:color="auto" w:fill="auto"/>
            <w:vAlign w:val="center"/>
          </w:tcPr>
          <w:p w14:paraId="6B334551" w14:textId="0811DC13" w:rsidR="000057CB" w:rsidRPr="00460CAA" w:rsidRDefault="001F382F" w:rsidP="00604A9E">
            <w:pPr>
              <w:widowControl w:val="0"/>
              <w:spacing w:before="40" w:after="40"/>
              <w:jc w:val="center"/>
              <w:rPr>
                <w:sz w:val="26"/>
                <w:szCs w:val="26"/>
                <w:specVanish/>
              </w:rPr>
            </w:pPr>
            <w:r>
              <w:rPr>
                <w:sz w:val="26"/>
                <w:szCs w:val="26"/>
              </w:rPr>
              <w:t>8</w:t>
            </w:r>
          </w:p>
        </w:tc>
        <w:tc>
          <w:tcPr>
            <w:tcW w:w="3357" w:type="pct"/>
            <w:shd w:val="clear" w:color="auto" w:fill="auto"/>
            <w:vAlign w:val="center"/>
          </w:tcPr>
          <w:p w14:paraId="28F71FE0" w14:textId="77777777" w:rsidR="000057CB" w:rsidRPr="00460CAA" w:rsidRDefault="000057CB" w:rsidP="00E12E03">
            <w:pPr>
              <w:widowControl w:val="0"/>
              <w:tabs>
                <w:tab w:val="left" w:pos="142"/>
              </w:tabs>
              <w:spacing w:before="40" w:after="40"/>
              <w:rPr>
                <w:sz w:val="26"/>
                <w:szCs w:val="26"/>
                <w:specVanish/>
              </w:rPr>
            </w:pPr>
            <w:r w:rsidRPr="00460CAA">
              <w:rPr>
                <w:sz w:val="26"/>
                <w:szCs w:val="26"/>
                <w:specVanish/>
              </w:rPr>
              <w:t xml:space="preserve">Kết cấu thép – Tiêu chuẩn thiết kế </w:t>
            </w:r>
          </w:p>
        </w:tc>
        <w:tc>
          <w:tcPr>
            <w:tcW w:w="1261" w:type="pct"/>
            <w:shd w:val="clear" w:color="auto" w:fill="auto"/>
            <w:vAlign w:val="center"/>
          </w:tcPr>
          <w:p w14:paraId="2B8E9A23" w14:textId="50B60213" w:rsidR="000057CB" w:rsidRPr="00460CAA" w:rsidRDefault="000057CB" w:rsidP="00604A9E">
            <w:pPr>
              <w:widowControl w:val="0"/>
              <w:tabs>
                <w:tab w:val="left" w:pos="142"/>
              </w:tabs>
              <w:spacing w:before="40" w:after="40"/>
              <w:ind w:left="142"/>
              <w:jc w:val="center"/>
              <w:rPr>
                <w:sz w:val="26"/>
                <w:szCs w:val="26"/>
                <w:specVanish/>
              </w:rPr>
            </w:pPr>
            <w:r w:rsidRPr="00460CAA">
              <w:rPr>
                <w:sz w:val="26"/>
                <w:szCs w:val="26"/>
                <w:specVanish/>
              </w:rPr>
              <w:t>TCVN 55</w:t>
            </w:r>
            <w:r w:rsidR="007D6800" w:rsidRPr="00460CAA">
              <w:rPr>
                <w:sz w:val="26"/>
                <w:szCs w:val="26"/>
              </w:rPr>
              <w:t>7</w:t>
            </w:r>
            <w:r w:rsidRPr="00460CAA">
              <w:rPr>
                <w:sz w:val="26"/>
                <w:szCs w:val="26"/>
                <w:specVanish/>
              </w:rPr>
              <w:t>5:2012</w:t>
            </w:r>
          </w:p>
        </w:tc>
      </w:tr>
      <w:tr w:rsidR="000057CB" w:rsidRPr="00460CAA" w14:paraId="0DB79700" w14:textId="77777777" w:rsidTr="00604A9E">
        <w:trPr>
          <w:cantSplit/>
        </w:trPr>
        <w:tc>
          <w:tcPr>
            <w:tcW w:w="382" w:type="pct"/>
            <w:shd w:val="clear" w:color="auto" w:fill="auto"/>
            <w:vAlign w:val="center"/>
          </w:tcPr>
          <w:p w14:paraId="7BCC165B" w14:textId="6623881E" w:rsidR="000057CB" w:rsidRPr="00460CAA" w:rsidRDefault="001F382F" w:rsidP="00604A9E">
            <w:pPr>
              <w:widowControl w:val="0"/>
              <w:spacing w:before="40" w:after="40"/>
              <w:jc w:val="center"/>
              <w:rPr>
                <w:sz w:val="26"/>
                <w:szCs w:val="26"/>
                <w:specVanish/>
              </w:rPr>
            </w:pPr>
            <w:r>
              <w:rPr>
                <w:sz w:val="26"/>
                <w:szCs w:val="26"/>
              </w:rPr>
              <w:t>9</w:t>
            </w:r>
          </w:p>
        </w:tc>
        <w:tc>
          <w:tcPr>
            <w:tcW w:w="3357" w:type="pct"/>
            <w:shd w:val="clear" w:color="auto" w:fill="auto"/>
            <w:vAlign w:val="center"/>
          </w:tcPr>
          <w:p w14:paraId="5F82A455" w14:textId="69B5881F" w:rsidR="000057CB" w:rsidRPr="00460CAA" w:rsidRDefault="000057CB" w:rsidP="00E12E03">
            <w:pPr>
              <w:widowControl w:val="0"/>
              <w:tabs>
                <w:tab w:val="left" w:pos="142"/>
              </w:tabs>
              <w:spacing w:before="40" w:after="40"/>
              <w:rPr>
                <w:sz w:val="26"/>
                <w:szCs w:val="26"/>
                <w:specVanish/>
              </w:rPr>
            </w:pPr>
            <w:r w:rsidRPr="00460CAA">
              <w:rPr>
                <w:sz w:val="26"/>
                <w:szCs w:val="26"/>
                <w:specVanish/>
              </w:rPr>
              <w:t>Kết cấu gạch đá và gạch</w:t>
            </w:r>
            <w:r w:rsidR="00E12E03">
              <w:rPr>
                <w:sz w:val="26"/>
                <w:szCs w:val="26"/>
              </w:rPr>
              <w:t xml:space="preserve"> đá cốt thép – Tiêu chuẩn thiết </w:t>
            </w:r>
            <w:r w:rsidRPr="00460CAA">
              <w:rPr>
                <w:sz w:val="26"/>
                <w:szCs w:val="26"/>
                <w:specVanish/>
              </w:rPr>
              <w:t>kế</w:t>
            </w:r>
          </w:p>
        </w:tc>
        <w:tc>
          <w:tcPr>
            <w:tcW w:w="1261" w:type="pct"/>
            <w:shd w:val="clear" w:color="auto" w:fill="auto"/>
            <w:vAlign w:val="center"/>
          </w:tcPr>
          <w:p w14:paraId="31E733B6" w14:textId="77777777" w:rsidR="000057CB" w:rsidRPr="00460CAA" w:rsidRDefault="000057CB" w:rsidP="00604A9E">
            <w:pPr>
              <w:widowControl w:val="0"/>
              <w:tabs>
                <w:tab w:val="left" w:pos="142"/>
              </w:tabs>
              <w:spacing w:before="40" w:after="40"/>
              <w:ind w:left="142"/>
              <w:jc w:val="center"/>
              <w:rPr>
                <w:sz w:val="26"/>
                <w:szCs w:val="26"/>
                <w:specVanish/>
              </w:rPr>
            </w:pPr>
            <w:r w:rsidRPr="00460CAA">
              <w:rPr>
                <w:sz w:val="26"/>
                <w:szCs w:val="26"/>
                <w:specVanish/>
              </w:rPr>
              <w:t>TCVN 5573:2011</w:t>
            </w:r>
          </w:p>
        </w:tc>
      </w:tr>
      <w:tr w:rsidR="007D6800" w:rsidRPr="00460CAA" w14:paraId="3508CDD3" w14:textId="77777777" w:rsidTr="00604A9E">
        <w:trPr>
          <w:cantSplit/>
        </w:trPr>
        <w:tc>
          <w:tcPr>
            <w:tcW w:w="382" w:type="pct"/>
            <w:shd w:val="clear" w:color="auto" w:fill="auto"/>
            <w:vAlign w:val="center"/>
          </w:tcPr>
          <w:p w14:paraId="1E05CBE4" w14:textId="6C4EFC3D" w:rsidR="007D6800" w:rsidRPr="00460CAA" w:rsidRDefault="001F382F" w:rsidP="00604A9E">
            <w:pPr>
              <w:widowControl w:val="0"/>
              <w:spacing w:before="40" w:after="40"/>
              <w:jc w:val="center"/>
              <w:rPr>
                <w:sz w:val="26"/>
                <w:szCs w:val="26"/>
              </w:rPr>
            </w:pPr>
            <w:r>
              <w:rPr>
                <w:sz w:val="26"/>
                <w:szCs w:val="26"/>
              </w:rPr>
              <w:t>10</w:t>
            </w:r>
          </w:p>
        </w:tc>
        <w:tc>
          <w:tcPr>
            <w:tcW w:w="3357" w:type="pct"/>
            <w:shd w:val="clear" w:color="auto" w:fill="auto"/>
            <w:vAlign w:val="center"/>
          </w:tcPr>
          <w:p w14:paraId="5F6BA3AC" w14:textId="2DCCDF5C" w:rsidR="007D6800" w:rsidRPr="00460CAA" w:rsidRDefault="007D6800" w:rsidP="00E12E03">
            <w:pPr>
              <w:widowControl w:val="0"/>
              <w:tabs>
                <w:tab w:val="left" w:pos="142"/>
              </w:tabs>
              <w:spacing w:before="40" w:after="40"/>
              <w:rPr>
                <w:sz w:val="26"/>
                <w:szCs w:val="26"/>
              </w:rPr>
            </w:pPr>
            <w:r w:rsidRPr="00460CAA">
              <w:rPr>
                <w:sz w:val="26"/>
                <w:szCs w:val="26"/>
                <w:specVanish/>
              </w:rPr>
              <w:t>Thoát nước mạng lưới bên ngoài và công trình - Tiêu chuẩn thiết kế</w:t>
            </w:r>
          </w:p>
        </w:tc>
        <w:tc>
          <w:tcPr>
            <w:tcW w:w="1261" w:type="pct"/>
            <w:shd w:val="clear" w:color="auto" w:fill="auto"/>
            <w:vAlign w:val="center"/>
          </w:tcPr>
          <w:p w14:paraId="3F72E004" w14:textId="53AB36CB" w:rsidR="007D6800" w:rsidRPr="00460CAA" w:rsidRDefault="007D6800" w:rsidP="00604A9E">
            <w:pPr>
              <w:widowControl w:val="0"/>
              <w:spacing w:before="40" w:after="40"/>
              <w:ind w:left="52"/>
              <w:jc w:val="center"/>
              <w:rPr>
                <w:sz w:val="26"/>
                <w:szCs w:val="26"/>
              </w:rPr>
            </w:pPr>
            <w:r w:rsidRPr="00460CAA">
              <w:rPr>
                <w:sz w:val="26"/>
                <w:szCs w:val="26"/>
                <w:specVanish/>
              </w:rPr>
              <w:t>TCVN 7957 - 2023</w:t>
            </w:r>
          </w:p>
        </w:tc>
      </w:tr>
      <w:tr w:rsidR="007D6800" w:rsidRPr="00460CAA" w14:paraId="273DE1A5" w14:textId="77777777" w:rsidTr="00604A9E">
        <w:trPr>
          <w:cantSplit/>
        </w:trPr>
        <w:tc>
          <w:tcPr>
            <w:tcW w:w="382" w:type="pct"/>
            <w:shd w:val="clear" w:color="auto" w:fill="auto"/>
            <w:vAlign w:val="center"/>
          </w:tcPr>
          <w:p w14:paraId="75E14E7F" w14:textId="17C1C63A" w:rsidR="007D6800" w:rsidRPr="00460CAA" w:rsidRDefault="001F382F" w:rsidP="00604A9E">
            <w:pPr>
              <w:widowControl w:val="0"/>
              <w:spacing w:before="40" w:after="40"/>
              <w:jc w:val="center"/>
              <w:rPr>
                <w:sz w:val="26"/>
                <w:szCs w:val="26"/>
              </w:rPr>
            </w:pPr>
            <w:r>
              <w:rPr>
                <w:sz w:val="26"/>
                <w:szCs w:val="26"/>
              </w:rPr>
              <w:t>11</w:t>
            </w:r>
          </w:p>
        </w:tc>
        <w:tc>
          <w:tcPr>
            <w:tcW w:w="3357" w:type="pct"/>
            <w:shd w:val="clear" w:color="auto" w:fill="auto"/>
            <w:vAlign w:val="center"/>
          </w:tcPr>
          <w:p w14:paraId="5F8D5665" w14:textId="0C063FB3" w:rsidR="007D6800" w:rsidRPr="00460CAA" w:rsidRDefault="007D6800" w:rsidP="00E12E03">
            <w:pPr>
              <w:widowControl w:val="0"/>
              <w:tabs>
                <w:tab w:val="left" w:pos="142"/>
              </w:tabs>
              <w:spacing w:before="40" w:after="40"/>
              <w:rPr>
                <w:sz w:val="26"/>
                <w:szCs w:val="26"/>
              </w:rPr>
            </w:pPr>
            <w:r w:rsidRPr="00460CAA">
              <w:rPr>
                <w:sz w:val="26"/>
                <w:szCs w:val="26"/>
                <w:specVanish/>
              </w:rPr>
              <w:t>Tiêu chuẩn về tổ chức giao thông và bố trí phòng hộ khi thi công trên đường bộ đang khai thác</w:t>
            </w:r>
          </w:p>
        </w:tc>
        <w:tc>
          <w:tcPr>
            <w:tcW w:w="1261" w:type="pct"/>
            <w:shd w:val="clear" w:color="auto" w:fill="auto"/>
            <w:vAlign w:val="center"/>
          </w:tcPr>
          <w:p w14:paraId="4C384F0F" w14:textId="773D0B39" w:rsidR="007D6800" w:rsidRPr="00460CAA" w:rsidRDefault="007D6800" w:rsidP="00604A9E">
            <w:pPr>
              <w:widowControl w:val="0"/>
              <w:spacing w:before="40" w:after="40"/>
              <w:ind w:left="52"/>
              <w:jc w:val="center"/>
              <w:rPr>
                <w:sz w:val="26"/>
                <w:szCs w:val="26"/>
                <w:specVanish/>
              </w:rPr>
            </w:pPr>
            <w:r w:rsidRPr="00460CAA">
              <w:rPr>
                <w:sz w:val="26"/>
                <w:szCs w:val="26"/>
                <w:specVanish/>
              </w:rPr>
              <w:t>TCCS 14:2016/TCĐBVN</w:t>
            </w:r>
          </w:p>
        </w:tc>
      </w:tr>
      <w:tr w:rsidR="001F382F" w:rsidRPr="00460CAA" w14:paraId="5B5E7391" w14:textId="77777777" w:rsidTr="001133FF">
        <w:trPr>
          <w:cantSplit/>
        </w:trPr>
        <w:tc>
          <w:tcPr>
            <w:tcW w:w="382" w:type="pct"/>
            <w:shd w:val="clear" w:color="auto" w:fill="auto"/>
            <w:vAlign w:val="center"/>
          </w:tcPr>
          <w:p w14:paraId="038770C5" w14:textId="072E043A" w:rsidR="001F382F" w:rsidRPr="00460CAA" w:rsidRDefault="001F382F" w:rsidP="001133FF">
            <w:pPr>
              <w:widowControl w:val="0"/>
              <w:spacing w:before="40" w:after="20"/>
              <w:jc w:val="center"/>
              <w:rPr>
                <w:sz w:val="26"/>
                <w:szCs w:val="26"/>
                <w:specVanish/>
              </w:rPr>
            </w:pPr>
            <w:r>
              <w:rPr>
                <w:sz w:val="26"/>
                <w:szCs w:val="26"/>
              </w:rPr>
              <w:t>12</w:t>
            </w:r>
          </w:p>
        </w:tc>
        <w:tc>
          <w:tcPr>
            <w:tcW w:w="3357" w:type="pct"/>
            <w:shd w:val="clear" w:color="auto" w:fill="auto"/>
            <w:vAlign w:val="center"/>
          </w:tcPr>
          <w:p w14:paraId="7DFDE392" w14:textId="2D9854B1" w:rsidR="001F382F" w:rsidRPr="00460CAA" w:rsidRDefault="00E12E03" w:rsidP="001133FF">
            <w:pPr>
              <w:widowControl w:val="0"/>
              <w:spacing w:before="40" w:after="20"/>
              <w:rPr>
                <w:sz w:val="26"/>
                <w:szCs w:val="26"/>
                <w:specVanish/>
              </w:rPr>
            </w:pPr>
            <w:r>
              <w:rPr>
                <w:sz w:val="26"/>
                <w:szCs w:val="26"/>
              </w:rPr>
              <w:t>M</w:t>
            </w:r>
            <w:r w:rsidR="001F382F">
              <w:rPr>
                <w:sz w:val="26"/>
                <w:szCs w:val="26"/>
              </w:rPr>
              <w:t>ặt sân thể thao, mặt cỏ nhân tạo</w:t>
            </w:r>
          </w:p>
        </w:tc>
        <w:tc>
          <w:tcPr>
            <w:tcW w:w="1261" w:type="pct"/>
            <w:shd w:val="clear" w:color="auto" w:fill="auto"/>
            <w:vAlign w:val="center"/>
          </w:tcPr>
          <w:p w14:paraId="1010461D" w14:textId="7F94DA47" w:rsidR="001F382F" w:rsidRPr="00460CAA" w:rsidRDefault="00E12E03" w:rsidP="001133FF">
            <w:pPr>
              <w:widowControl w:val="0"/>
              <w:spacing w:before="40" w:after="20"/>
              <w:rPr>
                <w:sz w:val="26"/>
                <w:szCs w:val="26"/>
                <w:specVanish/>
              </w:rPr>
            </w:pPr>
            <w:r>
              <w:rPr>
                <w:sz w:val="26"/>
                <w:szCs w:val="26"/>
              </w:rPr>
              <w:t>TCVN 13514-</w:t>
            </w:r>
            <w:r w:rsidR="001F382F">
              <w:rPr>
                <w:sz w:val="26"/>
                <w:szCs w:val="26"/>
              </w:rPr>
              <w:t>1:2022</w:t>
            </w:r>
          </w:p>
        </w:tc>
      </w:tr>
      <w:tr w:rsidR="000057CB" w:rsidRPr="00460CAA" w14:paraId="7595FDE0" w14:textId="77777777" w:rsidTr="00604A9E">
        <w:trPr>
          <w:cantSplit/>
        </w:trPr>
        <w:tc>
          <w:tcPr>
            <w:tcW w:w="382" w:type="pct"/>
            <w:shd w:val="clear" w:color="auto" w:fill="auto"/>
            <w:vAlign w:val="center"/>
          </w:tcPr>
          <w:p w14:paraId="4A6D8520" w14:textId="49C5D541" w:rsidR="000057CB" w:rsidRPr="00460CAA" w:rsidRDefault="001F382F" w:rsidP="00604A9E">
            <w:pPr>
              <w:widowControl w:val="0"/>
              <w:spacing w:before="40" w:after="20"/>
              <w:jc w:val="center"/>
              <w:rPr>
                <w:sz w:val="26"/>
                <w:szCs w:val="26"/>
                <w:specVanish/>
              </w:rPr>
            </w:pPr>
            <w:r>
              <w:rPr>
                <w:sz w:val="26"/>
                <w:szCs w:val="26"/>
              </w:rPr>
              <w:t>13</w:t>
            </w:r>
          </w:p>
        </w:tc>
        <w:tc>
          <w:tcPr>
            <w:tcW w:w="3357" w:type="pct"/>
            <w:shd w:val="clear" w:color="auto" w:fill="auto"/>
            <w:vAlign w:val="center"/>
          </w:tcPr>
          <w:p w14:paraId="66990526" w14:textId="77777777" w:rsidR="000057CB" w:rsidRPr="00460CAA" w:rsidRDefault="000057CB" w:rsidP="00604A9E">
            <w:pPr>
              <w:widowControl w:val="0"/>
              <w:spacing w:before="40" w:after="20"/>
              <w:rPr>
                <w:sz w:val="26"/>
                <w:szCs w:val="26"/>
                <w:specVanish/>
              </w:rPr>
            </w:pPr>
            <w:r w:rsidRPr="00460CAA">
              <w:rPr>
                <w:sz w:val="26"/>
                <w:szCs w:val="26"/>
              </w:rPr>
              <w:t>Các tiêu chuẩn, quy chuẩn hiện hành khác có liên quan</w:t>
            </w:r>
          </w:p>
        </w:tc>
        <w:tc>
          <w:tcPr>
            <w:tcW w:w="1261" w:type="pct"/>
            <w:shd w:val="clear" w:color="auto" w:fill="auto"/>
            <w:vAlign w:val="center"/>
          </w:tcPr>
          <w:p w14:paraId="17676B8F" w14:textId="77777777" w:rsidR="000057CB" w:rsidRPr="00460CAA" w:rsidRDefault="000057CB" w:rsidP="00604A9E">
            <w:pPr>
              <w:widowControl w:val="0"/>
              <w:spacing w:before="40" w:after="20"/>
              <w:rPr>
                <w:sz w:val="26"/>
                <w:szCs w:val="26"/>
                <w:specVanish/>
              </w:rPr>
            </w:pPr>
          </w:p>
        </w:tc>
      </w:tr>
    </w:tbl>
    <w:p w14:paraId="16396BAB" w14:textId="77777777" w:rsidR="0089613B" w:rsidRPr="00460CAA" w:rsidRDefault="0089613B" w:rsidP="00A63C9C">
      <w:pPr>
        <w:widowControl w:val="0"/>
        <w:tabs>
          <w:tab w:val="left" w:pos="851"/>
        </w:tabs>
        <w:spacing w:line="340" w:lineRule="exact"/>
        <w:jc w:val="both"/>
        <w:rPr>
          <w:b/>
          <w:bCs/>
          <w:sz w:val="26"/>
          <w:szCs w:val="26"/>
          <w:lang w:val="nl-NL"/>
        </w:rPr>
      </w:pPr>
      <w:r w:rsidRPr="00460CAA">
        <w:rPr>
          <w:b/>
          <w:noProof/>
          <w:spacing w:val="-2"/>
          <w:sz w:val="26"/>
          <w:szCs w:val="26"/>
        </w:rPr>
        <w:t xml:space="preserve">         </w:t>
      </w:r>
      <w:r w:rsidRPr="00460CAA">
        <w:rPr>
          <w:b/>
          <w:bCs/>
          <w:sz w:val="26"/>
          <w:szCs w:val="26"/>
          <w:lang w:val="nl-NL"/>
        </w:rPr>
        <w:t>2. Yêu cầu về tổ chức kỹ thuật thi công, giám sát;</w:t>
      </w:r>
    </w:p>
    <w:p w14:paraId="33E44B2D" w14:textId="4A495176" w:rsidR="000057CB" w:rsidRPr="00460CAA" w:rsidRDefault="00101375" w:rsidP="00101375">
      <w:pPr>
        <w:spacing w:line="340" w:lineRule="exact"/>
        <w:ind w:firstLine="567"/>
        <w:jc w:val="both"/>
        <w:rPr>
          <w:sz w:val="26"/>
          <w:szCs w:val="26"/>
          <w:lang w:val="nl-NL"/>
        </w:rPr>
      </w:pPr>
      <w:r>
        <w:rPr>
          <w:sz w:val="26"/>
          <w:szCs w:val="26"/>
          <w:lang w:val="nl-NL"/>
        </w:rPr>
        <w:t xml:space="preserve">- </w:t>
      </w:r>
      <w:r w:rsidR="000057CB" w:rsidRPr="00460CAA">
        <w:rPr>
          <w:sz w:val="26"/>
          <w:szCs w:val="26"/>
          <w:lang w:val="nl-NL"/>
        </w:rPr>
        <w:t>Chủ đầu tư hoặc đơn vị tư vấn giám sát thi công của chủ đầu tư sẽ thực hiện giám sát theo quy định tại Nghị định số 06/2021/NĐ-CP ngày 26/01/2021 của Chính phủ quy định chi tiết một số nội dung về quản lý chất lượng, thi công xây dựng và bảo trì công trình xây dựng; Nghị định 1</w:t>
      </w:r>
      <w:r w:rsidR="00D60405">
        <w:rPr>
          <w:sz w:val="26"/>
          <w:szCs w:val="26"/>
          <w:lang w:val="nl-NL"/>
        </w:rPr>
        <w:t xml:space="preserve">75/2024/NĐ-CP ngày </w:t>
      </w:r>
      <w:r w:rsidR="000057CB" w:rsidRPr="00460CAA">
        <w:rPr>
          <w:sz w:val="26"/>
          <w:szCs w:val="26"/>
          <w:lang w:val="nl-NL"/>
        </w:rPr>
        <w:t>3</w:t>
      </w:r>
      <w:r w:rsidR="00D60405">
        <w:rPr>
          <w:sz w:val="26"/>
          <w:szCs w:val="26"/>
          <w:lang w:val="nl-NL"/>
        </w:rPr>
        <w:t>0/12/2024</w:t>
      </w:r>
      <w:r w:rsidR="000057CB" w:rsidRPr="00460CAA">
        <w:rPr>
          <w:sz w:val="26"/>
          <w:szCs w:val="26"/>
          <w:lang w:val="nl-NL"/>
        </w:rPr>
        <w:t xml:space="preserve"> của Chính phủ quy định chi tiết một số nội dung về quản lý dự án đầu tư xây dựng,và các quy định hiện hành khác có liên quan.</w:t>
      </w:r>
    </w:p>
    <w:p w14:paraId="5824BED5" w14:textId="6F1DBD3D" w:rsidR="0089613B" w:rsidRPr="00460CAA" w:rsidRDefault="00101375" w:rsidP="00101375">
      <w:pPr>
        <w:spacing w:line="340" w:lineRule="exact"/>
        <w:ind w:firstLine="567"/>
        <w:jc w:val="both"/>
        <w:rPr>
          <w:iCs/>
          <w:sz w:val="26"/>
          <w:szCs w:val="26"/>
          <w:lang w:val="nl-NL"/>
        </w:rPr>
      </w:pPr>
      <w:r>
        <w:rPr>
          <w:sz w:val="26"/>
          <w:szCs w:val="26"/>
          <w:lang w:val="nl-NL"/>
        </w:rPr>
        <w:t xml:space="preserve">- </w:t>
      </w:r>
      <w:r w:rsidR="0089613B" w:rsidRPr="00460CAA">
        <w:rPr>
          <w:sz w:val="26"/>
          <w:szCs w:val="26"/>
          <w:lang w:val="nl-NL"/>
        </w:rPr>
        <w:t>Chủ đầu tư sẽ thông báo quyết định về nhiệm vụ, quyền hạn của người giám sát thi công xây dựng công trình cho nhà thầu thi công xây dựng công trình và nhà thầu thiết kế xây dựng công trình biết để phối hợp thực hiện</w:t>
      </w:r>
      <w:r w:rsidR="000057CB" w:rsidRPr="00460CAA">
        <w:rPr>
          <w:sz w:val="26"/>
          <w:szCs w:val="26"/>
          <w:lang w:val="nl-NL"/>
        </w:rPr>
        <w:t>.</w:t>
      </w:r>
    </w:p>
    <w:p w14:paraId="3B0B8319" w14:textId="77777777" w:rsidR="000057CB" w:rsidRPr="00460CAA" w:rsidRDefault="000057CB" w:rsidP="00101375">
      <w:pPr>
        <w:widowControl w:val="0"/>
        <w:spacing w:line="340" w:lineRule="exact"/>
        <w:ind w:firstLine="567"/>
        <w:rPr>
          <w:spacing w:val="-4"/>
          <w:sz w:val="26"/>
          <w:szCs w:val="26"/>
          <w:lang w:val="nl-NL"/>
        </w:rPr>
      </w:pPr>
      <w:r w:rsidRPr="00460CAA">
        <w:rPr>
          <w:spacing w:val="-4"/>
          <w:sz w:val="26"/>
          <w:szCs w:val="26"/>
          <w:lang w:val="nl-NL"/>
        </w:rPr>
        <w:t>- Nhà thầu căn cứ vào các điều kiện cụ thể về năng lực kỹ thuật của mình, đặc thù địa hình thi công công trình, đặc thù vùng miền xây dựng, quy mô và tính chất của công trình để xây dựng nên các đề xuất kỹ thuật đảm bảo đáp ứng các phương án là tối ưu nhất bao gồm các nội dung chủ yếu sau:</w:t>
      </w:r>
    </w:p>
    <w:p w14:paraId="43B11DA3" w14:textId="70FE7EED" w:rsidR="000057CB" w:rsidRPr="00460CAA" w:rsidRDefault="00101375" w:rsidP="000057CB">
      <w:pPr>
        <w:widowControl w:val="0"/>
        <w:spacing w:line="340" w:lineRule="exact"/>
        <w:ind w:firstLine="567"/>
        <w:rPr>
          <w:sz w:val="26"/>
          <w:szCs w:val="26"/>
          <w:lang w:val="nl-NL"/>
        </w:rPr>
      </w:pPr>
      <w:r>
        <w:rPr>
          <w:sz w:val="26"/>
          <w:szCs w:val="26"/>
          <w:lang w:val="nl-NL"/>
        </w:rPr>
        <w:t>2</w:t>
      </w:r>
      <w:r w:rsidR="000057CB" w:rsidRPr="00460CAA">
        <w:rPr>
          <w:sz w:val="26"/>
          <w:szCs w:val="26"/>
          <w:lang w:val="nl-NL"/>
        </w:rPr>
        <w:t>.1 Biện pháp tổ chức thi công công trình.</w:t>
      </w:r>
    </w:p>
    <w:p w14:paraId="7CCAE1F5"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Trong biện pháp tổ chức thi công nhà thầu cần nêu đầy đủ các nội dung cơ bản như :</w:t>
      </w:r>
    </w:p>
    <w:p w14:paraId="0E4B7BDA"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Thiết kế bố trí tổng mặt bằng thi công đảm bảo phù hợp cho từng giai đoạn.</w:t>
      </w:r>
    </w:p>
    <w:p w14:paraId="00DB19D0"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Phương án lựa chọn máy móc thiết bị thi công.</w:t>
      </w:r>
    </w:p>
    <w:p w14:paraId="7079FC34"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Giải pháp lựa chọn nguồn cung cấp đấu nối mạng lưới điện, nước phục vụ thi công.</w:t>
      </w:r>
    </w:p>
    <w:p w14:paraId="12CD4736"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a&gt; Thiết kế bố trí tổng mặt bằng thi công đảm bảo phù hợp cho từng giai đoạn:</w:t>
      </w:r>
    </w:p>
    <w:p w14:paraId="6831AC6B"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Trong phần này nhà thầu cần nghiên cứu kỹ mặt bằng thi công xây dựng công trình và hệ thống giao thông, hệ thống kỹ thuật để có phương án bố trí tổng mặt bằng thi công sao cho hợp lý, thuận tiện.</w:t>
      </w:r>
    </w:p>
    <w:p w14:paraId="54B081DA"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xml:space="preserve">- Tổng mặt bằng thi công cần thể hiện chi tiết cho từng giai đoạn thi công chính </w:t>
      </w:r>
      <w:r w:rsidRPr="00460CAA">
        <w:rPr>
          <w:sz w:val="26"/>
          <w:szCs w:val="26"/>
          <w:lang w:val="nl-NL"/>
        </w:rPr>
        <w:lastRenderedPageBreak/>
        <w:t xml:space="preserve">đã được phân đoạn. Trong thiết kế cần thể hiện đầy đủ các nội dung như bố trí lán trại, vị trí tập kết máy móc thiết bị máy móc thi công, bố trí giao thông đi lại, kho tàng và các bãi tập kết nguyên vật liệu….. </w:t>
      </w:r>
    </w:p>
    <w:p w14:paraId="12726123" w14:textId="77777777" w:rsidR="000057CB" w:rsidRPr="00460CAA" w:rsidRDefault="000057CB" w:rsidP="000057CB">
      <w:pPr>
        <w:widowControl w:val="0"/>
        <w:spacing w:line="340" w:lineRule="exact"/>
        <w:ind w:firstLine="567"/>
        <w:rPr>
          <w:sz w:val="26"/>
          <w:szCs w:val="26"/>
          <w:lang w:val="nl-NL"/>
        </w:rPr>
      </w:pPr>
      <w:r w:rsidRPr="00460CAA">
        <w:rPr>
          <w:spacing w:val="-4"/>
          <w:sz w:val="26"/>
          <w:szCs w:val="26"/>
          <w:lang w:val="nl-NL"/>
        </w:rPr>
        <w:t xml:space="preserve">b&gt; </w:t>
      </w:r>
      <w:r w:rsidRPr="00460CAA">
        <w:rPr>
          <w:sz w:val="26"/>
          <w:szCs w:val="26"/>
          <w:lang w:val="nl-NL"/>
        </w:rPr>
        <w:t>Phương án lựa chọn máy móc thiết bị thi công:</w:t>
      </w:r>
    </w:p>
    <w:p w14:paraId="4905467E"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Nhà thầu cần xem xét cụ thể về quy mô, tính chất từng công việc cụ thể để đề xuất các máy móc thiết bị thi công đảm bảo tính thông dụng, dễ vận hành, năng suất và hiệu quả kinh tế. Các máy móc thi công cũng như các thiết bị, dụng cụ thí nghiệm kiểm tra phải đảm bảo chất lượng hoạt động còn tốt, có kiểm định hoạt động còn hiệu lực đặc biệt các thiết bị có yêu cầu nghiêm ngặt về an toàn như vận thăng, cẩu tháp…</w:t>
      </w:r>
    </w:p>
    <w:p w14:paraId="6A6E3440"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c&gt; Giải pháp lựa chọn nguồn cung cấp đấu nối mạng lưới điện, nước phục vụ thi công:</w:t>
      </w:r>
    </w:p>
    <w:p w14:paraId="20D76B58"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Nhà thầu cần nghiên cứu kỹ mặt bằng thi công và nguồn cấp điện nước để thiết kế hệ thống mạng lưới điện nước phục vụ thi công đảm bảo sử dụng đủ công suất, ổn định lâu dài, thuận tiện và an toàn.</w:t>
      </w:r>
    </w:p>
    <w:p w14:paraId="033DDE9F" w14:textId="2FF1D202" w:rsidR="000057CB" w:rsidRPr="00460CAA" w:rsidRDefault="00101375" w:rsidP="000057CB">
      <w:pPr>
        <w:widowControl w:val="0"/>
        <w:spacing w:line="340" w:lineRule="exact"/>
        <w:ind w:firstLine="567"/>
        <w:rPr>
          <w:spacing w:val="-4"/>
          <w:sz w:val="26"/>
          <w:szCs w:val="26"/>
          <w:lang w:val="nl-NL"/>
        </w:rPr>
      </w:pPr>
      <w:r>
        <w:rPr>
          <w:spacing w:val="-4"/>
          <w:sz w:val="26"/>
          <w:szCs w:val="26"/>
          <w:lang w:val="nl-NL"/>
        </w:rPr>
        <w:t>2</w:t>
      </w:r>
      <w:r w:rsidR="000057CB" w:rsidRPr="00460CAA">
        <w:rPr>
          <w:spacing w:val="-4"/>
          <w:sz w:val="26"/>
          <w:szCs w:val="26"/>
          <w:lang w:val="nl-NL"/>
        </w:rPr>
        <w:t>.2 Thiết kế biện pháp kỹ thuật thi công các công tác xây lắp chủ yếu.</w:t>
      </w:r>
    </w:p>
    <w:p w14:paraId="77923075"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Các công tác xây lắp chủ yếu, quan trọng và có kỹ thuật phức tạp yêu cầu nhà thầu phải tiến hành lập biện pháp thi công chi tiết nhằm đảm bảo chất lượng, kỹ mỹ thuật và an toàn lao động trong quá trình thi công. Trên cơ sở các dữ liệu chỉ dẫn kỹ thuật nêu tại chương này và hiểu biết của nhà thầu, điều kiện thực tế của mình nhà thầu tiến hành lập biện pháp thi công cho từng hạng mục công việc bao gồm các công tác chính như sau:</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460CAA" w14:paraId="15EAB6CF" w14:textId="77777777" w:rsidTr="00604A9E">
        <w:tc>
          <w:tcPr>
            <w:tcW w:w="1130" w:type="dxa"/>
            <w:tcBorders>
              <w:top w:val="double" w:sz="4" w:space="0" w:color="auto"/>
              <w:left w:val="double" w:sz="4" w:space="0" w:color="auto"/>
              <w:bottom w:val="single" w:sz="4" w:space="0" w:color="auto"/>
              <w:right w:val="single" w:sz="4" w:space="0" w:color="auto"/>
            </w:tcBorders>
            <w:vAlign w:val="center"/>
          </w:tcPr>
          <w:p w14:paraId="3E59E946" w14:textId="77777777" w:rsidR="000057CB" w:rsidRPr="00460CAA" w:rsidRDefault="000057CB" w:rsidP="00604A9E">
            <w:pPr>
              <w:widowControl w:val="0"/>
              <w:spacing w:line="340" w:lineRule="exact"/>
              <w:jc w:val="center"/>
              <w:rPr>
                <w:b/>
                <w:sz w:val="26"/>
                <w:szCs w:val="26"/>
                <w:lang w:val="nl-NL"/>
              </w:rPr>
            </w:pPr>
            <w:r w:rsidRPr="00460CAA">
              <w:rPr>
                <w:b/>
                <w:sz w:val="26"/>
                <w:szCs w:val="26"/>
                <w:lang w:val="nl-NL"/>
              </w:rPr>
              <w:t>STT</w:t>
            </w:r>
          </w:p>
        </w:tc>
        <w:tc>
          <w:tcPr>
            <w:tcW w:w="7970" w:type="dxa"/>
            <w:tcBorders>
              <w:top w:val="double" w:sz="4" w:space="0" w:color="auto"/>
              <w:left w:val="single" w:sz="4" w:space="0" w:color="auto"/>
              <w:bottom w:val="single" w:sz="4" w:space="0" w:color="auto"/>
              <w:right w:val="double" w:sz="4" w:space="0" w:color="auto"/>
            </w:tcBorders>
          </w:tcPr>
          <w:p w14:paraId="1A56FB13" w14:textId="77777777" w:rsidR="000057CB" w:rsidRPr="00460CAA" w:rsidRDefault="000057CB" w:rsidP="00604A9E">
            <w:pPr>
              <w:widowControl w:val="0"/>
              <w:spacing w:line="340" w:lineRule="exact"/>
              <w:jc w:val="center"/>
              <w:rPr>
                <w:b/>
                <w:sz w:val="26"/>
                <w:szCs w:val="26"/>
                <w:lang w:val="nl-NL"/>
              </w:rPr>
            </w:pPr>
            <w:r w:rsidRPr="00460CAA">
              <w:rPr>
                <w:b/>
                <w:sz w:val="26"/>
                <w:szCs w:val="26"/>
                <w:lang w:val="nl-NL"/>
              </w:rPr>
              <w:t>Tên công tác thi công chính</w:t>
            </w:r>
          </w:p>
        </w:tc>
      </w:tr>
      <w:tr w:rsidR="000057CB" w:rsidRPr="00460CAA" w14:paraId="59EA9020"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6873F1CC"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1</w:t>
            </w:r>
          </w:p>
        </w:tc>
        <w:tc>
          <w:tcPr>
            <w:tcW w:w="7970" w:type="dxa"/>
            <w:tcBorders>
              <w:top w:val="single" w:sz="4" w:space="0" w:color="auto"/>
              <w:left w:val="single" w:sz="4" w:space="0" w:color="auto"/>
              <w:bottom w:val="single" w:sz="4" w:space="0" w:color="auto"/>
              <w:right w:val="double" w:sz="4" w:space="0" w:color="auto"/>
            </w:tcBorders>
          </w:tcPr>
          <w:p w14:paraId="43100DB4" w14:textId="09B679C5" w:rsidR="000057CB" w:rsidRPr="00460CAA" w:rsidRDefault="007F30CA" w:rsidP="00E12E03">
            <w:pPr>
              <w:widowControl w:val="0"/>
              <w:spacing w:line="340" w:lineRule="exact"/>
              <w:rPr>
                <w:i/>
                <w:sz w:val="26"/>
                <w:szCs w:val="26"/>
                <w:lang w:val="nl-NL"/>
              </w:rPr>
            </w:pPr>
            <w:r>
              <w:rPr>
                <w:i/>
                <w:sz w:val="26"/>
                <w:szCs w:val="26"/>
                <w:lang w:val="nl-NL"/>
              </w:rPr>
              <w:t xml:space="preserve">+ Biện pháp thi công </w:t>
            </w:r>
            <w:r w:rsidR="00E12E03">
              <w:rPr>
                <w:i/>
                <w:sz w:val="26"/>
                <w:szCs w:val="26"/>
                <w:lang w:val="nl-NL"/>
              </w:rPr>
              <w:t>ốp lát vỉa hè</w:t>
            </w:r>
          </w:p>
        </w:tc>
      </w:tr>
      <w:tr w:rsidR="000057CB" w:rsidRPr="00460CAA" w14:paraId="78D40FD0"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54AD72F6" w14:textId="0101752C" w:rsidR="000057CB" w:rsidRPr="00460CAA" w:rsidRDefault="004A039C" w:rsidP="00604A9E">
            <w:pPr>
              <w:widowControl w:val="0"/>
              <w:spacing w:line="340" w:lineRule="exact"/>
              <w:jc w:val="center"/>
              <w:rPr>
                <w:sz w:val="26"/>
                <w:szCs w:val="26"/>
                <w:lang w:val="nl-NL"/>
              </w:rPr>
            </w:pPr>
            <w:r>
              <w:rPr>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1D203D15" w14:textId="77777777" w:rsidR="000057CB" w:rsidRPr="00460CAA" w:rsidRDefault="000057CB" w:rsidP="00604A9E">
            <w:pPr>
              <w:widowControl w:val="0"/>
              <w:spacing w:line="340" w:lineRule="exact"/>
              <w:rPr>
                <w:i/>
                <w:sz w:val="26"/>
                <w:szCs w:val="26"/>
                <w:lang w:val="nl-NL"/>
              </w:rPr>
            </w:pPr>
            <w:r w:rsidRPr="00460CAA">
              <w:rPr>
                <w:i/>
                <w:sz w:val="26"/>
                <w:szCs w:val="26"/>
                <w:lang w:val="nl-NL"/>
              </w:rPr>
              <w:t>+ Biện pháp thi công công tác đất, đá</w:t>
            </w:r>
          </w:p>
        </w:tc>
      </w:tr>
      <w:tr w:rsidR="000057CB" w:rsidRPr="00460CAA" w14:paraId="2FC7932E"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A6F9FD0" w14:textId="74F9D15C" w:rsidR="000057CB" w:rsidRPr="00460CAA" w:rsidRDefault="004A039C" w:rsidP="00604A9E">
            <w:pPr>
              <w:widowControl w:val="0"/>
              <w:spacing w:line="340" w:lineRule="exact"/>
              <w:jc w:val="center"/>
              <w:rPr>
                <w:sz w:val="26"/>
                <w:szCs w:val="26"/>
                <w:lang w:val="nl-NL"/>
              </w:rPr>
            </w:pPr>
            <w:r>
              <w:rPr>
                <w:sz w:val="26"/>
                <w:szCs w:val="26"/>
                <w:lang w:val="nl-NL"/>
              </w:rPr>
              <w:t>3</w:t>
            </w:r>
          </w:p>
        </w:tc>
        <w:tc>
          <w:tcPr>
            <w:tcW w:w="7970" w:type="dxa"/>
            <w:tcBorders>
              <w:top w:val="single" w:sz="4" w:space="0" w:color="auto"/>
              <w:left w:val="single" w:sz="4" w:space="0" w:color="auto"/>
              <w:bottom w:val="single" w:sz="4" w:space="0" w:color="auto"/>
              <w:right w:val="double" w:sz="4" w:space="0" w:color="auto"/>
            </w:tcBorders>
          </w:tcPr>
          <w:p w14:paraId="2752D524" w14:textId="77777777" w:rsidR="000057CB" w:rsidRPr="00460CAA" w:rsidRDefault="000057CB" w:rsidP="00604A9E">
            <w:pPr>
              <w:widowControl w:val="0"/>
              <w:spacing w:line="340" w:lineRule="exact"/>
              <w:rPr>
                <w:i/>
                <w:sz w:val="26"/>
                <w:szCs w:val="26"/>
                <w:lang w:val="nl-NL"/>
              </w:rPr>
            </w:pPr>
            <w:r w:rsidRPr="00460CAA">
              <w:rPr>
                <w:i/>
                <w:sz w:val="26"/>
                <w:szCs w:val="26"/>
                <w:lang w:val="nl-NL"/>
              </w:rPr>
              <w:t>+ Biện pháp thi công phần xây, trát</w:t>
            </w:r>
          </w:p>
        </w:tc>
      </w:tr>
      <w:tr w:rsidR="000057CB" w:rsidRPr="00460CAA" w14:paraId="5C06B0B8"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16662208" w14:textId="21C23573" w:rsidR="000057CB" w:rsidRPr="00460CAA" w:rsidRDefault="004A039C" w:rsidP="00604A9E">
            <w:pPr>
              <w:widowControl w:val="0"/>
              <w:spacing w:line="340" w:lineRule="exact"/>
              <w:jc w:val="center"/>
              <w:rPr>
                <w:sz w:val="26"/>
                <w:szCs w:val="26"/>
                <w:lang w:val="nl-NL"/>
              </w:rPr>
            </w:pPr>
            <w:r>
              <w:rPr>
                <w:sz w:val="26"/>
                <w:szCs w:val="26"/>
                <w:lang w:val="nl-NL"/>
              </w:rPr>
              <w:t>4</w:t>
            </w:r>
          </w:p>
        </w:tc>
        <w:tc>
          <w:tcPr>
            <w:tcW w:w="7970" w:type="dxa"/>
            <w:tcBorders>
              <w:top w:val="single" w:sz="4" w:space="0" w:color="auto"/>
              <w:left w:val="single" w:sz="4" w:space="0" w:color="auto"/>
              <w:bottom w:val="single" w:sz="4" w:space="0" w:color="auto"/>
              <w:right w:val="double" w:sz="4" w:space="0" w:color="auto"/>
            </w:tcBorders>
          </w:tcPr>
          <w:p w14:paraId="673449F9" w14:textId="5F328E1C" w:rsidR="000057CB" w:rsidRPr="00460CAA" w:rsidRDefault="000057CB" w:rsidP="00E12E03">
            <w:pPr>
              <w:widowControl w:val="0"/>
              <w:spacing w:line="340" w:lineRule="exact"/>
              <w:rPr>
                <w:i/>
                <w:sz w:val="26"/>
                <w:szCs w:val="26"/>
                <w:lang w:val="nl-NL"/>
              </w:rPr>
            </w:pPr>
            <w:r w:rsidRPr="00460CAA">
              <w:rPr>
                <w:i/>
                <w:sz w:val="26"/>
                <w:szCs w:val="26"/>
                <w:lang w:val="nl-NL"/>
              </w:rPr>
              <w:t>+ Biện pháp thi công bảo đảm giao thông</w:t>
            </w:r>
            <w:r w:rsidR="00101375">
              <w:rPr>
                <w:i/>
                <w:sz w:val="26"/>
                <w:szCs w:val="26"/>
                <w:lang w:val="nl-NL"/>
              </w:rPr>
              <w:t xml:space="preserve"> trong quá trình thi công</w:t>
            </w:r>
          </w:p>
        </w:tc>
      </w:tr>
      <w:tr w:rsidR="00101375" w:rsidRPr="00460CAA" w14:paraId="7A583C7C"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175B11AE" w14:textId="54211E61" w:rsidR="00101375" w:rsidRPr="00460CAA" w:rsidRDefault="004A039C" w:rsidP="00604A9E">
            <w:pPr>
              <w:widowControl w:val="0"/>
              <w:spacing w:line="340" w:lineRule="exact"/>
              <w:jc w:val="center"/>
              <w:rPr>
                <w:sz w:val="26"/>
                <w:szCs w:val="26"/>
                <w:lang w:val="nl-NL"/>
              </w:rPr>
            </w:pPr>
            <w:r>
              <w:rPr>
                <w:sz w:val="26"/>
                <w:szCs w:val="26"/>
                <w:lang w:val="nl-NL"/>
              </w:rPr>
              <w:t>5</w:t>
            </w:r>
          </w:p>
        </w:tc>
        <w:tc>
          <w:tcPr>
            <w:tcW w:w="7970" w:type="dxa"/>
            <w:tcBorders>
              <w:top w:val="single" w:sz="4" w:space="0" w:color="auto"/>
              <w:left w:val="single" w:sz="4" w:space="0" w:color="auto"/>
              <w:bottom w:val="single" w:sz="4" w:space="0" w:color="auto"/>
              <w:right w:val="double" w:sz="4" w:space="0" w:color="auto"/>
            </w:tcBorders>
          </w:tcPr>
          <w:p w14:paraId="1BC1F171" w14:textId="77777777" w:rsidR="00101375" w:rsidRPr="00460CAA" w:rsidRDefault="00101375" w:rsidP="00604A9E">
            <w:pPr>
              <w:widowControl w:val="0"/>
              <w:spacing w:line="340" w:lineRule="exact"/>
              <w:rPr>
                <w:i/>
                <w:sz w:val="26"/>
                <w:szCs w:val="26"/>
                <w:lang w:val="nl-NL"/>
              </w:rPr>
            </w:pPr>
            <w:r w:rsidRPr="00460CAA">
              <w:rPr>
                <w:i/>
                <w:sz w:val="26"/>
                <w:szCs w:val="26"/>
                <w:lang w:val="nl-NL"/>
              </w:rPr>
              <w:t>+ Biện pháp thi công san nền</w:t>
            </w:r>
          </w:p>
        </w:tc>
      </w:tr>
      <w:tr w:rsidR="004A039C" w:rsidRPr="00460CAA" w14:paraId="7FBAF747" w14:textId="77777777" w:rsidTr="00E80BEA">
        <w:tc>
          <w:tcPr>
            <w:tcW w:w="1130" w:type="dxa"/>
            <w:tcBorders>
              <w:top w:val="single" w:sz="4" w:space="0" w:color="auto"/>
              <w:left w:val="double" w:sz="4" w:space="0" w:color="auto"/>
              <w:bottom w:val="single" w:sz="4" w:space="0" w:color="auto"/>
              <w:right w:val="single" w:sz="4" w:space="0" w:color="auto"/>
            </w:tcBorders>
            <w:vAlign w:val="center"/>
          </w:tcPr>
          <w:p w14:paraId="472C3DE3" w14:textId="77777777" w:rsidR="004A039C" w:rsidRPr="00460CAA" w:rsidRDefault="004A039C" w:rsidP="00E80BEA">
            <w:pPr>
              <w:widowControl w:val="0"/>
              <w:spacing w:line="340" w:lineRule="exact"/>
              <w:jc w:val="center"/>
              <w:rPr>
                <w:sz w:val="26"/>
                <w:szCs w:val="26"/>
                <w:lang w:val="nl-NL"/>
              </w:rPr>
            </w:pPr>
            <w:r>
              <w:rPr>
                <w:sz w:val="26"/>
                <w:szCs w:val="26"/>
                <w:lang w:val="nl-NL"/>
              </w:rPr>
              <w:t>6</w:t>
            </w:r>
          </w:p>
        </w:tc>
        <w:tc>
          <w:tcPr>
            <w:tcW w:w="7970" w:type="dxa"/>
            <w:tcBorders>
              <w:top w:val="single" w:sz="4" w:space="0" w:color="auto"/>
              <w:left w:val="single" w:sz="4" w:space="0" w:color="auto"/>
              <w:bottom w:val="single" w:sz="4" w:space="0" w:color="auto"/>
              <w:right w:val="double" w:sz="4" w:space="0" w:color="auto"/>
            </w:tcBorders>
          </w:tcPr>
          <w:p w14:paraId="074F13E5" w14:textId="77777777" w:rsidR="004A039C" w:rsidRPr="00460CAA" w:rsidRDefault="004A039C" w:rsidP="00E80BEA">
            <w:pPr>
              <w:widowControl w:val="0"/>
              <w:spacing w:line="340" w:lineRule="exact"/>
              <w:rPr>
                <w:i/>
                <w:sz w:val="26"/>
                <w:szCs w:val="26"/>
                <w:lang w:val="nl-NL"/>
              </w:rPr>
            </w:pPr>
            <w:r w:rsidRPr="00460CAA">
              <w:rPr>
                <w:i/>
                <w:sz w:val="26"/>
                <w:szCs w:val="26"/>
                <w:lang w:val="nl-NL"/>
              </w:rPr>
              <w:t xml:space="preserve">+ Biện pháp thi công </w:t>
            </w:r>
            <w:r>
              <w:rPr>
                <w:i/>
                <w:sz w:val="26"/>
                <w:szCs w:val="26"/>
                <w:lang w:val="nl-NL"/>
              </w:rPr>
              <w:t>rãnh thoát nước</w:t>
            </w:r>
          </w:p>
        </w:tc>
      </w:tr>
      <w:tr w:rsidR="000057CB" w:rsidRPr="00460CAA" w14:paraId="258FFBF0"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07B665D4" w14:textId="0FCBF244" w:rsidR="000057CB" w:rsidRPr="00460CAA" w:rsidRDefault="004A039C" w:rsidP="00604A9E">
            <w:pPr>
              <w:widowControl w:val="0"/>
              <w:spacing w:line="340" w:lineRule="exact"/>
              <w:jc w:val="center"/>
              <w:rPr>
                <w:sz w:val="26"/>
                <w:szCs w:val="26"/>
                <w:lang w:val="nl-NL"/>
              </w:rPr>
            </w:pPr>
            <w:r>
              <w:rPr>
                <w:sz w:val="26"/>
                <w:szCs w:val="26"/>
                <w:lang w:val="nl-NL"/>
              </w:rPr>
              <w:t>7</w:t>
            </w:r>
          </w:p>
        </w:tc>
        <w:tc>
          <w:tcPr>
            <w:tcW w:w="7970" w:type="dxa"/>
            <w:tcBorders>
              <w:top w:val="single" w:sz="4" w:space="0" w:color="auto"/>
              <w:left w:val="single" w:sz="4" w:space="0" w:color="auto"/>
              <w:bottom w:val="single" w:sz="4" w:space="0" w:color="auto"/>
              <w:right w:val="double" w:sz="4" w:space="0" w:color="auto"/>
            </w:tcBorders>
          </w:tcPr>
          <w:p w14:paraId="7B6D2777" w14:textId="61495263" w:rsidR="000057CB" w:rsidRPr="00460CAA" w:rsidRDefault="000057CB" w:rsidP="004A039C">
            <w:pPr>
              <w:widowControl w:val="0"/>
              <w:spacing w:line="340" w:lineRule="exact"/>
              <w:rPr>
                <w:i/>
                <w:sz w:val="26"/>
                <w:szCs w:val="26"/>
                <w:lang w:val="nl-NL"/>
              </w:rPr>
            </w:pPr>
            <w:r w:rsidRPr="00460CAA">
              <w:rPr>
                <w:i/>
                <w:sz w:val="26"/>
                <w:szCs w:val="26"/>
                <w:lang w:val="nl-NL"/>
              </w:rPr>
              <w:t xml:space="preserve">+ Biện pháp thi công </w:t>
            </w:r>
            <w:r w:rsidR="004A039C">
              <w:rPr>
                <w:i/>
                <w:sz w:val="26"/>
                <w:szCs w:val="26"/>
                <w:lang w:val="nl-NL"/>
              </w:rPr>
              <w:t>trồng cây, cỏ</w:t>
            </w:r>
          </w:p>
        </w:tc>
      </w:tr>
    </w:tbl>
    <w:p w14:paraId="1FC0FBD5" w14:textId="77777777" w:rsidR="000057CB" w:rsidRPr="00460CAA" w:rsidRDefault="000057CB" w:rsidP="000057CB">
      <w:pPr>
        <w:widowControl w:val="0"/>
        <w:spacing w:line="340" w:lineRule="exact"/>
        <w:ind w:firstLine="720"/>
        <w:rPr>
          <w:bCs/>
          <w:sz w:val="26"/>
          <w:szCs w:val="26"/>
          <w:lang w:val="nl-NL"/>
        </w:rPr>
      </w:pPr>
      <w:r w:rsidRPr="00460CAA">
        <w:rPr>
          <w:bCs/>
          <w:sz w:val="26"/>
          <w:szCs w:val="26"/>
          <w:lang w:val="nl-NL"/>
        </w:rPr>
        <w:t>Biện pháp thi công các công việc xây dựng nhà thầu lập cần phải đáp ứng được các yêu cầu sau:</w:t>
      </w:r>
    </w:p>
    <w:p w14:paraId="4989E575" w14:textId="77777777" w:rsidR="000057CB" w:rsidRPr="00460CAA" w:rsidRDefault="000057CB" w:rsidP="000057CB">
      <w:pPr>
        <w:widowControl w:val="0"/>
        <w:spacing w:line="340" w:lineRule="exact"/>
        <w:ind w:firstLine="720"/>
        <w:rPr>
          <w:bCs/>
          <w:sz w:val="26"/>
          <w:szCs w:val="26"/>
          <w:lang w:val="nl-NL"/>
        </w:rPr>
      </w:pPr>
      <w:r w:rsidRPr="00460CAA">
        <w:rPr>
          <w:bCs/>
          <w:sz w:val="26"/>
          <w:szCs w:val="26"/>
          <w:lang w:val="nl-NL"/>
        </w:rPr>
        <w:t>- Biện pháp tiến hành phải dễ dàng thuận tiện, an toàn.</w:t>
      </w:r>
    </w:p>
    <w:p w14:paraId="4A34937E" w14:textId="77777777" w:rsidR="000057CB" w:rsidRPr="00460CAA" w:rsidRDefault="000057CB" w:rsidP="000057CB">
      <w:pPr>
        <w:widowControl w:val="0"/>
        <w:spacing w:line="340" w:lineRule="exact"/>
        <w:rPr>
          <w:bCs/>
          <w:sz w:val="26"/>
          <w:szCs w:val="26"/>
          <w:lang w:val="nl-NL"/>
        </w:rPr>
      </w:pPr>
      <w:r w:rsidRPr="00460CAA">
        <w:rPr>
          <w:bCs/>
          <w:sz w:val="26"/>
          <w:szCs w:val="26"/>
          <w:lang w:val="nl-NL"/>
        </w:rPr>
        <w:tab/>
        <w:t>- Quy trình thực hiện đảm bảo đúng với các tiêu chuẩn, quy chuẩn áp dụng. Nhà thầu phải nêu rõ tên tiêu chuẩn áp dụng cho quá trình thực hiện cụ thể từng loại công tác.</w:t>
      </w:r>
    </w:p>
    <w:p w14:paraId="5E0B2861" w14:textId="77777777" w:rsidR="000057CB" w:rsidRPr="00460CAA" w:rsidRDefault="000057CB" w:rsidP="000057CB">
      <w:pPr>
        <w:widowControl w:val="0"/>
        <w:spacing w:line="340" w:lineRule="exact"/>
        <w:ind w:left="851" w:hanging="131"/>
        <w:rPr>
          <w:bCs/>
          <w:sz w:val="26"/>
          <w:szCs w:val="26"/>
          <w:lang w:val="nl-NL"/>
        </w:rPr>
      </w:pPr>
      <w:r w:rsidRPr="00460CAA">
        <w:rPr>
          <w:bCs/>
          <w:sz w:val="26"/>
          <w:szCs w:val="26"/>
          <w:lang w:val="nl-NL"/>
        </w:rPr>
        <w:t>- Các biện pháp kiểm tra đạt hiệu quả.</w:t>
      </w:r>
    </w:p>
    <w:p w14:paraId="6D1908BF" w14:textId="77777777" w:rsidR="000057CB" w:rsidRPr="00460CAA" w:rsidRDefault="000057CB" w:rsidP="000057CB">
      <w:pPr>
        <w:widowControl w:val="0"/>
        <w:spacing w:line="340" w:lineRule="exact"/>
        <w:ind w:firstLine="567"/>
        <w:rPr>
          <w:bCs/>
          <w:sz w:val="26"/>
          <w:szCs w:val="26"/>
          <w:lang w:val="nl-NL"/>
        </w:rPr>
      </w:pPr>
      <w:r w:rsidRPr="00460CAA">
        <w:rPr>
          <w:bCs/>
          <w:sz w:val="26"/>
          <w:szCs w:val="26"/>
          <w:lang w:val="nl-NL"/>
        </w:rPr>
        <w:tab/>
        <w:t>- Quy trình và các công tác nghiệm thu đảm bảo đầy đủ theo quy trình quản lý chất lượng hiện hành.</w:t>
      </w:r>
    </w:p>
    <w:p w14:paraId="74717CB9" w14:textId="0F26D9F1" w:rsidR="000057CB" w:rsidRPr="00460CAA" w:rsidRDefault="00101375" w:rsidP="000057CB">
      <w:pPr>
        <w:widowControl w:val="0"/>
        <w:spacing w:line="340" w:lineRule="exact"/>
        <w:ind w:firstLine="567"/>
        <w:rPr>
          <w:sz w:val="26"/>
          <w:szCs w:val="26"/>
          <w:lang w:val="nl-NL"/>
        </w:rPr>
      </w:pPr>
      <w:r>
        <w:rPr>
          <w:sz w:val="26"/>
          <w:szCs w:val="26"/>
          <w:lang w:val="nl-NL"/>
        </w:rPr>
        <w:t>2</w:t>
      </w:r>
      <w:r w:rsidR="000057CB" w:rsidRPr="00460CAA">
        <w:rPr>
          <w:sz w:val="26"/>
          <w:szCs w:val="26"/>
          <w:lang w:val="nl-NL"/>
        </w:rPr>
        <w:t>.3. Lập tiến độ thi công</w:t>
      </w:r>
    </w:p>
    <w:p w14:paraId="40CAB06E"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Nhà thầu cần nghiên cứu kỹ tính chất, khối lượng các công việc có trong gói thầu, quy mô công trình, quy trình thi công …. để lựa chọn sơ đồ thể hiện tiến độ thi công cho công trình đảm bảo tính khoa học, trình bày dễ hiểu, dễ kiểm soát, dễ điều chỉnh khi cần thiết, sát thực với điều kiện thực tế thi công.</w:t>
      </w:r>
    </w:p>
    <w:p w14:paraId="3ADF431A"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lastRenderedPageBreak/>
        <w:t xml:space="preserve">- Tiến độ thi công phải được lập cho toàn bộ các hạng mục, công việc trong gói thầu. Tiến độ thi công chi tiết lập cho từng hạng mục công trình cụ thể, trên cơ sở đó lập tiến độ thi công tổng thể cho toàn công trình. </w:t>
      </w:r>
    </w:p>
    <w:p w14:paraId="221E1FCD" w14:textId="0D3605CB" w:rsidR="000057CB" w:rsidRPr="00460CAA" w:rsidRDefault="000057CB" w:rsidP="000057CB">
      <w:pPr>
        <w:widowControl w:val="0"/>
        <w:spacing w:line="340" w:lineRule="exact"/>
        <w:ind w:firstLine="567"/>
        <w:rPr>
          <w:sz w:val="26"/>
          <w:szCs w:val="26"/>
          <w:lang w:val="nl-NL"/>
        </w:rPr>
      </w:pPr>
      <w:r w:rsidRPr="00460CAA">
        <w:rPr>
          <w:sz w:val="26"/>
          <w:szCs w:val="26"/>
          <w:lang w:val="nl-NL"/>
        </w:rPr>
        <w:t xml:space="preserve">- Tiến độ thi công chi tiết cho từng hạng mục công trình phải thể hiện đầy đủ </w:t>
      </w:r>
      <w:r w:rsidR="00101375">
        <w:rPr>
          <w:sz w:val="26"/>
          <w:szCs w:val="26"/>
          <w:lang w:val="nl-NL"/>
        </w:rPr>
        <w:t>các nội dung như tên công việc</w:t>
      </w:r>
      <w:r w:rsidRPr="00460CAA">
        <w:rPr>
          <w:sz w:val="26"/>
          <w:szCs w:val="26"/>
          <w:lang w:val="nl-NL"/>
        </w:rPr>
        <w:t>, ngày bắt đầu thi công, ngày hoàn thành … cho tất cả các công việc thi công có trong hạng mục đó.</w:t>
      </w:r>
    </w:p>
    <w:p w14:paraId="78B6CFC4"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Tiến độ thi công tổng thể phải thể hiện được rõ ngày bặt đầu thi công và ngày hoàn thành của tất cả các hạng mục có trong gói thầu.</w:t>
      </w:r>
    </w:p>
    <w:p w14:paraId="184D794F"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Trên cơ sở tiến độ thi công đã lập nhà thầu phải đưa ra các phương án huy động nhân lực, vật tư, thiết bị thi công chính cho gói thầu và được thể hiện bằng các biểu đồ huy động.</w:t>
      </w:r>
    </w:p>
    <w:p w14:paraId="6F337CC6" w14:textId="372E9913" w:rsidR="000057CB" w:rsidRPr="00460CAA" w:rsidRDefault="00101375" w:rsidP="000057CB">
      <w:pPr>
        <w:widowControl w:val="0"/>
        <w:spacing w:line="340" w:lineRule="exact"/>
        <w:ind w:firstLine="567"/>
        <w:rPr>
          <w:sz w:val="26"/>
          <w:szCs w:val="26"/>
          <w:lang w:val="nl-NL"/>
        </w:rPr>
      </w:pPr>
      <w:r>
        <w:rPr>
          <w:sz w:val="26"/>
          <w:szCs w:val="26"/>
          <w:lang w:val="nl-NL"/>
        </w:rPr>
        <w:t>2</w:t>
      </w:r>
      <w:r w:rsidR="000057CB" w:rsidRPr="00460CAA">
        <w:rPr>
          <w:sz w:val="26"/>
          <w:szCs w:val="26"/>
          <w:lang w:val="nl-NL"/>
        </w:rPr>
        <w:t xml:space="preserve">.4 Thiết kế các biện pháp bảo đảm vệ sinh môi trường, an toàn lao động, phòng cháy chữa cháy trên công trường. </w:t>
      </w:r>
    </w:p>
    <w:p w14:paraId="24ED63DB" w14:textId="1CA4E82B" w:rsidR="000057CB" w:rsidRPr="00460CAA" w:rsidRDefault="000057CB" w:rsidP="00F76D12">
      <w:pPr>
        <w:widowControl w:val="0"/>
        <w:spacing w:line="340" w:lineRule="exact"/>
        <w:ind w:firstLine="567"/>
        <w:rPr>
          <w:sz w:val="26"/>
          <w:szCs w:val="26"/>
          <w:lang w:val="nl-NL"/>
        </w:rPr>
      </w:pPr>
      <w:r w:rsidRPr="00460CAA">
        <w:rPr>
          <w:sz w:val="26"/>
          <w:szCs w:val="26"/>
          <w:lang w:val="nl-NL"/>
        </w:rPr>
        <w:t>- Trên cơ sở sự hiểu biết của mình, nhà thầu phải đề xuất các phương án đảm bảo an toàn cho công trình gồm các nội dung sau:</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460CAA" w14:paraId="78D40110" w14:textId="77777777" w:rsidTr="00604A9E">
        <w:tc>
          <w:tcPr>
            <w:tcW w:w="1130" w:type="dxa"/>
            <w:tcBorders>
              <w:top w:val="double" w:sz="4" w:space="0" w:color="auto"/>
              <w:left w:val="double" w:sz="4" w:space="0" w:color="auto"/>
              <w:bottom w:val="single" w:sz="4" w:space="0" w:color="auto"/>
              <w:right w:val="single" w:sz="4" w:space="0" w:color="auto"/>
            </w:tcBorders>
            <w:vAlign w:val="center"/>
          </w:tcPr>
          <w:p w14:paraId="421C98BB" w14:textId="77777777" w:rsidR="000057CB" w:rsidRPr="00460CAA" w:rsidRDefault="000057CB" w:rsidP="00604A9E">
            <w:pPr>
              <w:widowControl w:val="0"/>
              <w:spacing w:line="340" w:lineRule="exact"/>
              <w:jc w:val="center"/>
              <w:rPr>
                <w:b/>
                <w:sz w:val="26"/>
                <w:szCs w:val="26"/>
                <w:lang w:val="nl-NL"/>
              </w:rPr>
            </w:pPr>
            <w:r w:rsidRPr="00460CAA">
              <w:rPr>
                <w:b/>
                <w:sz w:val="26"/>
                <w:szCs w:val="26"/>
                <w:lang w:val="nl-NL"/>
              </w:rPr>
              <w:t>STT</w:t>
            </w:r>
          </w:p>
        </w:tc>
        <w:tc>
          <w:tcPr>
            <w:tcW w:w="7970" w:type="dxa"/>
            <w:tcBorders>
              <w:top w:val="double" w:sz="4" w:space="0" w:color="auto"/>
              <w:left w:val="single" w:sz="4" w:space="0" w:color="auto"/>
              <w:bottom w:val="single" w:sz="4" w:space="0" w:color="auto"/>
              <w:right w:val="double" w:sz="4" w:space="0" w:color="auto"/>
            </w:tcBorders>
          </w:tcPr>
          <w:p w14:paraId="5E1C2568" w14:textId="77777777" w:rsidR="000057CB" w:rsidRPr="00460CAA" w:rsidRDefault="000057CB" w:rsidP="00604A9E">
            <w:pPr>
              <w:widowControl w:val="0"/>
              <w:spacing w:line="340" w:lineRule="exact"/>
              <w:jc w:val="center"/>
              <w:rPr>
                <w:b/>
                <w:sz w:val="26"/>
                <w:szCs w:val="26"/>
                <w:lang w:val="nl-NL"/>
              </w:rPr>
            </w:pPr>
            <w:r w:rsidRPr="00460CAA">
              <w:rPr>
                <w:b/>
                <w:sz w:val="26"/>
                <w:szCs w:val="26"/>
                <w:lang w:val="nl-NL"/>
              </w:rPr>
              <w:t>Các nội dung yêu cầu trong công tác an toàn công trình</w:t>
            </w:r>
          </w:p>
        </w:tc>
      </w:tr>
      <w:tr w:rsidR="000057CB" w:rsidRPr="00460CAA" w14:paraId="64F05E72"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839AD6F"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1</w:t>
            </w:r>
          </w:p>
        </w:tc>
        <w:tc>
          <w:tcPr>
            <w:tcW w:w="7970" w:type="dxa"/>
            <w:tcBorders>
              <w:top w:val="single" w:sz="4" w:space="0" w:color="auto"/>
              <w:left w:val="single" w:sz="4" w:space="0" w:color="auto"/>
              <w:bottom w:val="single" w:sz="4" w:space="0" w:color="auto"/>
              <w:right w:val="double" w:sz="4" w:space="0" w:color="auto"/>
            </w:tcBorders>
          </w:tcPr>
          <w:p w14:paraId="57BF6772" w14:textId="77777777" w:rsidR="000057CB" w:rsidRPr="00460CAA" w:rsidRDefault="000057CB" w:rsidP="00604A9E">
            <w:pPr>
              <w:widowControl w:val="0"/>
              <w:spacing w:line="340" w:lineRule="exact"/>
              <w:rPr>
                <w:sz w:val="26"/>
                <w:szCs w:val="26"/>
                <w:lang w:val="nl-NL"/>
              </w:rPr>
            </w:pPr>
            <w:r w:rsidRPr="00460CAA">
              <w:rPr>
                <w:sz w:val="26"/>
                <w:szCs w:val="26"/>
                <w:lang w:val="nl-NL"/>
              </w:rPr>
              <w:t>Biện pháp đảm bảo an toàn trên công trường:</w:t>
            </w:r>
          </w:p>
        </w:tc>
      </w:tr>
      <w:tr w:rsidR="000057CB" w:rsidRPr="00460CAA" w14:paraId="3DA6524D"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4643A0A"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441390C9" w14:textId="77777777" w:rsidR="000057CB" w:rsidRPr="00460CAA" w:rsidRDefault="000057CB" w:rsidP="00604A9E">
            <w:pPr>
              <w:widowControl w:val="0"/>
              <w:spacing w:line="340" w:lineRule="exact"/>
              <w:rPr>
                <w:i/>
                <w:sz w:val="26"/>
                <w:szCs w:val="26"/>
                <w:lang w:val="nl-NL"/>
              </w:rPr>
            </w:pPr>
            <w:r w:rsidRPr="00460CAA">
              <w:rPr>
                <w:i/>
                <w:sz w:val="26"/>
                <w:szCs w:val="26"/>
                <w:lang w:val="nl-NL"/>
              </w:rPr>
              <w:t>Tổ chức huấn luyện ATLĐ, trang bị phương tiện an toàn cho người lao động và biện pháp kiểm tra ATLĐ trên công trường</w:t>
            </w:r>
          </w:p>
        </w:tc>
      </w:tr>
      <w:tr w:rsidR="000057CB" w:rsidRPr="00460CAA" w14:paraId="703C0171"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30B0214D"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6FFA4BD4" w14:textId="77777777" w:rsidR="000057CB" w:rsidRPr="00460CAA" w:rsidRDefault="000057CB" w:rsidP="00604A9E">
            <w:pPr>
              <w:widowControl w:val="0"/>
              <w:spacing w:line="340" w:lineRule="exact"/>
              <w:rPr>
                <w:i/>
                <w:sz w:val="26"/>
                <w:szCs w:val="26"/>
                <w:lang w:val="nl-NL"/>
              </w:rPr>
            </w:pPr>
            <w:r w:rsidRPr="00460CAA">
              <w:rPr>
                <w:i/>
                <w:sz w:val="26"/>
                <w:szCs w:val="26"/>
                <w:lang w:val="nl-NL"/>
              </w:rPr>
              <w:t xml:space="preserve">Biện pháp đảm bảo ATLĐ cho từng công tác thi công </w:t>
            </w:r>
          </w:p>
        </w:tc>
      </w:tr>
      <w:tr w:rsidR="000057CB" w:rsidRPr="00460CAA" w14:paraId="67552CD7"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49104EF3"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11B1A6B5" w14:textId="77777777" w:rsidR="000057CB" w:rsidRPr="00460CAA" w:rsidRDefault="000057CB" w:rsidP="00604A9E">
            <w:pPr>
              <w:widowControl w:val="0"/>
              <w:spacing w:line="340" w:lineRule="exact"/>
              <w:rPr>
                <w:i/>
                <w:sz w:val="26"/>
                <w:szCs w:val="26"/>
                <w:lang w:val="nl-NL"/>
              </w:rPr>
            </w:pPr>
            <w:r w:rsidRPr="00460CAA">
              <w:rPr>
                <w:i/>
                <w:sz w:val="26"/>
                <w:szCs w:val="26"/>
                <w:lang w:val="nl-NL"/>
              </w:rPr>
              <w:t>Biện pháp phòng chống cháy nổ trên công trường</w:t>
            </w:r>
          </w:p>
        </w:tc>
      </w:tr>
      <w:tr w:rsidR="000057CB" w:rsidRPr="00460CAA" w14:paraId="03A2892F"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49A6320F"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07DB5041" w14:textId="77777777" w:rsidR="000057CB" w:rsidRPr="00460CAA" w:rsidRDefault="000057CB" w:rsidP="00604A9E">
            <w:pPr>
              <w:widowControl w:val="0"/>
              <w:spacing w:line="340" w:lineRule="exact"/>
              <w:rPr>
                <w:i/>
                <w:sz w:val="26"/>
                <w:szCs w:val="26"/>
                <w:lang w:val="nl-NL"/>
              </w:rPr>
            </w:pPr>
            <w:r w:rsidRPr="00460CAA">
              <w:rPr>
                <w:i/>
                <w:sz w:val="26"/>
                <w:szCs w:val="26"/>
                <w:lang w:val="nl-NL"/>
              </w:rPr>
              <w:t>Bảo vệ trên công trường</w:t>
            </w:r>
          </w:p>
        </w:tc>
      </w:tr>
      <w:tr w:rsidR="000057CB" w:rsidRPr="00460CAA" w14:paraId="3B5A8EF3"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0D759310"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72978F1F" w14:textId="77777777" w:rsidR="000057CB" w:rsidRPr="00460CAA" w:rsidRDefault="000057CB" w:rsidP="00604A9E">
            <w:pPr>
              <w:widowControl w:val="0"/>
              <w:spacing w:line="340" w:lineRule="exact"/>
              <w:rPr>
                <w:sz w:val="26"/>
                <w:szCs w:val="26"/>
                <w:lang w:val="nl-NL"/>
              </w:rPr>
            </w:pPr>
            <w:r w:rsidRPr="00460CAA">
              <w:rPr>
                <w:sz w:val="26"/>
                <w:szCs w:val="26"/>
                <w:lang w:val="nl-NL"/>
              </w:rPr>
              <w:t>Biện pháp đảm bảo an toàn cho công trình và cư dân xung quanh công trường:</w:t>
            </w:r>
          </w:p>
        </w:tc>
      </w:tr>
      <w:tr w:rsidR="000057CB" w:rsidRPr="00460CAA" w14:paraId="6148642C"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1C2ACF54"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31609532" w14:textId="5F39F3B4" w:rsidR="000057CB" w:rsidRPr="00460CAA" w:rsidRDefault="000057CB" w:rsidP="00BF5F16">
            <w:pPr>
              <w:widowControl w:val="0"/>
              <w:spacing w:line="340" w:lineRule="exact"/>
              <w:rPr>
                <w:i/>
                <w:sz w:val="26"/>
                <w:szCs w:val="26"/>
                <w:lang w:val="nl-NL"/>
              </w:rPr>
            </w:pPr>
            <w:r w:rsidRPr="00460CAA">
              <w:rPr>
                <w:i/>
                <w:sz w:val="26"/>
                <w:szCs w:val="26"/>
                <w:lang w:val="nl-NL"/>
              </w:rPr>
              <w:t xml:space="preserve">Biện pháp đảm bảo an toàn </w:t>
            </w:r>
            <w:r w:rsidR="00BF5F16">
              <w:rPr>
                <w:i/>
                <w:sz w:val="26"/>
                <w:szCs w:val="26"/>
                <w:lang w:val="nl-NL"/>
              </w:rPr>
              <w:t>giao thông trong quá trình thi công</w:t>
            </w:r>
          </w:p>
        </w:tc>
      </w:tr>
      <w:tr w:rsidR="000057CB" w:rsidRPr="00460CAA" w14:paraId="0E144841"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3137D0FD"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45594E0E" w14:textId="7087D1B0" w:rsidR="000057CB" w:rsidRPr="00460CAA" w:rsidRDefault="000057CB" w:rsidP="00BF5F16">
            <w:pPr>
              <w:widowControl w:val="0"/>
              <w:spacing w:line="340" w:lineRule="exact"/>
              <w:rPr>
                <w:i/>
                <w:sz w:val="26"/>
                <w:szCs w:val="26"/>
                <w:lang w:val="nl-NL"/>
              </w:rPr>
            </w:pPr>
            <w:r w:rsidRPr="00460CAA">
              <w:rPr>
                <w:i/>
                <w:sz w:val="26"/>
                <w:szCs w:val="26"/>
                <w:lang w:val="nl-NL"/>
              </w:rPr>
              <w:t>Bảo vệ các công trình hạ tầng, câ</w:t>
            </w:r>
            <w:r w:rsidR="00BF5F16">
              <w:rPr>
                <w:i/>
                <w:sz w:val="26"/>
                <w:szCs w:val="26"/>
                <w:lang w:val="nl-NL"/>
              </w:rPr>
              <w:t>y xanh trong khu vực xung quanh</w:t>
            </w:r>
          </w:p>
        </w:tc>
      </w:tr>
      <w:tr w:rsidR="000057CB" w:rsidRPr="00460CAA" w14:paraId="0F33FE68"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3B249EEF"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3</w:t>
            </w:r>
          </w:p>
        </w:tc>
        <w:tc>
          <w:tcPr>
            <w:tcW w:w="7970" w:type="dxa"/>
            <w:tcBorders>
              <w:top w:val="single" w:sz="4" w:space="0" w:color="auto"/>
              <w:left w:val="single" w:sz="4" w:space="0" w:color="auto"/>
              <w:bottom w:val="single" w:sz="4" w:space="0" w:color="auto"/>
              <w:right w:val="double" w:sz="4" w:space="0" w:color="auto"/>
            </w:tcBorders>
          </w:tcPr>
          <w:p w14:paraId="06F20EF2" w14:textId="77777777" w:rsidR="000057CB" w:rsidRPr="00460CAA" w:rsidRDefault="000057CB" w:rsidP="00604A9E">
            <w:pPr>
              <w:widowControl w:val="0"/>
              <w:spacing w:line="340" w:lineRule="exact"/>
              <w:rPr>
                <w:sz w:val="26"/>
                <w:szCs w:val="26"/>
                <w:lang w:val="nl-NL"/>
              </w:rPr>
            </w:pPr>
            <w:r w:rsidRPr="00460CAA">
              <w:rPr>
                <w:sz w:val="26"/>
                <w:szCs w:val="26"/>
                <w:lang w:val="nl-NL"/>
              </w:rPr>
              <w:t>Biện pháp đảm bảo vệ sinh môi trường:</w:t>
            </w:r>
          </w:p>
        </w:tc>
      </w:tr>
      <w:tr w:rsidR="000057CB" w:rsidRPr="00460CAA" w14:paraId="7274F5FF"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58B3A0DD"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7E2F2A41" w14:textId="77777777" w:rsidR="000057CB" w:rsidRPr="00460CAA" w:rsidRDefault="000057CB" w:rsidP="00604A9E">
            <w:pPr>
              <w:widowControl w:val="0"/>
              <w:spacing w:line="340" w:lineRule="exact"/>
              <w:rPr>
                <w:i/>
                <w:sz w:val="26"/>
                <w:szCs w:val="26"/>
                <w:lang w:val="nl-NL"/>
              </w:rPr>
            </w:pPr>
            <w:r w:rsidRPr="00460CAA">
              <w:rPr>
                <w:i/>
                <w:sz w:val="26"/>
                <w:szCs w:val="26"/>
                <w:lang w:val="nl-NL"/>
              </w:rPr>
              <w:t>Biện pháp giảm thiểu bụi, khói trên công trường</w:t>
            </w:r>
          </w:p>
        </w:tc>
      </w:tr>
      <w:tr w:rsidR="000057CB" w:rsidRPr="00460CAA" w14:paraId="6F8A57FD" w14:textId="77777777" w:rsidTr="00604A9E">
        <w:tc>
          <w:tcPr>
            <w:tcW w:w="1130" w:type="dxa"/>
            <w:tcBorders>
              <w:top w:val="single" w:sz="4" w:space="0" w:color="auto"/>
              <w:left w:val="double" w:sz="4" w:space="0" w:color="auto"/>
              <w:bottom w:val="double" w:sz="4" w:space="0" w:color="auto"/>
              <w:right w:val="single" w:sz="4" w:space="0" w:color="auto"/>
            </w:tcBorders>
            <w:vAlign w:val="center"/>
          </w:tcPr>
          <w:p w14:paraId="0C0E378B"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double" w:sz="4" w:space="0" w:color="auto"/>
              <w:right w:val="double" w:sz="4" w:space="0" w:color="auto"/>
            </w:tcBorders>
          </w:tcPr>
          <w:p w14:paraId="1875855F" w14:textId="77777777" w:rsidR="000057CB" w:rsidRPr="00460CAA" w:rsidRDefault="000057CB" w:rsidP="00604A9E">
            <w:pPr>
              <w:widowControl w:val="0"/>
              <w:spacing w:line="340" w:lineRule="exact"/>
              <w:rPr>
                <w:i/>
                <w:sz w:val="26"/>
                <w:szCs w:val="26"/>
                <w:lang w:val="nl-NL"/>
              </w:rPr>
            </w:pPr>
            <w:r w:rsidRPr="00460CAA">
              <w:rPr>
                <w:i/>
                <w:sz w:val="26"/>
                <w:szCs w:val="26"/>
                <w:lang w:val="nl-NL"/>
              </w:rPr>
              <w:t>Các biện pháp kiểm soát rác thải, nước thải các loại trên công trường</w:t>
            </w:r>
          </w:p>
        </w:tc>
      </w:tr>
    </w:tbl>
    <w:p w14:paraId="295E73E1"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Nhà thầu phải thể hiện đầy đủ các nội dung chi tiết cho việc an toàn thi công trên công trường như an toàn điện, an toàn khi thi công trên cao, các hành lang an toàn, chữa cháy tại chỗ, pa nô áp phích, khẩu hiệu an toàn, nội quy an toàn…..</w:t>
      </w:r>
    </w:p>
    <w:p w14:paraId="27905907" w14:textId="3E07E11D" w:rsidR="000057CB" w:rsidRPr="00460CAA" w:rsidRDefault="00BF5F16" w:rsidP="000057CB">
      <w:pPr>
        <w:widowControl w:val="0"/>
        <w:spacing w:line="340" w:lineRule="exact"/>
        <w:ind w:firstLine="567"/>
        <w:rPr>
          <w:sz w:val="26"/>
          <w:szCs w:val="26"/>
          <w:lang w:val="nl-NL"/>
        </w:rPr>
      </w:pPr>
      <w:r>
        <w:rPr>
          <w:sz w:val="26"/>
          <w:szCs w:val="26"/>
          <w:lang w:val="nl-NL"/>
        </w:rPr>
        <w:t>2</w:t>
      </w:r>
      <w:r w:rsidR="000057CB" w:rsidRPr="00460CAA">
        <w:rPr>
          <w:sz w:val="26"/>
          <w:szCs w:val="26"/>
          <w:lang w:val="nl-NL"/>
        </w:rPr>
        <w:t>.5 Thuyết minh phương án quản lý chất lượng thi công</w:t>
      </w:r>
    </w:p>
    <w:p w14:paraId="67B436A9"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Trên cơ sở sự hiểu biết của mình, nhà thầu phải đề xuất các phương án, quy trình kiểm tra kiểm soát chất lượng thi công các công việc thi công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460CAA" w14:paraId="651537BD"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07A1D86D" w14:textId="77777777" w:rsidR="000057CB" w:rsidRPr="00460CAA" w:rsidRDefault="000057CB" w:rsidP="00604A9E">
            <w:pPr>
              <w:widowControl w:val="0"/>
              <w:spacing w:line="340" w:lineRule="exact"/>
              <w:jc w:val="center"/>
              <w:rPr>
                <w:b/>
                <w:sz w:val="26"/>
                <w:szCs w:val="26"/>
                <w:lang w:val="nl-NL"/>
              </w:rPr>
            </w:pPr>
            <w:r w:rsidRPr="00460CAA">
              <w:rPr>
                <w:b/>
                <w:sz w:val="26"/>
                <w:szCs w:val="26"/>
                <w:lang w:val="nl-NL"/>
              </w:rPr>
              <w:t>STT</w:t>
            </w:r>
          </w:p>
        </w:tc>
        <w:tc>
          <w:tcPr>
            <w:tcW w:w="7970" w:type="dxa"/>
            <w:tcBorders>
              <w:top w:val="single" w:sz="4" w:space="0" w:color="auto"/>
              <w:left w:val="single" w:sz="4" w:space="0" w:color="auto"/>
              <w:bottom w:val="single" w:sz="4" w:space="0" w:color="auto"/>
              <w:right w:val="double" w:sz="4" w:space="0" w:color="auto"/>
            </w:tcBorders>
          </w:tcPr>
          <w:p w14:paraId="66F877B5" w14:textId="77777777" w:rsidR="000057CB" w:rsidRPr="00460CAA" w:rsidRDefault="000057CB" w:rsidP="00604A9E">
            <w:pPr>
              <w:widowControl w:val="0"/>
              <w:spacing w:line="340" w:lineRule="exact"/>
              <w:jc w:val="center"/>
              <w:rPr>
                <w:b/>
                <w:i/>
                <w:sz w:val="26"/>
                <w:szCs w:val="26"/>
                <w:lang w:val="nl-NL"/>
              </w:rPr>
            </w:pPr>
            <w:r w:rsidRPr="00460CAA">
              <w:rPr>
                <w:b/>
                <w:sz w:val="26"/>
                <w:szCs w:val="26"/>
                <w:lang w:val="nl-NL"/>
              </w:rPr>
              <w:t>Nội dung các biện pháp đảm bảo chất lượng.</w:t>
            </w:r>
          </w:p>
        </w:tc>
      </w:tr>
      <w:tr w:rsidR="000057CB" w:rsidRPr="00460CAA" w14:paraId="647B2B28"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A083775"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1</w:t>
            </w:r>
          </w:p>
        </w:tc>
        <w:tc>
          <w:tcPr>
            <w:tcW w:w="7970" w:type="dxa"/>
            <w:tcBorders>
              <w:top w:val="single" w:sz="4" w:space="0" w:color="auto"/>
              <w:left w:val="single" w:sz="4" w:space="0" w:color="auto"/>
              <w:bottom w:val="single" w:sz="4" w:space="0" w:color="auto"/>
              <w:right w:val="double" w:sz="4" w:space="0" w:color="auto"/>
            </w:tcBorders>
          </w:tcPr>
          <w:p w14:paraId="28446FA1" w14:textId="77777777" w:rsidR="000057CB" w:rsidRPr="00460CAA" w:rsidRDefault="000057CB" w:rsidP="00604A9E">
            <w:pPr>
              <w:widowControl w:val="0"/>
              <w:spacing w:line="340" w:lineRule="exact"/>
              <w:rPr>
                <w:sz w:val="26"/>
                <w:szCs w:val="26"/>
                <w:lang w:val="nl-NL"/>
              </w:rPr>
            </w:pPr>
            <w:r w:rsidRPr="00460CAA">
              <w:rPr>
                <w:sz w:val="26"/>
                <w:szCs w:val="26"/>
                <w:lang w:val="nl-NL"/>
              </w:rPr>
              <w:t>Quản lý chất lượng vật tư , vật liệu và thiết bị khi đưa vào công trình:</w:t>
            </w:r>
          </w:p>
        </w:tc>
      </w:tr>
      <w:tr w:rsidR="000057CB" w:rsidRPr="00460CAA" w14:paraId="6D4C81C7"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64339C28"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2AFAA9B0" w14:textId="77777777" w:rsidR="000057CB" w:rsidRPr="00460CAA" w:rsidRDefault="000057CB" w:rsidP="00604A9E">
            <w:pPr>
              <w:widowControl w:val="0"/>
              <w:spacing w:line="340" w:lineRule="exact"/>
              <w:rPr>
                <w:i/>
                <w:sz w:val="26"/>
                <w:szCs w:val="26"/>
                <w:lang w:val="nl-NL"/>
              </w:rPr>
            </w:pPr>
            <w:r w:rsidRPr="00460CAA">
              <w:rPr>
                <w:i/>
                <w:sz w:val="26"/>
                <w:szCs w:val="26"/>
                <w:lang w:val="nl-NL"/>
              </w:rPr>
              <w:t>Quy trình quản lý chất lượng vật tư: các quy trình kiểm tra chất lượng vật tư tiếp nhận, lưu kho, bảo quản tại công trình.</w:t>
            </w:r>
          </w:p>
        </w:tc>
      </w:tr>
      <w:tr w:rsidR="000057CB" w:rsidRPr="00460CAA" w14:paraId="0A626EE4"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2B1B9C04"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5D3D0E82" w14:textId="77777777" w:rsidR="000057CB" w:rsidRPr="00460CAA" w:rsidRDefault="000057CB" w:rsidP="00604A9E">
            <w:pPr>
              <w:widowControl w:val="0"/>
              <w:spacing w:line="340" w:lineRule="exact"/>
              <w:rPr>
                <w:i/>
                <w:sz w:val="26"/>
                <w:szCs w:val="26"/>
                <w:lang w:val="nl-NL"/>
              </w:rPr>
            </w:pPr>
            <w:r w:rsidRPr="00460CAA">
              <w:rPr>
                <w:i/>
                <w:sz w:val="26"/>
                <w:szCs w:val="26"/>
                <w:lang w:val="nl-NL"/>
              </w:rPr>
              <w:t>Quy trình quản lý chất lượng cho từng loại công tác thi công: Quy trình lập biện pháp thi công, thi công, kiểm tra, nghiệm thu.</w:t>
            </w:r>
          </w:p>
        </w:tc>
      </w:tr>
      <w:tr w:rsidR="000057CB" w:rsidRPr="00460CAA" w14:paraId="20F59547"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D44D640"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54DC42A5" w14:textId="77777777" w:rsidR="000057CB" w:rsidRPr="00460CAA" w:rsidRDefault="000057CB" w:rsidP="00604A9E">
            <w:pPr>
              <w:widowControl w:val="0"/>
              <w:spacing w:line="340" w:lineRule="exact"/>
              <w:rPr>
                <w:sz w:val="26"/>
                <w:szCs w:val="26"/>
                <w:lang w:val="nl-NL"/>
              </w:rPr>
            </w:pPr>
            <w:r w:rsidRPr="00460CAA">
              <w:rPr>
                <w:sz w:val="26"/>
                <w:szCs w:val="26"/>
                <w:lang w:val="nl-NL"/>
              </w:rPr>
              <w:t>Đo lường và kiểm tra chất lượng.</w:t>
            </w:r>
          </w:p>
        </w:tc>
      </w:tr>
      <w:tr w:rsidR="000057CB" w:rsidRPr="00460CAA" w14:paraId="576494C8" w14:textId="77777777" w:rsidTr="00604A9E">
        <w:tc>
          <w:tcPr>
            <w:tcW w:w="1130" w:type="dxa"/>
            <w:tcBorders>
              <w:top w:val="single" w:sz="4" w:space="0" w:color="auto"/>
              <w:left w:val="double" w:sz="4" w:space="0" w:color="auto"/>
              <w:bottom w:val="double" w:sz="4" w:space="0" w:color="auto"/>
              <w:right w:val="single" w:sz="4" w:space="0" w:color="auto"/>
            </w:tcBorders>
            <w:vAlign w:val="center"/>
          </w:tcPr>
          <w:p w14:paraId="086C7666"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double" w:sz="4" w:space="0" w:color="auto"/>
              <w:right w:val="double" w:sz="4" w:space="0" w:color="auto"/>
            </w:tcBorders>
          </w:tcPr>
          <w:p w14:paraId="4406E3F9" w14:textId="77777777" w:rsidR="000057CB" w:rsidRPr="00460CAA" w:rsidRDefault="000057CB" w:rsidP="00604A9E">
            <w:pPr>
              <w:widowControl w:val="0"/>
              <w:spacing w:line="340" w:lineRule="exact"/>
              <w:rPr>
                <w:i/>
                <w:sz w:val="26"/>
                <w:szCs w:val="26"/>
                <w:lang w:val="nl-NL"/>
              </w:rPr>
            </w:pPr>
            <w:r w:rsidRPr="00460CAA">
              <w:rPr>
                <w:i/>
                <w:sz w:val="26"/>
                <w:szCs w:val="26"/>
                <w:lang w:val="nl-NL"/>
              </w:rPr>
              <w:t xml:space="preserve">Nêu danh mục các công việc và quy trình kiểm tra chất lượng của những </w:t>
            </w:r>
            <w:r w:rsidRPr="00460CAA">
              <w:rPr>
                <w:i/>
                <w:sz w:val="26"/>
                <w:szCs w:val="26"/>
                <w:lang w:val="nl-NL"/>
              </w:rPr>
              <w:lastRenderedPageBreak/>
              <w:t>công việc có yêu cầu phải kiểm tra, đo lường về chất lượng trong quá trình thi công.( như thí nghiệm kiểm tra cường độ bê tông, kiểm tra độ sụt bê tông…).</w:t>
            </w:r>
          </w:p>
        </w:tc>
      </w:tr>
    </w:tbl>
    <w:p w14:paraId="48ACA7E1" w14:textId="5E9ACF82" w:rsidR="000057CB" w:rsidRPr="00E12E03" w:rsidRDefault="00BF5F16" w:rsidP="000057CB">
      <w:pPr>
        <w:widowControl w:val="0"/>
        <w:spacing w:line="340" w:lineRule="exact"/>
        <w:ind w:firstLine="567"/>
        <w:rPr>
          <w:spacing w:val="-6"/>
          <w:sz w:val="26"/>
          <w:szCs w:val="26"/>
          <w:lang w:val="nl-NL"/>
        </w:rPr>
      </w:pPr>
      <w:r w:rsidRPr="00E12E03">
        <w:rPr>
          <w:spacing w:val="-6"/>
          <w:sz w:val="26"/>
          <w:szCs w:val="26"/>
          <w:lang w:val="nl-NL"/>
        </w:rPr>
        <w:lastRenderedPageBreak/>
        <w:t>2</w:t>
      </w:r>
      <w:r w:rsidR="000057CB" w:rsidRPr="00E12E03">
        <w:rPr>
          <w:spacing w:val="-6"/>
          <w:sz w:val="26"/>
          <w:szCs w:val="26"/>
          <w:lang w:val="nl-NL"/>
        </w:rPr>
        <w:t>.6 Các cam kết về bảo hành công trình của nhà thầu.</w:t>
      </w:r>
    </w:p>
    <w:p w14:paraId="22B139CF" w14:textId="77777777" w:rsidR="000057CB" w:rsidRPr="00E12E03" w:rsidRDefault="000057CB" w:rsidP="000057CB">
      <w:pPr>
        <w:widowControl w:val="0"/>
        <w:spacing w:line="340" w:lineRule="exact"/>
        <w:ind w:firstLine="567"/>
        <w:rPr>
          <w:spacing w:val="-6"/>
          <w:sz w:val="26"/>
          <w:szCs w:val="26"/>
          <w:lang w:val="nl-NL"/>
        </w:rPr>
      </w:pPr>
      <w:r w:rsidRPr="00E12E03">
        <w:rPr>
          <w:spacing w:val="-6"/>
          <w:sz w:val="26"/>
          <w:szCs w:val="26"/>
          <w:lang w:val="nl-NL"/>
        </w:rPr>
        <w:t>- Nhà thầu cần nêu rõ phạm các công việc được bảo hành, thời gian bảo hành và cam kết thời gian tiến hành công tác bảo hành công trình khi có yêu cầu của Chủ đầu tư...</w:t>
      </w:r>
    </w:p>
    <w:p w14:paraId="5C726FD9" w14:textId="77777777" w:rsidR="008878E7" w:rsidRPr="00522A79" w:rsidRDefault="008878E7" w:rsidP="008878E7">
      <w:pPr>
        <w:widowControl w:val="0"/>
        <w:tabs>
          <w:tab w:val="left" w:pos="851"/>
        </w:tabs>
        <w:spacing w:line="340" w:lineRule="exact"/>
        <w:ind w:firstLine="567"/>
        <w:jc w:val="both"/>
        <w:rPr>
          <w:b/>
          <w:bCs/>
          <w:sz w:val="26"/>
          <w:szCs w:val="26"/>
          <w:lang w:val="nl-NL"/>
        </w:rPr>
      </w:pPr>
      <w:r w:rsidRPr="00522A79">
        <w:rPr>
          <w:b/>
          <w:bCs/>
          <w:sz w:val="26"/>
          <w:szCs w:val="26"/>
          <w:lang w:val="nl-NL"/>
        </w:rPr>
        <w:t xml:space="preserve">3. Yêu cầu về chủng loại, chất lượng vật tư, máy móc, thiết bị </w:t>
      </w:r>
    </w:p>
    <w:p w14:paraId="2D39AF6D" w14:textId="77777777" w:rsidR="008878E7" w:rsidRPr="00522A79" w:rsidRDefault="008878E7" w:rsidP="008878E7">
      <w:pPr>
        <w:spacing w:line="340" w:lineRule="exact"/>
        <w:ind w:firstLine="567"/>
        <w:jc w:val="both"/>
        <w:rPr>
          <w:sz w:val="26"/>
          <w:szCs w:val="26"/>
          <w:lang w:val="pl-PL"/>
        </w:rPr>
      </w:pPr>
      <w:r w:rsidRPr="00522A79">
        <w:rPr>
          <w:sz w:val="26"/>
          <w:szCs w:val="26"/>
          <w:lang w:val="pl-PL"/>
        </w:rPr>
        <w:t>- Vật tư, máy móc, thiết bị đưa vào xây lắp công trình phải có nguồn</w:t>
      </w:r>
      <w:r>
        <w:rPr>
          <w:sz w:val="26"/>
          <w:szCs w:val="26"/>
          <w:lang w:val="pl-PL"/>
        </w:rPr>
        <w:t xml:space="preserve"> gốc, xuất xứ rõ ràng</w:t>
      </w:r>
      <w:r w:rsidRPr="00522A79">
        <w:rPr>
          <w:sz w:val="26"/>
          <w:szCs w:val="26"/>
          <w:lang w:val="pl-PL"/>
        </w:rPr>
        <w:t>.</w:t>
      </w:r>
    </w:p>
    <w:p w14:paraId="190BA90A" w14:textId="77777777" w:rsidR="008878E7" w:rsidRPr="00522A79" w:rsidRDefault="008878E7" w:rsidP="008878E7">
      <w:pPr>
        <w:spacing w:line="340" w:lineRule="exact"/>
        <w:ind w:firstLine="567"/>
        <w:jc w:val="both"/>
        <w:rPr>
          <w:sz w:val="26"/>
          <w:szCs w:val="26"/>
          <w:lang w:val="pl-PL"/>
        </w:rPr>
      </w:pPr>
      <w:r w:rsidRPr="00522A79">
        <w:rPr>
          <w:sz w:val="26"/>
          <w:szCs w:val="26"/>
          <w:lang w:val="pl-PL"/>
        </w:rPr>
        <w:t>- Tất cả các loại vật tư, vật liệu phục vụ cho công trình xây dựng trước khi đưa vào thi công xây dựng bắt buộc phải thí nghiệm, kiểm tra các chỉ tiêu cơ lý tại phòng thí nghiệm hợp chuẩn theo các quy định hiện hành, vật liệu đảm bảo chất lượng mới được sử dụng cho công trình, trường hợp không đảm bảo chất lượng Nhà thầu phải loại bỏ không đưa vào công trình xây dựng.</w:t>
      </w:r>
    </w:p>
    <w:p w14:paraId="6F60A033" w14:textId="77777777" w:rsidR="008878E7" w:rsidRPr="00522A79" w:rsidRDefault="008878E7" w:rsidP="008878E7">
      <w:pPr>
        <w:tabs>
          <w:tab w:val="left" w:pos="436"/>
        </w:tabs>
        <w:spacing w:line="340" w:lineRule="exact"/>
        <w:ind w:right="11" w:firstLine="567"/>
        <w:jc w:val="both"/>
        <w:rPr>
          <w:sz w:val="26"/>
          <w:szCs w:val="26"/>
          <w:lang w:val="pl-PL"/>
        </w:rPr>
      </w:pPr>
      <w:r w:rsidRPr="00522A79">
        <w:rPr>
          <w:sz w:val="26"/>
          <w:szCs w:val="26"/>
          <w:lang w:val="pl-PL"/>
        </w:rPr>
        <w:t>- Yêu cầu của một số loại vật tư chính:</w:t>
      </w:r>
    </w:p>
    <w:p w14:paraId="68EEADE0"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xml:space="preserve">TCVN </w:t>
      </w:r>
      <w:r>
        <w:rPr>
          <w:rStyle w:val="StyleAuto1"/>
          <w:rFonts w:ascii="Times New Roman" w:hAnsi="Times New Roman"/>
          <w:szCs w:val="26"/>
        </w:rPr>
        <w:t>6260 - 2009</w:t>
      </w:r>
      <w:r w:rsidRPr="00522A79">
        <w:rPr>
          <w:rStyle w:val="StyleAuto1"/>
          <w:rFonts w:ascii="Times New Roman" w:hAnsi="Times New Roman"/>
          <w:szCs w:val="26"/>
        </w:rPr>
        <w:t>: Xi măng Porland</w:t>
      </w:r>
      <w:r>
        <w:rPr>
          <w:rStyle w:val="StyleAuto1"/>
          <w:rFonts w:ascii="Times New Roman" w:hAnsi="Times New Roman"/>
          <w:szCs w:val="26"/>
        </w:rPr>
        <w:t xml:space="preserve"> hỗn hợp.</w:t>
      </w:r>
    </w:p>
    <w:p w14:paraId="27915334"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t>TCVN 7570 - 2006</w:t>
      </w:r>
      <w:r w:rsidRPr="00522A79">
        <w:rPr>
          <w:rStyle w:val="StyleAuto1"/>
          <w:rFonts w:ascii="Times New Roman" w:hAnsi="Times New Roman"/>
          <w:szCs w:val="26"/>
        </w:rPr>
        <w:t>: Cát xây dựng-Yêu cầu kỹ thuật</w:t>
      </w:r>
    </w:p>
    <w:p w14:paraId="0D31A9CA"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t>TCVN 1171 - 1987</w:t>
      </w:r>
      <w:r w:rsidRPr="00522A79">
        <w:rPr>
          <w:rStyle w:val="StyleAuto1"/>
          <w:rFonts w:ascii="Times New Roman" w:hAnsi="Times New Roman"/>
          <w:szCs w:val="26"/>
        </w:rPr>
        <w:t>: Đá dăm, sỏi, sỏi dăm dùng trong xây dựng-Yêu cầu kỹ thuật.</w:t>
      </w:r>
    </w:p>
    <w:p w14:paraId="454B7131"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t>TCVN 4506 - 2012</w:t>
      </w:r>
      <w:r w:rsidRPr="00522A79">
        <w:rPr>
          <w:rStyle w:val="StyleAuto1"/>
          <w:rFonts w:ascii="Times New Roman" w:hAnsi="Times New Roman"/>
          <w:szCs w:val="26"/>
        </w:rPr>
        <w:t>: Nước cho bê tông và vữa - Yêu cầu kỹ thuật.</w:t>
      </w:r>
    </w:p>
    <w:p w14:paraId="7A423139"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t>TCVN 1651 - 2018</w:t>
      </w:r>
      <w:r w:rsidRPr="00522A79">
        <w:rPr>
          <w:rStyle w:val="StyleAuto1"/>
          <w:rFonts w:ascii="Times New Roman" w:hAnsi="Times New Roman"/>
          <w:szCs w:val="26"/>
        </w:rPr>
        <w:t>: Cốt thép bê tông.</w:t>
      </w:r>
    </w:p>
    <w:p w14:paraId="58676266"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t>TCVN 4314 - 2003</w:t>
      </w:r>
      <w:r w:rsidRPr="00522A79">
        <w:rPr>
          <w:rStyle w:val="StyleAuto1"/>
          <w:rFonts w:ascii="Times New Roman" w:hAnsi="Times New Roman"/>
          <w:szCs w:val="26"/>
        </w:rPr>
        <w:t>: Vữa xây dựng - Yêu cầu kỹ thuật.</w:t>
      </w:r>
    </w:p>
    <w:p w14:paraId="1136C54A" w14:textId="77777777" w:rsidR="008878E7"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t xml:space="preserve">TCVN </w:t>
      </w:r>
      <w:proofErr w:type="gramStart"/>
      <w:r>
        <w:rPr>
          <w:rStyle w:val="StyleAuto1"/>
          <w:rFonts w:ascii="Times New Roman" w:hAnsi="Times New Roman"/>
          <w:szCs w:val="26"/>
        </w:rPr>
        <w:t>33:2006 :</w:t>
      </w:r>
      <w:proofErr w:type="gramEnd"/>
      <w:r>
        <w:rPr>
          <w:rStyle w:val="StyleAuto1"/>
          <w:rFonts w:ascii="Times New Roman" w:hAnsi="Times New Roman"/>
          <w:szCs w:val="26"/>
        </w:rPr>
        <w:t xml:space="preserve"> Cấp nước, mạng lưới đường ống và công trình.</w:t>
      </w:r>
    </w:p>
    <w:p w14:paraId="7D3B6060" w14:textId="77777777" w:rsidR="008878E7" w:rsidRPr="00522A79" w:rsidRDefault="008878E7" w:rsidP="008878E7">
      <w:pPr>
        <w:spacing w:line="340" w:lineRule="exact"/>
        <w:ind w:firstLine="567"/>
        <w:jc w:val="both"/>
        <w:rPr>
          <w:rStyle w:val="StyleAuto1"/>
          <w:sz w:val="26"/>
          <w:szCs w:val="26"/>
        </w:rPr>
      </w:pPr>
      <w:r w:rsidRPr="00522A79">
        <w:rPr>
          <w:b/>
          <w:bCs/>
          <w:i/>
          <w:iCs/>
          <w:sz w:val="26"/>
          <w:szCs w:val="26"/>
        </w:rPr>
        <w:t>* Xi măng:</w:t>
      </w:r>
      <w:r w:rsidRPr="00522A79">
        <w:rPr>
          <w:rStyle w:val="StyleAuto1"/>
          <w:sz w:val="26"/>
          <w:szCs w:val="26"/>
        </w:rPr>
        <w:t xml:space="preserve"> </w:t>
      </w:r>
    </w:p>
    <w:p w14:paraId="69ED416D"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Được sử dụng là xi măng Porland thông thường, nhà thầu phải đệ trình chứng chỉ của nhà máy sản xuất cho mỗi lô xi măng. Giám sát thi công có yêu cầu nhà thầu tiến hành thử nghiệm một chỉ tiêu nào của xi măng tỏ ra đáng nghi ngờ hoặc có khả năng ảnh hưởng đến chất lượng công trình. Chi phí này nhà thầu chịu nếu số lần thử nghiệm còn nằm trong quy định.</w:t>
      </w:r>
    </w:p>
    <w:p w14:paraId="4DF3EADB"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Mặc dù các thí nghiệm đã được tiến hành. Giám sát thi công vẫn có quyền yêu cầu không được sử dụng một số bao bị hư hỏng và chuyển các bao này ra khỏi công trường. Phải có biện pháp bảo vệ xi măng khi di chuyển chống lại ảnh hưởng của thời tiết. Khi lưu trong kho, chiều cao một hàng không dược quá 10 bao, phải có biện pháp chống ẩm và thông gió bên dưới sàn.</w:t>
      </w:r>
    </w:p>
    <w:p w14:paraId="2185C1DB"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Xi măng được sử dụng theo trình tự lưu trữ trong kho. Không được phép sử dụng loại xi măng khác.</w:t>
      </w:r>
    </w:p>
    <w:p w14:paraId="236AB06C" w14:textId="77777777" w:rsidR="008878E7" w:rsidRPr="00522A79" w:rsidRDefault="008878E7" w:rsidP="008878E7">
      <w:pPr>
        <w:spacing w:line="340" w:lineRule="exact"/>
        <w:ind w:firstLine="567"/>
        <w:jc w:val="both"/>
        <w:rPr>
          <w:b/>
          <w:bCs/>
          <w:i/>
          <w:iCs/>
          <w:sz w:val="26"/>
          <w:szCs w:val="26"/>
        </w:rPr>
      </w:pPr>
      <w:r w:rsidRPr="00522A79">
        <w:rPr>
          <w:b/>
          <w:bCs/>
          <w:i/>
          <w:iCs/>
          <w:sz w:val="26"/>
          <w:szCs w:val="26"/>
        </w:rPr>
        <w:t>* Cốt liệu:</w:t>
      </w:r>
    </w:p>
    <w:p w14:paraId="4EFEEC1C"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Cốt liệu thô và mịn là đá dăm, cát nguồn gốc tự nhiên thoả mãn yêu cầu TCVN.</w:t>
      </w:r>
    </w:p>
    <w:p w14:paraId="24B4D5F3"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Đá gốc phải đủ cứng, bền vững, sạch, không chứa vật liệu có hại trong số lượng có thể làm ảnh hưởng tới cường độ, độ bền, độ chống thấm của bê tông hoặc ăn mòn cốt thép.</w:t>
      </w:r>
    </w:p>
    <w:p w14:paraId="488094B5"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Cốt liệu phải có đủ chứng chỉ thí nghiệm các tính chất trước khi đưa vàp sử dụng. Cốt liệu sử dụng phải không có phản ứng kiềm.</w:t>
      </w:r>
    </w:p>
    <w:p w14:paraId="07D5BDE5" w14:textId="77777777" w:rsidR="008878E7" w:rsidRPr="00522A79" w:rsidRDefault="008878E7" w:rsidP="008878E7">
      <w:pPr>
        <w:spacing w:line="340" w:lineRule="exact"/>
        <w:ind w:firstLine="567"/>
        <w:jc w:val="both"/>
        <w:rPr>
          <w:i/>
          <w:iCs/>
          <w:sz w:val="26"/>
          <w:szCs w:val="26"/>
        </w:rPr>
      </w:pPr>
      <w:r w:rsidRPr="00522A79">
        <w:rPr>
          <w:i/>
          <w:iCs/>
          <w:sz w:val="26"/>
          <w:szCs w:val="26"/>
        </w:rPr>
        <w:lastRenderedPageBreak/>
        <w:t>- Cát:</w:t>
      </w:r>
    </w:p>
    <w:p w14:paraId="2DE2C160"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Cát xây dựng đưa vào sử dụng trong công trình phải đảm bảo các yêu cầu kỹ thuật thoả mãn TCVN.</w:t>
      </w:r>
    </w:p>
    <w:p w14:paraId="6F2148C7"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Cát vàng dùng để đổ bê tông là dạng cát hạt trung, sạch, không lẫn rác mùn, sét. Việc kiểm tra chất lượng cát được mua tại nguồn gần công trình nhất đảm bảo được chất lượng và số lượng với sự chấp nhận của Bên mời thầu.</w:t>
      </w:r>
    </w:p>
    <w:p w14:paraId="6AF1F061" w14:textId="77777777" w:rsidR="008878E7" w:rsidRPr="00522A79" w:rsidRDefault="008878E7" w:rsidP="008878E7">
      <w:pPr>
        <w:pStyle w:val="111"/>
        <w:spacing w:before="0" w:after="0" w:line="340" w:lineRule="exact"/>
        <w:ind w:firstLine="567"/>
        <w:rPr>
          <w:rFonts w:ascii="Times New Roman" w:hAnsi="Times New Roman"/>
          <w:szCs w:val="26"/>
        </w:rPr>
      </w:pPr>
      <w:r w:rsidRPr="00522A79">
        <w:rPr>
          <w:rFonts w:ascii="Times New Roman" w:hAnsi="Times New Roman"/>
          <w:color w:val="auto"/>
          <w:szCs w:val="26"/>
        </w:rPr>
        <w:t xml:space="preserve">+ Cát đen chỉ được dùng cho vữa mác thấp, không dùng cát đen cho khối xây </w:t>
      </w:r>
      <w:proofErr w:type="gramStart"/>
      <w:r w:rsidRPr="00522A79">
        <w:rPr>
          <w:rFonts w:ascii="Times New Roman" w:hAnsi="Times New Roman"/>
          <w:color w:val="auto"/>
          <w:szCs w:val="26"/>
        </w:rPr>
        <w:t>dưới  mực</w:t>
      </w:r>
      <w:proofErr w:type="gramEnd"/>
      <w:r w:rsidRPr="00522A79">
        <w:rPr>
          <w:rFonts w:ascii="Times New Roman" w:hAnsi="Times New Roman"/>
          <w:color w:val="auto"/>
          <w:szCs w:val="26"/>
        </w:rPr>
        <w:t xml:space="preserve"> nước và nước ăn mòn.</w:t>
      </w:r>
    </w:p>
    <w:p w14:paraId="5E9F9D44" w14:textId="77777777" w:rsidR="008878E7" w:rsidRPr="00522A79" w:rsidRDefault="008878E7" w:rsidP="008878E7">
      <w:pPr>
        <w:spacing w:line="340" w:lineRule="exact"/>
        <w:ind w:firstLine="567"/>
        <w:jc w:val="both"/>
        <w:rPr>
          <w:i/>
          <w:iCs/>
          <w:sz w:val="26"/>
          <w:szCs w:val="26"/>
        </w:rPr>
      </w:pPr>
      <w:r w:rsidRPr="00522A79">
        <w:rPr>
          <w:i/>
          <w:iCs/>
          <w:sz w:val="26"/>
          <w:szCs w:val="26"/>
        </w:rPr>
        <w:t>- Đá dăm:</w:t>
      </w:r>
    </w:p>
    <w:p w14:paraId="2C61266D"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Đá cung cấp cho công tr</w:t>
      </w:r>
      <w:r>
        <w:rPr>
          <w:rFonts w:ascii="Times New Roman" w:hAnsi="Times New Roman"/>
          <w:color w:val="auto"/>
          <w:szCs w:val="26"/>
        </w:rPr>
        <w:t xml:space="preserve">ình đảm bảo phù hợp với điều </w:t>
      </w:r>
      <w:r w:rsidRPr="00522A79">
        <w:rPr>
          <w:rFonts w:ascii="Times New Roman" w:hAnsi="Times New Roman"/>
          <w:color w:val="auto"/>
          <w:szCs w:val="26"/>
        </w:rPr>
        <w:t>TCVN. Đá được lựa chọn có kích cỡ hạt đúng quy định được rửa sạch trước khi đổ bê tông.</w:t>
      </w:r>
    </w:p>
    <w:p w14:paraId="260BEC94"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Không được dùng đá dăm gốc với đá vôi. Đá dăm không được chứa bụi sét quá 1% về trọng lượng. Hàm lượng các hạt thoi dẹt dao động không quá 15%.</w:t>
      </w:r>
    </w:p>
    <w:p w14:paraId="327FC075" w14:textId="77777777" w:rsidR="008878E7" w:rsidRPr="00522A79" w:rsidRDefault="008878E7" w:rsidP="008878E7">
      <w:pPr>
        <w:spacing w:line="340" w:lineRule="exact"/>
        <w:ind w:firstLine="567"/>
        <w:jc w:val="both"/>
        <w:rPr>
          <w:i/>
          <w:iCs/>
          <w:sz w:val="26"/>
          <w:szCs w:val="26"/>
        </w:rPr>
      </w:pPr>
      <w:r w:rsidRPr="00522A79">
        <w:rPr>
          <w:i/>
          <w:iCs/>
          <w:sz w:val="26"/>
          <w:szCs w:val="26"/>
        </w:rPr>
        <w:t>- Cấp phối cốt liệu:</w:t>
      </w:r>
    </w:p>
    <w:p w14:paraId="6A072869"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Cấp phối cốt liệu cho công tác bê tông cốt thép sẽ được phân tích như mô tả trong TCVN.</w:t>
      </w:r>
    </w:p>
    <w:p w14:paraId="2FA6312B" w14:textId="77777777" w:rsidR="008878E7" w:rsidRPr="00522A79" w:rsidRDefault="008878E7" w:rsidP="008878E7">
      <w:pPr>
        <w:spacing w:line="340" w:lineRule="exact"/>
        <w:ind w:firstLine="567"/>
        <w:jc w:val="both"/>
        <w:rPr>
          <w:i/>
          <w:iCs/>
          <w:sz w:val="26"/>
          <w:szCs w:val="26"/>
        </w:rPr>
      </w:pPr>
      <w:r w:rsidRPr="00522A79">
        <w:rPr>
          <w:i/>
          <w:iCs/>
          <w:sz w:val="26"/>
          <w:szCs w:val="26"/>
        </w:rPr>
        <w:t>- Thử và nghiệm thu cốt liệu:</w:t>
      </w:r>
    </w:p>
    <w:p w14:paraId="15B8FD1D"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Mẫu cốt liệu đúng tiêu chuẩn do nhà thầu đệ trình được phê chuẩn, sẽ được lưu tại công trường làm chuẩn so sánh cho những đợt cung cấp về sau trong quá trình thi công. Bất kỳ cốt liệu nào không được nghiệm thu sẽ phải chuyển khỏi công trường.</w:t>
      </w:r>
    </w:p>
    <w:p w14:paraId="74D307BD" w14:textId="77777777" w:rsidR="008878E7" w:rsidRPr="00522A79" w:rsidRDefault="008878E7" w:rsidP="008878E7">
      <w:pPr>
        <w:spacing w:line="340" w:lineRule="exact"/>
        <w:ind w:firstLine="567"/>
        <w:jc w:val="both"/>
        <w:rPr>
          <w:i/>
          <w:iCs/>
          <w:sz w:val="26"/>
          <w:szCs w:val="26"/>
        </w:rPr>
      </w:pPr>
      <w:r w:rsidRPr="00522A79">
        <w:rPr>
          <w:i/>
          <w:iCs/>
          <w:sz w:val="26"/>
          <w:szCs w:val="26"/>
        </w:rPr>
        <w:t>- Lưu kho cốt liệu:</w:t>
      </w:r>
    </w:p>
    <w:p w14:paraId="5EDCE56E"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Cát đá được tập kết tại bãi có nền gạch khô không ngập nước. Các loại cỡ hạt khác nhau được tách riêng bằng các vạch ngăn đủ chắc.</w:t>
      </w:r>
    </w:p>
    <w:p w14:paraId="5B5A8BE5"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Cốt liệu thô và mịn sẽ được lưu kho trên bãi với nền cứng, có hệ thống thoát nước, đống vật liệu được san bằng, tránh hiện tượng phân tụ.</w:t>
      </w:r>
    </w:p>
    <w:p w14:paraId="3BB5AF5A"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Các xe máy hoạt động trong khu vực kho bãi chứa vật liệu phải sạch và đặc biệt không chẩy dầu mỡ ảnh hưởng đến vật liệu.</w:t>
      </w:r>
    </w:p>
    <w:p w14:paraId="4414DD65" w14:textId="77777777" w:rsidR="008878E7" w:rsidRPr="00522A79" w:rsidRDefault="008878E7" w:rsidP="008878E7">
      <w:pPr>
        <w:spacing w:line="340" w:lineRule="exact"/>
        <w:ind w:firstLine="567"/>
        <w:jc w:val="both"/>
        <w:rPr>
          <w:b/>
          <w:bCs/>
          <w:i/>
          <w:iCs/>
          <w:sz w:val="26"/>
          <w:szCs w:val="26"/>
        </w:rPr>
      </w:pPr>
      <w:r w:rsidRPr="00522A79">
        <w:rPr>
          <w:b/>
          <w:bCs/>
          <w:i/>
          <w:iCs/>
          <w:sz w:val="26"/>
          <w:szCs w:val="26"/>
        </w:rPr>
        <w:t xml:space="preserve">* Nước: </w:t>
      </w:r>
    </w:p>
    <w:p w14:paraId="6F7E5364"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Nước sử dụng cho công tác bê tông phải thoả mãn TCVN. Tốt nhất là sử dụng nước từ nguồn công cộng. Bể chứa nước kích thước thoả đáng sẽ đảm bảo dung tích nguồn cung cấp ổn định trên công trình;</w:t>
      </w:r>
    </w:p>
    <w:p w14:paraId="5C520C27"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Các thí nghiệm về nước cần phải tiến hành thường xuyên trong quá trình sử dụng. Khi thay đổi nguồn cấp nước nhà thầu phải đệ trình các tài liệu thí nghiệm chứng tỏ nước từ nguồn mới thoả mãn các yêu cầu kỹ thuật và chỉ được sử dụng khi có thoả thuận bằng văn bản của Bên mời thầu. Nhà thầu phải chịu mọi phí tổn về cung cấp nước kể cả các loại bể chứa khi nguồn nước không đủ.</w:t>
      </w:r>
    </w:p>
    <w:p w14:paraId="52A91280" w14:textId="77777777" w:rsidR="008878E7" w:rsidRPr="00522A79" w:rsidRDefault="008878E7" w:rsidP="008878E7">
      <w:pPr>
        <w:spacing w:line="340" w:lineRule="exact"/>
        <w:ind w:firstLine="567"/>
        <w:jc w:val="both"/>
        <w:rPr>
          <w:b/>
          <w:bCs/>
          <w:i/>
          <w:iCs/>
          <w:sz w:val="26"/>
          <w:szCs w:val="26"/>
          <w:lang w:val="de-DE"/>
        </w:rPr>
      </w:pPr>
      <w:r w:rsidRPr="00522A79">
        <w:rPr>
          <w:b/>
          <w:bCs/>
          <w:i/>
          <w:iCs/>
          <w:sz w:val="26"/>
          <w:szCs w:val="26"/>
          <w:lang w:val="de-DE"/>
        </w:rPr>
        <w:t>* Hỗn hợp bê tông:</w:t>
      </w:r>
    </w:p>
    <w:p w14:paraId="3B37ACA4"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lang w:val="de-DE"/>
        </w:rPr>
        <w:t xml:space="preserve">Nhà thầu phải đệ trình lên Bên mời thầu bảng thiết kế hỗn hợp bê tông được sử dụng trong công trình để nhận phê chuẩn trước khi sử dụng. </w:t>
      </w:r>
      <w:r w:rsidRPr="00522A79">
        <w:rPr>
          <w:rStyle w:val="StyleAuto1"/>
          <w:rFonts w:ascii="Times New Roman" w:hAnsi="Times New Roman"/>
          <w:szCs w:val="26"/>
        </w:rPr>
        <w:t>Bảng thiết kế này bao gồm các chi tiết sau:</w:t>
      </w:r>
    </w:p>
    <w:p w14:paraId="61E6D7E2"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Loại và nguồn gốc xi măng.</w:t>
      </w:r>
    </w:p>
    <w:p w14:paraId="6FF4DDCD"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Loại và nguồn gốc cốt liệu.</w:t>
      </w:r>
    </w:p>
    <w:p w14:paraId="1FEE0679"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Biểu đồ thành phần hạt của cát và dăm.</w:t>
      </w:r>
    </w:p>
    <w:p w14:paraId="097B1352"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lastRenderedPageBreak/>
        <w:t>- Tỷ lệ nước - xi măng theo trọng lượng.</w:t>
      </w:r>
    </w:p>
    <w:p w14:paraId="51A0EF94"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Độ công tác quy định cho hỗn hợp bê tông khi thi công.</w:t>
      </w:r>
    </w:p>
    <w:p w14:paraId="2613E2D9"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Thành phần của bê tông phải thoả mãn yêu cầu chất lượng và mác thiết kế quy định, phải có thời gian đông cứng thích hợp để đảm bảo tiến độ và chi phí sử dụng xi măng tiết kiệm nhất.</w:t>
      </w:r>
    </w:p>
    <w:p w14:paraId="63F26FC1"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Việc kiểm tra cường độ của bê tông đã đổ phải tiến hành bằng cách thử hàng loạt mẫu lấy tại nơi đổ bê tông và bảo dưỡng trong điều kiện phù hợp với điều kiện sản xuất thực tế hoặc công tác kiểm tra cường độ bê tông tại hiện trường theo TCVN.</w:t>
      </w:r>
    </w:p>
    <w:p w14:paraId="66B61F8B"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Trong giai đoạn thi công đổ bê tông phải theo dõi và ghi nhật ký các nội dung sau:</w:t>
      </w:r>
    </w:p>
    <w:p w14:paraId="73E50EEE"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Thời gian bắt đầu và kết thúc đổ bê tông bộ phận kết cấu.</w:t>
      </w:r>
    </w:p>
    <w:p w14:paraId="357AAED5"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Mác bê tông, độ sụt.</w:t>
      </w:r>
    </w:p>
    <w:p w14:paraId="3E91EA49"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Khối lượng bê tông đã đổ theo phân đoạn.</w:t>
      </w:r>
    </w:p>
    <w:p w14:paraId="7ED5C23D"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Biên bản kiểm tra thí nghiệm mẫu bê tông.</w:t>
      </w:r>
    </w:p>
    <w:p w14:paraId="6989A88D"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Nhiệt độ ngoài trời trong thời gian đổ bê tông.</w:t>
      </w:r>
    </w:p>
    <w:p w14:paraId="611415F1"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Nhiệt độ bê tông khi đổ.</w:t>
      </w:r>
    </w:p>
    <w:p w14:paraId="5A9AADE5"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xml:space="preserve">- Đối với kết cấu mái, dầm có khẩu độ lớn và cao, đơn vị thi công phải lập biện pháp chi tiết thông qua Chủ đầu tư, đảm bảo độ chắc chắn, </w:t>
      </w:r>
      <w:proofErr w:type="gramStart"/>
      <w:r w:rsidRPr="00522A79">
        <w:rPr>
          <w:rStyle w:val="StyleAuto1"/>
          <w:rFonts w:ascii="Times New Roman" w:hAnsi="Times New Roman"/>
          <w:szCs w:val="26"/>
        </w:rPr>
        <w:t>an</w:t>
      </w:r>
      <w:proofErr w:type="gramEnd"/>
      <w:r w:rsidRPr="00522A79">
        <w:rPr>
          <w:rStyle w:val="StyleAuto1"/>
          <w:rFonts w:ascii="Times New Roman" w:hAnsi="Times New Roman"/>
          <w:szCs w:val="26"/>
        </w:rPr>
        <w:t xml:space="preserve"> toàn của hệ thống các thanh chống cốt pha đà giáo, tránh biến dạng trong quá trình đổ bê tông.</w:t>
      </w:r>
    </w:p>
    <w:p w14:paraId="7B0E00E1" w14:textId="77777777" w:rsidR="008878E7" w:rsidRPr="00522A79" w:rsidRDefault="008878E7" w:rsidP="008878E7">
      <w:pPr>
        <w:spacing w:line="340" w:lineRule="exact"/>
        <w:ind w:firstLine="567"/>
        <w:jc w:val="both"/>
        <w:rPr>
          <w:b/>
          <w:bCs/>
          <w:i/>
          <w:iCs/>
          <w:sz w:val="26"/>
          <w:szCs w:val="26"/>
          <w:lang w:val="de-DE"/>
        </w:rPr>
      </w:pPr>
      <w:r w:rsidRPr="00522A79">
        <w:rPr>
          <w:b/>
          <w:bCs/>
          <w:i/>
          <w:iCs/>
          <w:sz w:val="26"/>
          <w:szCs w:val="26"/>
          <w:lang w:val="de-DE"/>
        </w:rPr>
        <w:t>* Độ công tác</w:t>
      </w:r>
    </w:p>
    <w:p w14:paraId="6344BE02"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Hỗn hợp bê tông phải có độ công tác đã đầm chặt đạt được tới các góc của ván khuôn và bao quanh cốt thép, đảm bảo hoàn thiện bề mặt và cường độ bê tông yêu cầu.</w:t>
      </w:r>
    </w:p>
    <w:p w14:paraId="5F3A3FBF"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Độ công tác thoả mãn các điều kiện trên được kiểm tra thường xuyên bằng thiết bị thử độ sụt chuyên dụng theo TCVN 3105-93.</w:t>
      </w:r>
    </w:p>
    <w:p w14:paraId="58AC673D"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Nếu độ sụt vượt quá 2,5mm so với yêu cầu thì không được sử dụng vào công trình.</w:t>
      </w:r>
    </w:p>
    <w:p w14:paraId="69017BBB" w14:textId="77777777" w:rsidR="008878E7" w:rsidRPr="00522A79" w:rsidRDefault="008878E7" w:rsidP="008878E7">
      <w:pPr>
        <w:spacing w:line="340" w:lineRule="exact"/>
        <w:ind w:firstLine="567"/>
        <w:jc w:val="both"/>
        <w:rPr>
          <w:b/>
          <w:bCs/>
          <w:i/>
          <w:iCs/>
          <w:sz w:val="26"/>
          <w:szCs w:val="26"/>
          <w:lang w:val="de-DE"/>
        </w:rPr>
      </w:pPr>
      <w:r w:rsidRPr="00522A79">
        <w:rPr>
          <w:b/>
          <w:bCs/>
          <w:i/>
          <w:iCs/>
          <w:sz w:val="26"/>
          <w:szCs w:val="26"/>
          <w:lang w:val="de-DE"/>
        </w:rPr>
        <w:t>* Cốt thép.</w:t>
      </w:r>
    </w:p>
    <w:p w14:paraId="78F49656" w14:textId="77777777" w:rsidR="008878E7" w:rsidRPr="00522A79" w:rsidRDefault="008878E7" w:rsidP="008878E7">
      <w:pPr>
        <w:spacing w:line="340" w:lineRule="exact"/>
        <w:ind w:firstLine="567"/>
        <w:jc w:val="both"/>
        <w:rPr>
          <w:i/>
          <w:iCs/>
          <w:sz w:val="26"/>
          <w:szCs w:val="26"/>
          <w:lang w:val="de-DE"/>
        </w:rPr>
      </w:pPr>
      <w:r w:rsidRPr="00522A79">
        <w:rPr>
          <w:i/>
          <w:iCs/>
          <w:sz w:val="26"/>
          <w:szCs w:val="26"/>
          <w:lang w:val="de-DE"/>
        </w:rPr>
        <w:t xml:space="preserve">- Các vấn đề chung: </w:t>
      </w:r>
    </w:p>
    <w:p w14:paraId="5A38668A"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lang w:val="de-DE"/>
        </w:rPr>
        <w:t>+ Thép sử dụng cho công trình đảm bảo đúng chủng loại, qui cách theo yêu cầu thiết kế, các thanh thép bao gồm cả thép tròn hoặc gai phải tuân th</w:t>
      </w:r>
      <w:r>
        <w:rPr>
          <w:rStyle w:val="StyleAuto1"/>
          <w:rFonts w:ascii="Times New Roman" w:hAnsi="Times New Roman"/>
          <w:szCs w:val="26"/>
          <w:lang w:val="de-DE"/>
        </w:rPr>
        <w:t>ủ theo TCVN</w:t>
      </w:r>
      <w:r w:rsidRPr="00522A79">
        <w:rPr>
          <w:rStyle w:val="StyleAuto1"/>
          <w:rFonts w:ascii="Times New Roman" w:hAnsi="Times New Roman"/>
          <w:szCs w:val="26"/>
          <w:lang w:val="de-DE"/>
        </w:rPr>
        <w:t>.</w:t>
      </w:r>
    </w:p>
    <w:p w14:paraId="40C29B5E" w14:textId="19DACA82"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 Nhà thầu phải cung cấp các chứng chỉ của nhà sản xuất hoặc người cung cấp, các chứng chỉ thí nghiệm cần thiết cho giám sát thi công trước khi cốt thép được đặt vào kết cấu công trình, chi phí thí nghiệm nhà thầu chịu. Trong suốt quá trình thi công giám sát thi công có quyền yêu cầu nhà thầu thí nghiệm bổ sung (bằng chi phí nhà thầ</w:t>
      </w:r>
      <w:r>
        <w:rPr>
          <w:rStyle w:val="StyleAuto1"/>
          <w:rFonts w:ascii="Times New Roman" w:hAnsi="Times New Roman"/>
          <w:szCs w:val="26"/>
          <w:lang w:val="de-DE"/>
        </w:rPr>
        <w:t>u</w:t>
      </w:r>
      <w:r w:rsidRPr="00522A79">
        <w:rPr>
          <w:rStyle w:val="StyleAuto1"/>
          <w:rFonts w:ascii="Times New Roman" w:hAnsi="Times New Roman"/>
          <w:szCs w:val="26"/>
          <w:lang w:val="de-DE"/>
        </w:rPr>
        <w:t>) các thí nghiệm cần thiết bất chấp các kết quả thử trước đã được nghiệm thu chấp thuận.</w:t>
      </w:r>
    </w:p>
    <w:p w14:paraId="04CF39D2" w14:textId="77777777"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 Cốt thép dựa vào công trình phải tiến hành thí nghiệm mẫu thử và tính năng cơ lý để phân loại (từ AI - AIII) để sử dụng chính xác cho các cấu kiện. Biên bản nghiệm thu công tác cốt thép ngoài nội dung số lượng, chiều dài, đường kính và vị trí đặt còn phải kèm theo chứng chỉ mẫu thử.</w:t>
      </w:r>
    </w:p>
    <w:p w14:paraId="1CE9EA82" w14:textId="77777777"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Mỗi lô thép giao đến công trường cần kèm theo:</w:t>
      </w:r>
    </w:p>
    <w:p w14:paraId="54D64010" w14:textId="77777777"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 Chứng nhận nguồn gốc từ nhà cung cấp, chứng nhận này sẽ cho biết nguồn thép và số lượng được giao.</w:t>
      </w:r>
    </w:p>
    <w:p w14:paraId="3A64808D" w14:textId="77777777"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lastRenderedPageBreak/>
        <w:t>+ Việc thử nghiệm cốt thép được làm tại một phòng thí nghiệm đã được chấp nhận.</w:t>
      </w:r>
    </w:p>
    <w:p w14:paraId="3CA479CA" w14:textId="77777777"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 Các thông tin cho mỗi lô cần được trình Chủ đầu tư trước khi đem ra sử dụng với một báo cáo giao nhận cốt thép theo mẫu sau:</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412"/>
        <w:gridCol w:w="1600"/>
        <w:gridCol w:w="1683"/>
        <w:gridCol w:w="1555"/>
        <w:gridCol w:w="1552"/>
        <w:gridCol w:w="1486"/>
      </w:tblGrid>
      <w:tr w:rsidR="008878E7" w:rsidRPr="00522A79" w14:paraId="0DEA8DCF" w14:textId="77777777" w:rsidTr="00604A9E">
        <w:tc>
          <w:tcPr>
            <w:tcW w:w="1576" w:type="dxa"/>
            <w:tcBorders>
              <w:top w:val="double" w:sz="4" w:space="0" w:color="auto"/>
              <w:left w:val="double" w:sz="4" w:space="0" w:color="auto"/>
              <w:bottom w:val="single" w:sz="6" w:space="0" w:color="auto"/>
              <w:right w:val="single" w:sz="6" w:space="0" w:color="auto"/>
            </w:tcBorders>
            <w:vAlign w:val="center"/>
          </w:tcPr>
          <w:p w14:paraId="0CE108B0" w14:textId="77777777" w:rsidR="008878E7" w:rsidRPr="00522A79" w:rsidRDefault="008878E7" w:rsidP="00604A9E">
            <w:pPr>
              <w:spacing w:line="340" w:lineRule="exact"/>
              <w:jc w:val="both"/>
              <w:rPr>
                <w:sz w:val="26"/>
                <w:szCs w:val="26"/>
              </w:rPr>
            </w:pPr>
            <w:r w:rsidRPr="00522A79">
              <w:rPr>
                <w:sz w:val="26"/>
                <w:szCs w:val="26"/>
              </w:rPr>
              <w:t>TT</w:t>
            </w:r>
          </w:p>
        </w:tc>
        <w:tc>
          <w:tcPr>
            <w:tcW w:w="1752" w:type="dxa"/>
            <w:tcBorders>
              <w:top w:val="double" w:sz="4" w:space="0" w:color="auto"/>
              <w:left w:val="single" w:sz="6" w:space="0" w:color="auto"/>
              <w:bottom w:val="single" w:sz="6" w:space="0" w:color="auto"/>
              <w:right w:val="single" w:sz="6" w:space="0" w:color="auto"/>
            </w:tcBorders>
            <w:vAlign w:val="center"/>
          </w:tcPr>
          <w:p w14:paraId="3016F44C" w14:textId="77777777" w:rsidR="008878E7" w:rsidRPr="00522A79" w:rsidRDefault="008878E7" w:rsidP="00604A9E">
            <w:pPr>
              <w:spacing w:line="340" w:lineRule="exact"/>
              <w:jc w:val="both"/>
              <w:rPr>
                <w:sz w:val="26"/>
                <w:szCs w:val="26"/>
              </w:rPr>
            </w:pPr>
            <w:r w:rsidRPr="00522A79">
              <w:rPr>
                <w:sz w:val="26"/>
                <w:szCs w:val="26"/>
              </w:rPr>
              <w:t>Ngày cung cấp</w:t>
            </w:r>
          </w:p>
        </w:tc>
        <w:tc>
          <w:tcPr>
            <w:tcW w:w="1820" w:type="dxa"/>
            <w:tcBorders>
              <w:top w:val="double" w:sz="4" w:space="0" w:color="auto"/>
              <w:left w:val="single" w:sz="6" w:space="0" w:color="auto"/>
              <w:bottom w:val="single" w:sz="6" w:space="0" w:color="auto"/>
              <w:right w:val="single" w:sz="6" w:space="0" w:color="auto"/>
            </w:tcBorders>
            <w:vAlign w:val="center"/>
          </w:tcPr>
          <w:p w14:paraId="7BA6CF76" w14:textId="77777777" w:rsidR="008878E7" w:rsidRPr="00522A79" w:rsidRDefault="008878E7" w:rsidP="00604A9E">
            <w:pPr>
              <w:spacing w:line="340" w:lineRule="exact"/>
              <w:jc w:val="both"/>
              <w:rPr>
                <w:sz w:val="26"/>
                <w:szCs w:val="26"/>
              </w:rPr>
            </w:pPr>
            <w:r w:rsidRPr="00522A79">
              <w:rPr>
                <w:sz w:val="26"/>
                <w:szCs w:val="26"/>
              </w:rPr>
              <w:t>Đường kính</w:t>
            </w:r>
          </w:p>
        </w:tc>
        <w:tc>
          <w:tcPr>
            <w:tcW w:w="1680" w:type="dxa"/>
            <w:tcBorders>
              <w:top w:val="double" w:sz="4" w:space="0" w:color="auto"/>
              <w:left w:val="single" w:sz="6" w:space="0" w:color="auto"/>
              <w:bottom w:val="single" w:sz="6" w:space="0" w:color="auto"/>
              <w:right w:val="single" w:sz="6" w:space="0" w:color="auto"/>
            </w:tcBorders>
            <w:vAlign w:val="center"/>
          </w:tcPr>
          <w:p w14:paraId="4971E97D" w14:textId="77777777" w:rsidR="008878E7" w:rsidRPr="00522A79" w:rsidRDefault="008878E7" w:rsidP="00604A9E">
            <w:pPr>
              <w:spacing w:line="340" w:lineRule="exact"/>
              <w:jc w:val="both"/>
              <w:rPr>
                <w:sz w:val="26"/>
                <w:szCs w:val="26"/>
              </w:rPr>
            </w:pPr>
            <w:r w:rsidRPr="00522A79">
              <w:rPr>
                <w:sz w:val="26"/>
                <w:szCs w:val="26"/>
              </w:rPr>
              <w:t>Thanh mẫu</w:t>
            </w:r>
          </w:p>
        </w:tc>
        <w:tc>
          <w:tcPr>
            <w:tcW w:w="1680" w:type="dxa"/>
            <w:tcBorders>
              <w:top w:val="double" w:sz="4" w:space="0" w:color="auto"/>
              <w:left w:val="single" w:sz="6" w:space="0" w:color="auto"/>
              <w:bottom w:val="single" w:sz="6" w:space="0" w:color="auto"/>
              <w:right w:val="single" w:sz="6" w:space="0" w:color="auto"/>
            </w:tcBorders>
            <w:vAlign w:val="center"/>
          </w:tcPr>
          <w:p w14:paraId="3217318F" w14:textId="77777777" w:rsidR="008878E7" w:rsidRPr="00522A79" w:rsidRDefault="008878E7" w:rsidP="00604A9E">
            <w:pPr>
              <w:spacing w:line="340" w:lineRule="exact"/>
              <w:jc w:val="both"/>
              <w:rPr>
                <w:sz w:val="26"/>
                <w:szCs w:val="26"/>
              </w:rPr>
            </w:pPr>
            <w:r w:rsidRPr="00522A79">
              <w:rPr>
                <w:sz w:val="26"/>
                <w:szCs w:val="26"/>
              </w:rPr>
              <w:t>Số chứng nhận lô</w:t>
            </w:r>
          </w:p>
        </w:tc>
        <w:tc>
          <w:tcPr>
            <w:tcW w:w="1577" w:type="dxa"/>
            <w:tcBorders>
              <w:top w:val="double" w:sz="4" w:space="0" w:color="auto"/>
              <w:left w:val="single" w:sz="6" w:space="0" w:color="auto"/>
              <w:bottom w:val="single" w:sz="6" w:space="0" w:color="auto"/>
              <w:right w:val="double" w:sz="4" w:space="0" w:color="auto"/>
            </w:tcBorders>
            <w:vAlign w:val="center"/>
          </w:tcPr>
          <w:p w14:paraId="3ED509ED" w14:textId="77777777" w:rsidR="008878E7" w:rsidRPr="00522A79" w:rsidRDefault="008878E7" w:rsidP="00604A9E">
            <w:pPr>
              <w:spacing w:line="340" w:lineRule="exact"/>
              <w:jc w:val="both"/>
              <w:rPr>
                <w:sz w:val="26"/>
                <w:szCs w:val="26"/>
              </w:rPr>
            </w:pPr>
            <w:r w:rsidRPr="00522A79">
              <w:rPr>
                <w:sz w:val="26"/>
                <w:szCs w:val="26"/>
              </w:rPr>
              <w:t>Số chứng chỉ thử nghiệm</w:t>
            </w:r>
          </w:p>
        </w:tc>
      </w:tr>
      <w:tr w:rsidR="008878E7" w:rsidRPr="00522A79" w14:paraId="3DE0270B" w14:textId="77777777" w:rsidTr="00604A9E">
        <w:tc>
          <w:tcPr>
            <w:tcW w:w="1576" w:type="dxa"/>
            <w:tcBorders>
              <w:top w:val="single" w:sz="6" w:space="0" w:color="auto"/>
              <w:left w:val="double" w:sz="4" w:space="0" w:color="auto"/>
              <w:bottom w:val="double" w:sz="4" w:space="0" w:color="auto"/>
              <w:right w:val="single" w:sz="6" w:space="0" w:color="auto"/>
            </w:tcBorders>
          </w:tcPr>
          <w:p w14:paraId="7A4F0753" w14:textId="77777777" w:rsidR="008878E7" w:rsidRPr="00522A79" w:rsidRDefault="008878E7" w:rsidP="00604A9E">
            <w:pPr>
              <w:spacing w:line="340" w:lineRule="exact"/>
              <w:jc w:val="both"/>
              <w:rPr>
                <w:sz w:val="26"/>
                <w:szCs w:val="26"/>
              </w:rPr>
            </w:pPr>
          </w:p>
        </w:tc>
        <w:tc>
          <w:tcPr>
            <w:tcW w:w="1752" w:type="dxa"/>
            <w:tcBorders>
              <w:top w:val="single" w:sz="6" w:space="0" w:color="auto"/>
              <w:left w:val="single" w:sz="6" w:space="0" w:color="auto"/>
              <w:bottom w:val="double" w:sz="4" w:space="0" w:color="auto"/>
              <w:right w:val="single" w:sz="6" w:space="0" w:color="auto"/>
            </w:tcBorders>
          </w:tcPr>
          <w:p w14:paraId="44D90625" w14:textId="77777777" w:rsidR="008878E7" w:rsidRPr="00522A79" w:rsidRDefault="008878E7" w:rsidP="00604A9E">
            <w:pPr>
              <w:spacing w:line="340" w:lineRule="exact"/>
              <w:jc w:val="both"/>
              <w:rPr>
                <w:sz w:val="26"/>
                <w:szCs w:val="26"/>
              </w:rPr>
            </w:pPr>
          </w:p>
        </w:tc>
        <w:tc>
          <w:tcPr>
            <w:tcW w:w="1820" w:type="dxa"/>
            <w:tcBorders>
              <w:top w:val="single" w:sz="6" w:space="0" w:color="auto"/>
              <w:left w:val="single" w:sz="6" w:space="0" w:color="auto"/>
              <w:bottom w:val="double" w:sz="4" w:space="0" w:color="auto"/>
              <w:right w:val="single" w:sz="6" w:space="0" w:color="auto"/>
            </w:tcBorders>
          </w:tcPr>
          <w:p w14:paraId="54CD912E" w14:textId="77777777" w:rsidR="008878E7" w:rsidRPr="00522A79" w:rsidRDefault="008878E7" w:rsidP="00604A9E">
            <w:pPr>
              <w:spacing w:line="340" w:lineRule="exact"/>
              <w:jc w:val="both"/>
              <w:rPr>
                <w:sz w:val="26"/>
                <w:szCs w:val="26"/>
              </w:rPr>
            </w:pPr>
          </w:p>
        </w:tc>
        <w:tc>
          <w:tcPr>
            <w:tcW w:w="1680" w:type="dxa"/>
            <w:tcBorders>
              <w:top w:val="single" w:sz="6" w:space="0" w:color="auto"/>
              <w:left w:val="single" w:sz="6" w:space="0" w:color="auto"/>
              <w:bottom w:val="double" w:sz="4" w:space="0" w:color="auto"/>
              <w:right w:val="single" w:sz="6" w:space="0" w:color="auto"/>
            </w:tcBorders>
          </w:tcPr>
          <w:p w14:paraId="6D478672" w14:textId="77777777" w:rsidR="008878E7" w:rsidRPr="00522A79" w:rsidRDefault="008878E7" w:rsidP="00604A9E">
            <w:pPr>
              <w:spacing w:line="340" w:lineRule="exact"/>
              <w:jc w:val="both"/>
              <w:rPr>
                <w:sz w:val="26"/>
                <w:szCs w:val="26"/>
              </w:rPr>
            </w:pPr>
          </w:p>
        </w:tc>
        <w:tc>
          <w:tcPr>
            <w:tcW w:w="1680" w:type="dxa"/>
            <w:tcBorders>
              <w:top w:val="single" w:sz="6" w:space="0" w:color="auto"/>
              <w:left w:val="single" w:sz="6" w:space="0" w:color="auto"/>
              <w:bottom w:val="double" w:sz="4" w:space="0" w:color="auto"/>
              <w:right w:val="single" w:sz="6" w:space="0" w:color="auto"/>
            </w:tcBorders>
          </w:tcPr>
          <w:p w14:paraId="6BFDC377" w14:textId="77777777" w:rsidR="008878E7" w:rsidRPr="00522A79" w:rsidRDefault="008878E7" w:rsidP="00604A9E">
            <w:pPr>
              <w:spacing w:line="340" w:lineRule="exact"/>
              <w:jc w:val="both"/>
              <w:rPr>
                <w:sz w:val="26"/>
                <w:szCs w:val="26"/>
              </w:rPr>
            </w:pPr>
          </w:p>
        </w:tc>
        <w:tc>
          <w:tcPr>
            <w:tcW w:w="1577" w:type="dxa"/>
            <w:tcBorders>
              <w:top w:val="single" w:sz="6" w:space="0" w:color="auto"/>
              <w:left w:val="single" w:sz="6" w:space="0" w:color="auto"/>
              <w:bottom w:val="double" w:sz="4" w:space="0" w:color="auto"/>
              <w:right w:val="double" w:sz="4" w:space="0" w:color="auto"/>
            </w:tcBorders>
          </w:tcPr>
          <w:p w14:paraId="01409668" w14:textId="77777777" w:rsidR="008878E7" w:rsidRPr="00522A79" w:rsidRDefault="008878E7" w:rsidP="00604A9E">
            <w:pPr>
              <w:spacing w:line="340" w:lineRule="exact"/>
              <w:jc w:val="both"/>
              <w:rPr>
                <w:sz w:val="26"/>
                <w:szCs w:val="26"/>
              </w:rPr>
            </w:pPr>
          </w:p>
          <w:p w14:paraId="25D6D618" w14:textId="77777777" w:rsidR="008878E7" w:rsidRPr="00522A79" w:rsidRDefault="008878E7" w:rsidP="00604A9E">
            <w:pPr>
              <w:spacing w:line="340" w:lineRule="exact"/>
              <w:jc w:val="both"/>
              <w:rPr>
                <w:sz w:val="26"/>
                <w:szCs w:val="26"/>
              </w:rPr>
            </w:pPr>
          </w:p>
        </w:tc>
      </w:tr>
    </w:tbl>
    <w:p w14:paraId="5B46AB8C"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Mỗi lô thép giao đến công trường (bất kỳ số lượng là bao nhiêu nhưng không quá 100T) có cùng cỡ, cùng cường độ, cùng nơi sản xuất, có cùng giấy chứng nhận và được giao đến công trường cùng lúc (nếu thanh thép giao riêng rẽ trong cùng một thời gian ngắn có thể xem như một phần của một lô nếu có cùng giấy chứng nhận, cùng nơi sản xuất) sẽ lấy 10 mẫu để kiểm tra.</w:t>
      </w:r>
    </w:p>
    <w:p w14:paraId="412FF439"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Các thông số cần kiểm tra là:</w:t>
      </w:r>
    </w:p>
    <w:p w14:paraId="67B90ACB"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Tên nhà sản xuất thép, nước sản xuất.</w:t>
      </w:r>
    </w:p>
    <w:p w14:paraId="40DFF0A7"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Hình dạng.</w:t>
      </w:r>
    </w:p>
    <w:p w14:paraId="6A200783"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Khối lượng.</w:t>
      </w:r>
    </w:p>
    <w:p w14:paraId="69CD2C6A"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Diện tích tiết diện ngang tính toán.</w:t>
      </w:r>
    </w:p>
    <w:p w14:paraId="7F2DDA10"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xml:space="preserve">+ </w:t>
      </w:r>
      <w:r w:rsidRPr="00522A79">
        <w:rPr>
          <w:rFonts w:ascii="Times New Roman" w:hAnsi="Times New Roman"/>
          <w:color w:val="auto"/>
          <w:szCs w:val="26"/>
        </w:rPr>
        <w:t>ứ</w:t>
      </w:r>
      <w:r w:rsidRPr="00522A79">
        <w:rPr>
          <w:rStyle w:val="StyleAuto1"/>
          <w:rFonts w:ascii="Times New Roman" w:hAnsi="Times New Roman"/>
          <w:szCs w:val="26"/>
        </w:rPr>
        <w:t>ng suất tại giới hạn chảy.</w:t>
      </w:r>
    </w:p>
    <w:p w14:paraId="1D1385CF"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xml:space="preserve">+ </w:t>
      </w:r>
      <w:r w:rsidRPr="00522A79">
        <w:rPr>
          <w:rFonts w:ascii="Times New Roman" w:hAnsi="Times New Roman"/>
          <w:color w:val="auto"/>
          <w:szCs w:val="26"/>
        </w:rPr>
        <w:t>ứ</w:t>
      </w:r>
      <w:r w:rsidRPr="00522A79">
        <w:rPr>
          <w:rStyle w:val="StyleAuto1"/>
          <w:rFonts w:ascii="Times New Roman" w:hAnsi="Times New Roman"/>
          <w:szCs w:val="26"/>
        </w:rPr>
        <w:t>ng suất kéo đứt.</w:t>
      </w:r>
    </w:p>
    <w:p w14:paraId="4B400564" w14:textId="77777777" w:rsidR="008878E7"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Độ giãn dài tương đối.</w:t>
      </w:r>
    </w:p>
    <w:p w14:paraId="73975895" w14:textId="721BB6E6" w:rsidR="008878E7" w:rsidRPr="008878E7" w:rsidRDefault="008878E7" w:rsidP="00E874FF">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Nếu một hay nhiều kết quả kiểm tra của các thông số trên không đạt thì lô thép đó xem như không đạt. Lô thép nào không đạt sẽ loại ra khỏi công trường hoàn toàn.</w:t>
      </w:r>
    </w:p>
    <w:p w14:paraId="102E3269" w14:textId="77777777" w:rsidR="008878E7" w:rsidRPr="00522A79" w:rsidRDefault="008878E7" w:rsidP="00E874FF">
      <w:pPr>
        <w:spacing w:line="340" w:lineRule="exact"/>
        <w:ind w:firstLine="567"/>
        <w:jc w:val="both"/>
        <w:rPr>
          <w:i/>
          <w:iCs/>
          <w:sz w:val="26"/>
          <w:szCs w:val="26"/>
        </w:rPr>
      </w:pPr>
      <w:r w:rsidRPr="00522A79">
        <w:rPr>
          <w:i/>
          <w:iCs/>
          <w:sz w:val="26"/>
          <w:szCs w:val="26"/>
        </w:rPr>
        <w:t>- Lưu kho và làm sạch:</w:t>
      </w:r>
    </w:p>
    <w:p w14:paraId="5750975F"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Toàn bộ thép kết cấu trước và sau khi cắt uốn phải đặt dưới mái che và cao ít nhất 450mm cách mặt đất.</w:t>
      </w:r>
    </w:p>
    <w:p w14:paraId="2654AFCD" w14:textId="77777777" w:rsidR="00E874FF"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Toàn bộ thép tròn được phân loại thành từng khu riêng biệt trong kho theo kích thước và chủng loại để nhận biết và sử dụng.</w:t>
      </w:r>
    </w:p>
    <w:p w14:paraId="31E824FF" w14:textId="19E91774" w:rsidR="008878E7"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Cốt thép phải được làm sạch trước khi đặt vào khuôn, đảm bảo không gỉ, không dính dầu, mỡ hoặc các chất có hại khác khi đổ bê tông.</w:t>
      </w:r>
    </w:p>
    <w:p w14:paraId="0995FADC" w14:textId="47AA0A4E" w:rsidR="008878E7" w:rsidRPr="00522A79" w:rsidRDefault="00E12E03" w:rsidP="008878E7">
      <w:pPr>
        <w:widowControl w:val="0"/>
        <w:tabs>
          <w:tab w:val="left" w:pos="851"/>
        </w:tabs>
        <w:spacing w:line="340" w:lineRule="exact"/>
        <w:ind w:firstLine="567"/>
        <w:jc w:val="both"/>
        <w:rPr>
          <w:b/>
          <w:bCs/>
          <w:sz w:val="26"/>
          <w:szCs w:val="26"/>
          <w:lang w:val="nl-NL"/>
        </w:rPr>
      </w:pPr>
      <w:r>
        <w:rPr>
          <w:b/>
          <w:bCs/>
          <w:sz w:val="26"/>
          <w:szCs w:val="26"/>
          <w:lang w:val="nl-NL"/>
        </w:rPr>
        <w:t>4</w:t>
      </w:r>
      <w:r w:rsidR="008878E7" w:rsidRPr="00522A79">
        <w:rPr>
          <w:b/>
          <w:bCs/>
          <w:sz w:val="26"/>
          <w:szCs w:val="26"/>
          <w:lang w:val="nl-NL"/>
        </w:rPr>
        <w:t>. Yêu cầu về phòng, chống cháy, nổ:</w:t>
      </w:r>
    </w:p>
    <w:p w14:paraId="59C570F5" w14:textId="77777777" w:rsidR="008878E7" w:rsidRPr="00522A79" w:rsidRDefault="008878E7" w:rsidP="008878E7">
      <w:pPr>
        <w:spacing w:line="340" w:lineRule="exact"/>
        <w:ind w:firstLine="567"/>
        <w:jc w:val="both"/>
        <w:rPr>
          <w:sz w:val="26"/>
          <w:szCs w:val="26"/>
          <w:lang w:val="pl-PL"/>
        </w:rPr>
      </w:pPr>
      <w:r w:rsidRPr="00522A79">
        <w:rPr>
          <w:sz w:val="26"/>
          <w:szCs w:val="26"/>
          <w:lang w:val="pl-PL"/>
        </w:rPr>
        <w:t>Việc kiểm tra và thử nghiệm ở công trường hoặc phòng thí nghiệm cần được thực hiện</w:t>
      </w:r>
      <w:r w:rsidRPr="00522A79">
        <w:rPr>
          <w:color w:val="000000"/>
          <w:sz w:val="26"/>
          <w:szCs w:val="26"/>
          <w:lang w:val="nl-NL"/>
        </w:rPr>
        <w:t xml:space="preserve"> </w:t>
      </w:r>
      <w:r w:rsidRPr="00522A79">
        <w:rPr>
          <w:sz w:val="26"/>
          <w:szCs w:val="26"/>
          <w:lang w:val="pl-PL"/>
        </w:rPr>
        <w:t>dưới sự giám sát của bên mời thầu hoặc người uỷ quyền. Nhà thầu tiến hành đầy đủ các thủ tục thí nghiệm trong quá trình thi công theo yêu cầu của các ngành. Sau khi tiến hành thí nghiệm nhà thầu phải lập biên bản.</w:t>
      </w:r>
    </w:p>
    <w:p w14:paraId="068B5933" w14:textId="77777777" w:rsidR="008878E7" w:rsidRPr="00522A79" w:rsidRDefault="008878E7" w:rsidP="008878E7">
      <w:pPr>
        <w:spacing w:line="340" w:lineRule="exact"/>
        <w:ind w:firstLine="567"/>
        <w:jc w:val="both"/>
        <w:rPr>
          <w:sz w:val="26"/>
          <w:szCs w:val="26"/>
          <w:lang w:val="pl-PL"/>
        </w:rPr>
      </w:pPr>
      <w:r w:rsidRPr="00522A79">
        <w:rPr>
          <w:sz w:val="26"/>
          <w:szCs w:val="26"/>
          <w:lang w:val="pl-PL"/>
        </w:rPr>
        <w:t>- Nhà thầu phải có biện pháp và phương tiện hữu hiệu đảm bảo an toàn cho người, thiết bị và công trình trong suốt quá trình thi công. Công nhân sử dựng thiết bị cơ giới phục vụ thi công phải có bằng cấp.</w:t>
      </w:r>
    </w:p>
    <w:p w14:paraId="2AE9A61C" w14:textId="77777777" w:rsidR="008878E7" w:rsidRPr="00522A79" w:rsidRDefault="008878E7" w:rsidP="008878E7">
      <w:pPr>
        <w:spacing w:line="340" w:lineRule="exact"/>
        <w:ind w:firstLine="567"/>
        <w:jc w:val="both"/>
        <w:rPr>
          <w:sz w:val="26"/>
          <w:szCs w:val="26"/>
          <w:lang w:val="pl-PL"/>
        </w:rPr>
      </w:pPr>
      <w:r w:rsidRPr="00522A79">
        <w:rPr>
          <w:sz w:val="26"/>
          <w:szCs w:val="26"/>
          <w:lang w:val="pl-PL"/>
        </w:rPr>
        <w:t xml:space="preserve">- Nhà thầu phải chịu trách nhiện pháp lý trước Nhà nước cùng các phí tổn về việc không đảm bảo an toàn, cháy nổ trên công trường. </w:t>
      </w:r>
    </w:p>
    <w:p w14:paraId="60965CEE" w14:textId="77777777" w:rsidR="008878E7" w:rsidRPr="00522A79" w:rsidRDefault="008878E7" w:rsidP="008878E7">
      <w:pPr>
        <w:spacing w:line="340" w:lineRule="exact"/>
        <w:jc w:val="both"/>
        <w:rPr>
          <w:sz w:val="26"/>
          <w:szCs w:val="26"/>
          <w:lang w:val="pl-PL"/>
        </w:rPr>
      </w:pPr>
      <w:r w:rsidRPr="00522A79">
        <w:rPr>
          <w:sz w:val="26"/>
          <w:szCs w:val="26"/>
          <w:lang w:val="pl-PL"/>
        </w:rPr>
        <w:t>Tại những vị trí nguy hiểm nhà thầu phải có biển báo, cắm cờ hiệu, rào chắn</w:t>
      </w:r>
    </w:p>
    <w:p w14:paraId="037811B9" w14:textId="77777777" w:rsidR="008878E7" w:rsidRPr="00522A79" w:rsidRDefault="008878E7" w:rsidP="008878E7">
      <w:pPr>
        <w:spacing w:line="340" w:lineRule="exact"/>
        <w:ind w:firstLine="720"/>
        <w:jc w:val="both"/>
        <w:rPr>
          <w:sz w:val="26"/>
          <w:szCs w:val="26"/>
          <w:lang w:val="pl-PL"/>
        </w:rPr>
      </w:pPr>
      <w:r w:rsidRPr="00522A79">
        <w:rPr>
          <w:sz w:val="26"/>
          <w:szCs w:val="26"/>
          <w:lang w:val="pl-PL"/>
        </w:rPr>
        <w:lastRenderedPageBreak/>
        <w:t>- Nhà thầu phải chịu mọi phí tổn trong việc xây dựng hệ thống an toàn thi công, an toàn giao thông, hệ thống phòng chống cháy nổ trên công trường của mình và trách nhiệm pháp lý trước Nhà nước về việc xảy ra tai nạn.</w:t>
      </w:r>
    </w:p>
    <w:p w14:paraId="304C91F7" w14:textId="77777777" w:rsidR="008878E7" w:rsidRPr="00522A79" w:rsidRDefault="008878E7" w:rsidP="008878E7">
      <w:pPr>
        <w:spacing w:line="340" w:lineRule="exact"/>
        <w:jc w:val="both"/>
        <w:rPr>
          <w:sz w:val="26"/>
          <w:szCs w:val="26"/>
          <w:lang w:val="pl-PL"/>
        </w:rPr>
      </w:pPr>
      <w:r w:rsidRPr="00522A79">
        <w:rPr>
          <w:sz w:val="26"/>
          <w:szCs w:val="26"/>
          <w:lang w:val="pl-PL"/>
        </w:rPr>
        <w:t>Tuyệt đối đảm bảo an toàn lao động cho người trong quá trình thi công.</w:t>
      </w:r>
    </w:p>
    <w:p w14:paraId="04888D92" w14:textId="59B6FF07" w:rsidR="008878E7" w:rsidRPr="00522A79" w:rsidRDefault="00E12E03" w:rsidP="008878E7">
      <w:pPr>
        <w:widowControl w:val="0"/>
        <w:tabs>
          <w:tab w:val="left" w:pos="851"/>
        </w:tabs>
        <w:spacing w:line="340" w:lineRule="exact"/>
        <w:ind w:firstLine="567"/>
        <w:jc w:val="both"/>
        <w:rPr>
          <w:b/>
          <w:bCs/>
          <w:sz w:val="26"/>
          <w:szCs w:val="26"/>
          <w:lang w:val="pl-PL"/>
        </w:rPr>
      </w:pPr>
      <w:r>
        <w:rPr>
          <w:b/>
          <w:bCs/>
          <w:sz w:val="26"/>
          <w:szCs w:val="26"/>
          <w:lang w:val="pl-PL"/>
        </w:rPr>
        <w:t>5</w:t>
      </w:r>
      <w:r w:rsidR="008878E7" w:rsidRPr="00522A79">
        <w:rPr>
          <w:b/>
          <w:bCs/>
          <w:sz w:val="26"/>
          <w:szCs w:val="26"/>
          <w:lang w:val="pl-PL"/>
        </w:rPr>
        <w:t>. Yêu cầu về vệ sinh môi trường;</w:t>
      </w:r>
    </w:p>
    <w:p w14:paraId="05ABCF8B" w14:textId="77777777" w:rsidR="008878E7" w:rsidRPr="00522A79" w:rsidRDefault="008878E7" w:rsidP="008878E7">
      <w:pPr>
        <w:tabs>
          <w:tab w:val="left" w:pos="0"/>
        </w:tabs>
        <w:spacing w:line="340" w:lineRule="exact"/>
        <w:ind w:firstLine="567"/>
        <w:jc w:val="both"/>
        <w:rPr>
          <w:sz w:val="26"/>
          <w:szCs w:val="26"/>
          <w:lang w:val="nl-NL"/>
        </w:rPr>
      </w:pPr>
      <w:r w:rsidRPr="00522A79">
        <w:rPr>
          <w:sz w:val="26"/>
          <w:szCs w:val="26"/>
          <w:lang w:val="nl-NL"/>
        </w:rPr>
        <w:t>- Sử dụng thiết bị thi công ít gây ô nhiễm môi trường.</w:t>
      </w:r>
    </w:p>
    <w:p w14:paraId="2B45AF22" w14:textId="77777777" w:rsidR="008878E7" w:rsidRPr="00522A79" w:rsidRDefault="008878E7" w:rsidP="008878E7">
      <w:pPr>
        <w:tabs>
          <w:tab w:val="left" w:pos="0"/>
        </w:tabs>
        <w:spacing w:line="340" w:lineRule="exact"/>
        <w:ind w:firstLine="567"/>
        <w:jc w:val="both"/>
        <w:rPr>
          <w:sz w:val="26"/>
          <w:szCs w:val="26"/>
          <w:lang w:val="nl-NL"/>
        </w:rPr>
      </w:pPr>
      <w:r w:rsidRPr="00522A79">
        <w:rPr>
          <w:sz w:val="26"/>
          <w:szCs w:val="26"/>
          <w:lang w:val="nl-NL"/>
        </w:rPr>
        <w:t>- Các phương tiện vận chuyển vật liệu phải có bạt phủ kín. Không được xả các chất thải thi công bừa bãi. Đặc biệt là không được xả các chất thải, dầu mỡ, xăng, xuống ruộng vườn của nhân dân và các nguồn nước trong khu vực.</w:t>
      </w:r>
    </w:p>
    <w:p w14:paraId="2B5C8890" w14:textId="77777777" w:rsidR="008878E7" w:rsidRPr="00522A79" w:rsidRDefault="008878E7" w:rsidP="008878E7">
      <w:pPr>
        <w:tabs>
          <w:tab w:val="left" w:pos="0"/>
        </w:tabs>
        <w:spacing w:line="340" w:lineRule="exact"/>
        <w:ind w:firstLine="567"/>
        <w:jc w:val="both"/>
        <w:rPr>
          <w:sz w:val="26"/>
          <w:szCs w:val="26"/>
          <w:lang w:val="nl-NL"/>
        </w:rPr>
      </w:pPr>
      <w:r w:rsidRPr="00522A79">
        <w:rPr>
          <w:sz w:val="26"/>
          <w:szCs w:val="26"/>
          <w:lang w:val="nl-NL"/>
        </w:rPr>
        <w:t>- Khi thi công xong công trình yêu cầu đơn vị thi công phải dọn sạch các phế phẩm, chất thải, trả lại nguyên trạng môi trường tự nhiên cho nhân dân.</w:t>
      </w:r>
    </w:p>
    <w:p w14:paraId="17EFD4A8" w14:textId="4FB832AC" w:rsidR="008878E7" w:rsidRPr="00522A79" w:rsidRDefault="00E12E03" w:rsidP="008878E7">
      <w:pPr>
        <w:widowControl w:val="0"/>
        <w:tabs>
          <w:tab w:val="left" w:pos="851"/>
        </w:tabs>
        <w:spacing w:line="340" w:lineRule="exact"/>
        <w:ind w:firstLine="567"/>
        <w:jc w:val="both"/>
        <w:rPr>
          <w:b/>
          <w:bCs/>
          <w:sz w:val="26"/>
          <w:szCs w:val="26"/>
        </w:rPr>
      </w:pPr>
      <w:r>
        <w:rPr>
          <w:b/>
          <w:bCs/>
          <w:sz w:val="26"/>
          <w:szCs w:val="26"/>
        </w:rPr>
        <w:t>6</w:t>
      </w:r>
      <w:r w:rsidR="008878E7" w:rsidRPr="00522A79">
        <w:rPr>
          <w:b/>
          <w:bCs/>
          <w:sz w:val="26"/>
          <w:szCs w:val="26"/>
        </w:rPr>
        <w:t>. Yêu cầu về an toàn lao động;</w:t>
      </w:r>
    </w:p>
    <w:p w14:paraId="66BDEA6D"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t xml:space="preserve">- Nhà thầu phải có biện pháp đảm bảo về an toàn lao động trong quá trình triển khai thi công và phải chịu hoàn toàn trách nhiệm về an toàn lao động.  </w:t>
      </w:r>
    </w:p>
    <w:p w14:paraId="1ED736AF"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t xml:space="preserve">- Nhà thầu thi công xây dựng phải lập các biện pháp an toàn cho người và công trình trên công trường xây dựng. Trường hợp các biện pháp an toàn liên quan đến nhiều bên thì phải được các bên thỏa thuận. </w:t>
      </w:r>
    </w:p>
    <w:p w14:paraId="41599E4F"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đề phòng tai nạn.</w:t>
      </w:r>
    </w:p>
    <w:p w14:paraId="261B0229"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t xml:space="preserve">- Nhà thầu thi công xây dựng phải thường xuyên kiểm tra giám sát công tác an toàn lao động trên công trường. Khi phát hiện có vi phạm về an toàn lao động thì phải dừng thi công xây dựng.    </w:t>
      </w:r>
    </w:p>
    <w:p w14:paraId="752EA0FA"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18E29EF8"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t>- Nhà thầu thi công xây dựng có trách nhiệm cấp đầy đủ các trang bị bảo hộ lao động, an toàn lao động cho người lao động theo quy định khi sử dụng lao động trên công trường.</w:t>
      </w:r>
    </w:p>
    <w:p w14:paraId="48F94538" w14:textId="77777777" w:rsidR="008878E7" w:rsidRPr="00522A79" w:rsidRDefault="008878E7" w:rsidP="008878E7">
      <w:pPr>
        <w:tabs>
          <w:tab w:val="left" w:pos="851"/>
        </w:tabs>
        <w:spacing w:line="320" w:lineRule="exact"/>
        <w:ind w:firstLine="567"/>
        <w:jc w:val="both"/>
        <w:rPr>
          <w:sz w:val="26"/>
          <w:szCs w:val="26"/>
          <w:lang w:val="pl-PL"/>
        </w:rPr>
      </w:pPr>
      <w:r w:rsidRPr="00522A79">
        <w:rPr>
          <w:sz w:val="26"/>
          <w:szCs w:val="26"/>
          <w:lang w:val="pl-PL"/>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1DE146DE" w14:textId="17257B6C" w:rsidR="008878E7" w:rsidRPr="00522A79" w:rsidRDefault="00E12E03" w:rsidP="008878E7">
      <w:pPr>
        <w:widowControl w:val="0"/>
        <w:tabs>
          <w:tab w:val="left" w:pos="851"/>
        </w:tabs>
        <w:spacing w:line="320" w:lineRule="exact"/>
        <w:ind w:firstLine="567"/>
        <w:jc w:val="both"/>
        <w:rPr>
          <w:b/>
          <w:bCs/>
          <w:sz w:val="26"/>
          <w:szCs w:val="26"/>
          <w:lang w:val="pl-PL"/>
        </w:rPr>
      </w:pPr>
      <w:r>
        <w:rPr>
          <w:b/>
          <w:bCs/>
          <w:sz w:val="26"/>
          <w:szCs w:val="26"/>
          <w:lang w:val="pl-PL"/>
        </w:rPr>
        <w:t>7</w:t>
      </w:r>
      <w:r w:rsidR="008878E7" w:rsidRPr="00522A79">
        <w:rPr>
          <w:b/>
          <w:bCs/>
          <w:sz w:val="26"/>
          <w:szCs w:val="26"/>
          <w:lang w:val="pl-PL"/>
        </w:rPr>
        <w:t>. Biện pháp huy động nhân lực và thiết bị phục vụ thi công;</w:t>
      </w:r>
    </w:p>
    <w:p w14:paraId="66687E19" w14:textId="77777777" w:rsidR="008878E7" w:rsidRPr="00522A79" w:rsidRDefault="008878E7" w:rsidP="008878E7">
      <w:pPr>
        <w:spacing w:line="320" w:lineRule="exact"/>
        <w:ind w:firstLine="567"/>
        <w:jc w:val="both"/>
        <w:rPr>
          <w:sz w:val="26"/>
          <w:szCs w:val="26"/>
          <w:lang w:val="pl-PL"/>
        </w:rPr>
      </w:pPr>
      <w:r w:rsidRPr="00522A79">
        <w:rPr>
          <w:sz w:val="26"/>
          <w:szCs w:val="26"/>
          <w:lang w:val="pl-PL"/>
        </w:rPr>
        <w:t>Căn cứ vào khối lượng, đặc thù công việc, mặt bằng thi công và thời gian hoàn thành, nhà thầu cần có:</w:t>
      </w:r>
    </w:p>
    <w:p w14:paraId="51BA81E9" w14:textId="77777777" w:rsidR="008878E7" w:rsidRPr="00522A79" w:rsidRDefault="008878E7" w:rsidP="008878E7">
      <w:pPr>
        <w:spacing w:line="320" w:lineRule="exact"/>
        <w:ind w:firstLine="567"/>
        <w:jc w:val="both"/>
        <w:rPr>
          <w:sz w:val="26"/>
          <w:szCs w:val="26"/>
          <w:lang w:val="pl-PL"/>
        </w:rPr>
      </w:pPr>
      <w:r w:rsidRPr="00522A79">
        <w:rPr>
          <w:sz w:val="26"/>
          <w:szCs w:val="26"/>
          <w:lang w:val="pl-PL"/>
        </w:rPr>
        <w:t>Thiết bị: Phải bố trí đầy đủ các loại thiết bị cho từng công tác thi công xây lắp.</w:t>
      </w:r>
    </w:p>
    <w:p w14:paraId="0CDE9F52" w14:textId="77777777" w:rsidR="00E874FF" w:rsidRDefault="008878E7" w:rsidP="00E874FF">
      <w:pPr>
        <w:spacing w:line="320" w:lineRule="exact"/>
        <w:ind w:firstLine="567"/>
        <w:jc w:val="both"/>
        <w:rPr>
          <w:sz w:val="26"/>
          <w:szCs w:val="26"/>
          <w:lang w:val="pl-PL"/>
        </w:rPr>
      </w:pPr>
      <w:r w:rsidRPr="00522A79">
        <w:rPr>
          <w:sz w:val="26"/>
          <w:szCs w:val="26"/>
          <w:lang w:val="pl-PL"/>
        </w:rPr>
        <w:t>Nhân công: Cán bộ kỹ thuật phải phù hợp với yêu cầu kỹ thuật của công trình</w:t>
      </w:r>
    </w:p>
    <w:p w14:paraId="31C47B1D" w14:textId="5B776466" w:rsidR="008878E7" w:rsidRPr="00E874FF" w:rsidRDefault="00E12E03" w:rsidP="00E874FF">
      <w:pPr>
        <w:spacing w:line="320" w:lineRule="exact"/>
        <w:ind w:firstLine="567"/>
        <w:jc w:val="both"/>
        <w:rPr>
          <w:sz w:val="26"/>
          <w:szCs w:val="26"/>
          <w:lang w:val="pl-PL"/>
        </w:rPr>
      </w:pPr>
      <w:r>
        <w:rPr>
          <w:b/>
          <w:bCs/>
          <w:sz w:val="26"/>
          <w:szCs w:val="26"/>
          <w:lang w:val="pl-PL"/>
        </w:rPr>
        <w:t>8</w:t>
      </w:r>
      <w:r w:rsidR="008878E7" w:rsidRPr="00522A79">
        <w:rPr>
          <w:b/>
          <w:bCs/>
          <w:sz w:val="26"/>
          <w:szCs w:val="26"/>
          <w:lang w:val="pl-PL"/>
        </w:rPr>
        <w:t xml:space="preserve">. Yêu cầu về biện pháp tổ chức thi công tổng thể và các hạng mục; </w:t>
      </w:r>
    </w:p>
    <w:p w14:paraId="59B3C4E6" w14:textId="77777777" w:rsidR="008878E7" w:rsidRPr="00522A79" w:rsidRDefault="008878E7" w:rsidP="008878E7">
      <w:pPr>
        <w:spacing w:line="320" w:lineRule="exact"/>
        <w:ind w:firstLine="567"/>
        <w:jc w:val="both"/>
        <w:rPr>
          <w:sz w:val="26"/>
          <w:szCs w:val="26"/>
          <w:lang w:val="pl-PL"/>
        </w:rPr>
      </w:pPr>
      <w:r w:rsidRPr="00522A79">
        <w:rPr>
          <w:sz w:val="26"/>
          <w:szCs w:val="26"/>
          <w:lang w:val="pl-PL"/>
        </w:rPr>
        <w:t>Nhà thầu cần có đề xuất biện pháp tổ chức thi công tổng thể và biện pháp thi công cụ thể cho từng hạng mục công việc.</w:t>
      </w:r>
    </w:p>
    <w:p w14:paraId="6095A2B0" w14:textId="72174B37" w:rsidR="008878E7" w:rsidRPr="00522A79" w:rsidRDefault="00E12E03" w:rsidP="008878E7">
      <w:pPr>
        <w:widowControl w:val="0"/>
        <w:tabs>
          <w:tab w:val="left" w:pos="851"/>
        </w:tabs>
        <w:spacing w:line="320" w:lineRule="exact"/>
        <w:ind w:firstLine="567"/>
        <w:jc w:val="both"/>
        <w:rPr>
          <w:b/>
          <w:bCs/>
          <w:sz w:val="26"/>
          <w:szCs w:val="26"/>
          <w:lang w:val="pl-PL"/>
        </w:rPr>
      </w:pPr>
      <w:r>
        <w:rPr>
          <w:b/>
          <w:bCs/>
          <w:sz w:val="26"/>
          <w:szCs w:val="26"/>
          <w:lang w:val="pl-PL"/>
        </w:rPr>
        <w:t>9</w:t>
      </w:r>
      <w:r w:rsidR="008878E7">
        <w:rPr>
          <w:b/>
          <w:bCs/>
          <w:sz w:val="26"/>
          <w:szCs w:val="26"/>
          <w:lang w:val="pl-PL"/>
        </w:rPr>
        <w:t>.</w:t>
      </w:r>
      <w:r w:rsidR="008878E7" w:rsidRPr="00522A79">
        <w:rPr>
          <w:b/>
          <w:bCs/>
          <w:sz w:val="26"/>
          <w:szCs w:val="26"/>
          <w:lang w:val="pl-PL"/>
        </w:rPr>
        <w:t xml:space="preserve"> Yêu cầu về hệ thống kiểm tra, giám sát chất lượng của nhà thầu;</w:t>
      </w:r>
    </w:p>
    <w:p w14:paraId="678F32CB" w14:textId="10A7D789" w:rsidR="008878E7" w:rsidRPr="00522A79" w:rsidRDefault="008878E7" w:rsidP="008878E7">
      <w:pPr>
        <w:spacing w:line="320" w:lineRule="exact"/>
        <w:ind w:firstLine="567"/>
        <w:jc w:val="both"/>
        <w:rPr>
          <w:sz w:val="26"/>
          <w:szCs w:val="26"/>
          <w:lang w:val="pl-PL"/>
        </w:rPr>
      </w:pPr>
      <w:r w:rsidRPr="00522A79">
        <w:rPr>
          <w:sz w:val="26"/>
          <w:szCs w:val="26"/>
          <w:lang w:val="pl-PL"/>
        </w:rPr>
        <w:lastRenderedPageBreak/>
        <w:t>Nhà thầu phải có đầy đủ biện pháp đảm bảo chất lượng thi công cho công trình về kỹ thuật, thí nghiệm.</w:t>
      </w:r>
    </w:p>
    <w:p w14:paraId="7B9C956C" w14:textId="7FFFB7EC" w:rsidR="008878E7" w:rsidRDefault="008878E7" w:rsidP="008878E7">
      <w:pPr>
        <w:spacing w:line="320" w:lineRule="exact"/>
        <w:ind w:firstLine="567"/>
        <w:jc w:val="both"/>
        <w:rPr>
          <w:sz w:val="26"/>
          <w:szCs w:val="26"/>
          <w:lang w:val="pl-PL"/>
        </w:rPr>
      </w:pPr>
      <w:r w:rsidRPr="00522A79">
        <w:rPr>
          <w:sz w:val="26"/>
          <w:szCs w:val="26"/>
          <w:lang w:val="pl-PL"/>
        </w:rPr>
        <w:t>Các biện pháp kiểm tra chất lượng vật liệu đưa vào thi công, phiếu kiểm tra chất lương các loại vật liệu đưa vào thi công công trình.</w:t>
      </w:r>
    </w:p>
    <w:p w14:paraId="73BBF910" w14:textId="77777777" w:rsidR="000057CB" w:rsidRPr="007D6800" w:rsidRDefault="000057CB" w:rsidP="000057CB">
      <w:pPr>
        <w:widowControl w:val="0"/>
        <w:spacing w:line="340" w:lineRule="exact"/>
        <w:ind w:firstLine="567"/>
        <w:rPr>
          <w:sz w:val="26"/>
          <w:szCs w:val="26"/>
          <w:lang w:val="pl-PL"/>
        </w:rPr>
      </w:pPr>
      <w:r w:rsidRPr="00460CAA">
        <w:rPr>
          <w:b/>
          <w:sz w:val="26"/>
          <w:szCs w:val="26"/>
          <w:lang w:val="pl-PL"/>
        </w:rPr>
        <w:t>I</w:t>
      </w:r>
      <w:r w:rsidR="00BF180C" w:rsidRPr="00460CAA">
        <w:rPr>
          <w:b/>
          <w:sz w:val="26"/>
          <w:szCs w:val="26"/>
          <w:lang w:val="pl-PL"/>
        </w:rPr>
        <w:t>II</w:t>
      </w:r>
      <w:r w:rsidRPr="00460CAA">
        <w:rPr>
          <w:b/>
          <w:sz w:val="26"/>
          <w:szCs w:val="26"/>
          <w:lang w:val="pl-PL"/>
        </w:rPr>
        <w:t xml:space="preserve">. Các bản vẽ: </w:t>
      </w:r>
      <w:r w:rsidRPr="00460CAA">
        <w:rPr>
          <w:sz w:val="26"/>
          <w:szCs w:val="26"/>
          <w:lang w:val="pl-PL"/>
        </w:rPr>
        <w:t>Theo bản vẽ hồ sơ mời thầu kèm theo.</w:t>
      </w:r>
    </w:p>
    <w:p w14:paraId="0D4ED2C7" w14:textId="77777777" w:rsidR="00677FD5" w:rsidRPr="007D6800" w:rsidRDefault="00677FD5" w:rsidP="000057CB">
      <w:pPr>
        <w:widowControl w:val="0"/>
        <w:tabs>
          <w:tab w:val="left" w:pos="851"/>
        </w:tabs>
        <w:spacing w:line="340" w:lineRule="exact"/>
        <w:ind w:firstLine="567"/>
        <w:jc w:val="both"/>
        <w:rPr>
          <w:sz w:val="26"/>
          <w:szCs w:val="26"/>
          <w:lang w:val="pl-PL"/>
        </w:rPr>
      </w:pPr>
    </w:p>
    <w:sectPr w:rsidR="00677FD5" w:rsidRPr="007D6800"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AA2D9" w14:textId="77777777" w:rsidR="009C29B3" w:rsidRDefault="009C29B3" w:rsidP="0023244A">
      <w:r>
        <w:separator/>
      </w:r>
    </w:p>
  </w:endnote>
  <w:endnote w:type="continuationSeparator" w:id="0">
    <w:p w14:paraId="4B669711" w14:textId="77777777" w:rsidR="009C29B3" w:rsidRDefault="009C29B3"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16F4A" w14:textId="77777777" w:rsidR="009C29B3" w:rsidRDefault="009C29B3" w:rsidP="0023244A">
      <w:r>
        <w:separator/>
      </w:r>
    </w:p>
  </w:footnote>
  <w:footnote w:type="continuationSeparator" w:id="0">
    <w:p w14:paraId="5D83C8E1" w14:textId="77777777" w:rsidR="009C29B3" w:rsidRDefault="009C29B3" w:rsidP="0023244A">
      <w:r>
        <w:continuationSeparator/>
      </w:r>
    </w:p>
  </w:footnote>
  <w:footnote w:id="1">
    <w:p w14:paraId="6F61EF57" w14:textId="77777777" w:rsidR="00604A9E" w:rsidRDefault="00604A9E" w:rsidP="0023244A">
      <w:pPr>
        <w:pStyle w:val="FootnoteText"/>
        <w:spacing w:before="120"/>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D48B754"/>
    <w:lvl w:ilvl="0">
      <w:start w:val="1"/>
      <w:numFmt w:val="bullet"/>
      <w:pStyle w:val="ListBullet2"/>
      <w:lvlText w:val=""/>
      <w:lvlJc w:val="left"/>
      <w:pPr>
        <w:tabs>
          <w:tab w:val="num" w:pos="1620"/>
        </w:tabs>
        <w:ind w:left="1620" w:hanging="360"/>
      </w:pPr>
      <w:rPr>
        <w:rFonts w:ascii="Symbol" w:hAnsi="Symbol" w:hint="default"/>
      </w:rPr>
    </w:lvl>
  </w:abstractNum>
  <w:abstractNum w:abstractNumId="1" w15:restartNumberingAfterBreak="0">
    <w:nsid w:val="2CA16204"/>
    <w:multiLevelType w:val="multilevel"/>
    <w:tmpl w:val="DCA0A8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B0692B"/>
    <w:multiLevelType w:val="multilevel"/>
    <w:tmpl w:val="D1589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185EE0"/>
    <w:multiLevelType w:val="hybridMultilevel"/>
    <w:tmpl w:val="09B845E6"/>
    <w:lvl w:ilvl="0" w:tplc="0409000B">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CD625FE"/>
    <w:multiLevelType w:val="multilevel"/>
    <w:tmpl w:val="8F42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B33D20"/>
    <w:multiLevelType w:val="multilevel"/>
    <w:tmpl w:val="5C383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4D1B54"/>
    <w:multiLevelType w:val="hybridMultilevel"/>
    <w:tmpl w:val="FAF418E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44A"/>
    <w:rsid w:val="000057CB"/>
    <w:rsid w:val="000068BD"/>
    <w:rsid w:val="00007FF9"/>
    <w:rsid w:val="0001531E"/>
    <w:rsid w:val="00043244"/>
    <w:rsid w:val="00061FD0"/>
    <w:rsid w:val="00076CA2"/>
    <w:rsid w:val="000831EF"/>
    <w:rsid w:val="00097B8E"/>
    <w:rsid w:val="000A77C2"/>
    <w:rsid w:val="000C5E9B"/>
    <w:rsid w:val="000C6EC5"/>
    <w:rsid w:val="000D2CFF"/>
    <w:rsid w:val="000E4CAA"/>
    <w:rsid w:val="000F2EE4"/>
    <w:rsid w:val="000F47F7"/>
    <w:rsid w:val="00101375"/>
    <w:rsid w:val="00115A54"/>
    <w:rsid w:val="00115EBA"/>
    <w:rsid w:val="001161E5"/>
    <w:rsid w:val="001421DF"/>
    <w:rsid w:val="00160846"/>
    <w:rsid w:val="00160BF3"/>
    <w:rsid w:val="00177307"/>
    <w:rsid w:val="00177654"/>
    <w:rsid w:val="001812AC"/>
    <w:rsid w:val="001A6582"/>
    <w:rsid w:val="001B3EF6"/>
    <w:rsid w:val="001B5024"/>
    <w:rsid w:val="001B6189"/>
    <w:rsid w:val="001C51D5"/>
    <w:rsid w:val="001D42F4"/>
    <w:rsid w:val="001F382F"/>
    <w:rsid w:val="0023244A"/>
    <w:rsid w:val="00234E88"/>
    <w:rsid w:val="00243A78"/>
    <w:rsid w:val="00253704"/>
    <w:rsid w:val="00255AD9"/>
    <w:rsid w:val="00260790"/>
    <w:rsid w:val="002B02A3"/>
    <w:rsid w:val="002C774B"/>
    <w:rsid w:val="002D710D"/>
    <w:rsid w:val="002E43BC"/>
    <w:rsid w:val="002F4C9C"/>
    <w:rsid w:val="002F4F3A"/>
    <w:rsid w:val="0030348D"/>
    <w:rsid w:val="00306644"/>
    <w:rsid w:val="00320F33"/>
    <w:rsid w:val="003222AB"/>
    <w:rsid w:val="0033303D"/>
    <w:rsid w:val="00360454"/>
    <w:rsid w:val="00361F59"/>
    <w:rsid w:val="003A2CF0"/>
    <w:rsid w:val="003B2512"/>
    <w:rsid w:val="003C4FC7"/>
    <w:rsid w:val="003D5488"/>
    <w:rsid w:val="003F7A32"/>
    <w:rsid w:val="004011E2"/>
    <w:rsid w:val="0043223B"/>
    <w:rsid w:val="00440127"/>
    <w:rsid w:val="00460CAA"/>
    <w:rsid w:val="00472790"/>
    <w:rsid w:val="00475FC2"/>
    <w:rsid w:val="00494A9C"/>
    <w:rsid w:val="004A039C"/>
    <w:rsid w:val="004A2610"/>
    <w:rsid w:val="004B2A64"/>
    <w:rsid w:val="004B78F6"/>
    <w:rsid w:val="004E525C"/>
    <w:rsid w:val="004E75E3"/>
    <w:rsid w:val="004F415E"/>
    <w:rsid w:val="004F62E7"/>
    <w:rsid w:val="0050712C"/>
    <w:rsid w:val="0051390F"/>
    <w:rsid w:val="00522395"/>
    <w:rsid w:val="00555FBC"/>
    <w:rsid w:val="00563222"/>
    <w:rsid w:val="00571AA6"/>
    <w:rsid w:val="00593F38"/>
    <w:rsid w:val="005E2136"/>
    <w:rsid w:val="005E58E2"/>
    <w:rsid w:val="005F0E29"/>
    <w:rsid w:val="005F16CB"/>
    <w:rsid w:val="005F550E"/>
    <w:rsid w:val="00604A9E"/>
    <w:rsid w:val="00606EC7"/>
    <w:rsid w:val="00610757"/>
    <w:rsid w:val="00622AC5"/>
    <w:rsid w:val="006516A4"/>
    <w:rsid w:val="00661322"/>
    <w:rsid w:val="006638CD"/>
    <w:rsid w:val="00671084"/>
    <w:rsid w:val="006770B2"/>
    <w:rsid w:val="00677FD5"/>
    <w:rsid w:val="006801CA"/>
    <w:rsid w:val="0068056E"/>
    <w:rsid w:val="00695D11"/>
    <w:rsid w:val="00697134"/>
    <w:rsid w:val="006A0F7A"/>
    <w:rsid w:val="006A213B"/>
    <w:rsid w:val="006B041A"/>
    <w:rsid w:val="006C4DF4"/>
    <w:rsid w:val="006D3E4E"/>
    <w:rsid w:val="006D580A"/>
    <w:rsid w:val="006F5B91"/>
    <w:rsid w:val="00704591"/>
    <w:rsid w:val="007115EE"/>
    <w:rsid w:val="00734AE3"/>
    <w:rsid w:val="00744F01"/>
    <w:rsid w:val="00756746"/>
    <w:rsid w:val="00763BF3"/>
    <w:rsid w:val="0076754F"/>
    <w:rsid w:val="00770DCC"/>
    <w:rsid w:val="007955D2"/>
    <w:rsid w:val="007965D1"/>
    <w:rsid w:val="007C5A55"/>
    <w:rsid w:val="007D6800"/>
    <w:rsid w:val="007F153C"/>
    <w:rsid w:val="007F30CA"/>
    <w:rsid w:val="00805F6A"/>
    <w:rsid w:val="00806E6F"/>
    <w:rsid w:val="00812209"/>
    <w:rsid w:val="00813D68"/>
    <w:rsid w:val="008163BC"/>
    <w:rsid w:val="00830B00"/>
    <w:rsid w:val="008363DA"/>
    <w:rsid w:val="00836C56"/>
    <w:rsid w:val="0084674F"/>
    <w:rsid w:val="00856008"/>
    <w:rsid w:val="008612E2"/>
    <w:rsid w:val="00872DB5"/>
    <w:rsid w:val="008835F6"/>
    <w:rsid w:val="008878E7"/>
    <w:rsid w:val="00895174"/>
    <w:rsid w:val="00895C03"/>
    <w:rsid w:val="0089613B"/>
    <w:rsid w:val="008A1F7E"/>
    <w:rsid w:val="008A5584"/>
    <w:rsid w:val="008C3706"/>
    <w:rsid w:val="008C3779"/>
    <w:rsid w:val="008D1237"/>
    <w:rsid w:val="008D269C"/>
    <w:rsid w:val="008E7386"/>
    <w:rsid w:val="008F2698"/>
    <w:rsid w:val="008F48C4"/>
    <w:rsid w:val="009075F7"/>
    <w:rsid w:val="00911947"/>
    <w:rsid w:val="00914043"/>
    <w:rsid w:val="00927988"/>
    <w:rsid w:val="009319DF"/>
    <w:rsid w:val="00942100"/>
    <w:rsid w:val="009426C8"/>
    <w:rsid w:val="009436D5"/>
    <w:rsid w:val="00947812"/>
    <w:rsid w:val="00950197"/>
    <w:rsid w:val="00962309"/>
    <w:rsid w:val="0096643A"/>
    <w:rsid w:val="00966C5B"/>
    <w:rsid w:val="00977919"/>
    <w:rsid w:val="00981AB7"/>
    <w:rsid w:val="009873EE"/>
    <w:rsid w:val="009907D0"/>
    <w:rsid w:val="009A123E"/>
    <w:rsid w:val="009B614B"/>
    <w:rsid w:val="009C29B3"/>
    <w:rsid w:val="009C2F6F"/>
    <w:rsid w:val="009C729A"/>
    <w:rsid w:val="009D050F"/>
    <w:rsid w:val="009D47F6"/>
    <w:rsid w:val="009F0C50"/>
    <w:rsid w:val="00A05ED2"/>
    <w:rsid w:val="00A34E0E"/>
    <w:rsid w:val="00A46C2E"/>
    <w:rsid w:val="00A572E4"/>
    <w:rsid w:val="00A60246"/>
    <w:rsid w:val="00A63C9C"/>
    <w:rsid w:val="00A77C25"/>
    <w:rsid w:val="00AB2B54"/>
    <w:rsid w:val="00AE27AE"/>
    <w:rsid w:val="00AE7D24"/>
    <w:rsid w:val="00B16B43"/>
    <w:rsid w:val="00B171AC"/>
    <w:rsid w:val="00B260D3"/>
    <w:rsid w:val="00B30432"/>
    <w:rsid w:val="00B42E12"/>
    <w:rsid w:val="00B565B7"/>
    <w:rsid w:val="00B6244F"/>
    <w:rsid w:val="00B769CD"/>
    <w:rsid w:val="00B77E34"/>
    <w:rsid w:val="00B849C5"/>
    <w:rsid w:val="00B90649"/>
    <w:rsid w:val="00B911B0"/>
    <w:rsid w:val="00B91E7C"/>
    <w:rsid w:val="00B93B83"/>
    <w:rsid w:val="00B951DE"/>
    <w:rsid w:val="00BB39F7"/>
    <w:rsid w:val="00BE0B3C"/>
    <w:rsid w:val="00BF180C"/>
    <w:rsid w:val="00BF3AE4"/>
    <w:rsid w:val="00BF5F16"/>
    <w:rsid w:val="00C07BB6"/>
    <w:rsid w:val="00C357EE"/>
    <w:rsid w:val="00C67A62"/>
    <w:rsid w:val="00C71683"/>
    <w:rsid w:val="00C73694"/>
    <w:rsid w:val="00C91E80"/>
    <w:rsid w:val="00C96C87"/>
    <w:rsid w:val="00CD2810"/>
    <w:rsid w:val="00CE2140"/>
    <w:rsid w:val="00CE445A"/>
    <w:rsid w:val="00CE4A5B"/>
    <w:rsid w:val="00CF03D6"/>
    <w:rsid w:val="00CF100E"/>
    <w:rsid w:val="00CF2FE8"/>
    <w:rsid w:val="00CF7338"/>
    <w:rsid w:val="00CF7498"/>
    <w:rsid w:val="00D60405"/>
    <w:rsid w:val="00DB7B80"/>
    <w:rsid w:val="00DC4451"/>
    <w:rsid w:val="00DE3838"/>
    <w:rsid w:val="00DE51E5"/>
    <w:rsid w:val="00E112AB"/>
    <w:rsid w:val="00E12E03"/>
    <w:rsid w:val="00E54CEE"/>
    <w:rsid w:val="00E652BF"/>
    <w:rsid w:val="00E86031"/>
    <w:rsid w:val="00E874FF"/>
    <w:rsid w:val="00E9418F"/>
    <w:rsid w:val="00E95CF4"/>
    <w:rsid w:val="00EB2192"/>
    <w:rsid w:val="00EC2BF4"/>
    <w:rsid w:val="00EC44A5"/>
    <w:rsid w:val="00ED6406"/>
    <w:rsid w:val="00EE2D74"/>
    <w:rsid w:val="00EE2EF9"/>
    <w:rsid w:val="00EF0A15"/>
    <w:rsid w:val="00EF74AE"/>
    <w:rsid w:val="00F06659"/>
    <w:rsid w:val="00F12207"/>
    <w:rsid w:val="00F408A2"/>
    <w:rsid w:val="00F42F70"/>
    <w:rsid w:val="00F450FA"/>
    <w:rsid w:val="00F458FB"/>
    <w:rsid w:val="00F50F2C"/>
    <w:rsid w:val="00F52830"/>
    <w:rsid w:val="00F63A9F"/>
    <w:rsid w:val="00F76D12"/>
    <w:rsid w:val="00F94AD9"/>
    <w:rsid w:val="00F95EC1"/>
    <w:rsid w:val="00FA125F"/>
    <w:rsid w:val="00FA4D1C"/>
    <w:rsid w:val="00FA51B4"/>
    <w:rsid w:val="00FB1657"/>
    <w:rsid w:val="00FB4B6D"/>
    <w:rsid w:val="00FB623A"/>
    <w:rsid w:val="00FD0F62"/>
    <w:rsid w:val="00FF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E1BE"/>
  <w15:docId w15:val="{FABED03E-6B76-43F7-8CB3-1636FA09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0348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134"/>
    <w:pPr>
      <w:ind w:left="720"/>
      <w:contextualSpacing/>
    </w:pPr>
  </w:style>
  <w:style w:type="paragraph" w:styleId="BodyText">
    <w:name w:val="Body Text"/>
    <w:basedOn w:val="Normal"/>
    <w:link w:val="BodyTextChar"/>
    <w:rsid w:val="0089613B"/>
    <w:pPr>
      <w:suppressAutoHyphens/>
      <w:ind w:right="-72"/>
      <w:jc w:val="both"/>
    </w:pPr>
    <w:rPr>
      <w:spacing w:val="-4"/>
      <w:szCs w:val="20"/>
    </w:rPr>
  </w:style>
  <w:style w:type="character" w:customStyle="1" w:styleId="BodyTextChar">
    <w:name w:val="Body Text Char"/>
    <w:basedOn w:val="DefaultParagraphFont"/>
    <w:link w:val="BodyText"/>
    <w:rsid w:val="0089613B"/>
    <w:rPr>
      <w:rFonts w:ascii="Times New Roman" w:eastAsia="Times New Roman" w:hAnsi="Times New Roman" w:cs="Times New Roman"/>
      <w:spacing w:val="-4"/>
      <w:sz w:val="24"/>
      <w:szCs w:val="20"/>
    </w:rPr>
  </w:style>
  <w:style w:type="paragraph" w:customStyle="1" w:styleId="111">
    <w:name w:val="111"/>
    <w:basedOn w:val="Normal"/>
    <w:rsid w:val="0089613B"/>
    <w:pPr>
      <w:spacing w:before="60" w:after="60" w:line="288" w:lineRule="auto"/>
      <w:ind w:firstLine="648"/>
      <w:jc w:val="both"/>
    </w:pPr>
    <w:rPr>
      <w:rFonts w:ascii=".VnTime" w:hAnsi=".VnTime"/>
      <w:color w:val="800080"/>
      <w:sz w:val="26"/>
    </w:rPr>
  </w:style>
  <w:style w:type="character" w:customStyle="1" w:styleId="StyleAuto1">
    <w:name w:val="Style Auto1"/>
    <w:rsid w:val="0089613B"/>
    <w:rPr>
      <w:color w:val="auto"/>
    </w:rPr>
  </w:style>
  <w:style w:type="paragraph" w:customStyle="1" w:styleId="BodyText24">
    <w:name w:val="Body Text 24"/>
    <w:basedOn w:val="Normal"/>
    <w:rsid w:val="0089613B"/>
    <w:pPr>
      <w:tabs>
        <w:tab w:val="left" w:pos="0"/>
      </w:tabs>
      <w:autoSpaceDE w:val="0"/>
      <w:autoSpaceDN w:val="0"/>
      <w:jc w:val="both"/>
    </w:pPr>
    <w:rPr>
      <w:rFonts w:ascii=".VnArial" w:hAnsi=".VnArial" w:cs=".VnArial"/>
    </w:rPr>
  </w:style>
  <w:style w:type="paragraph" w:styleId="NoSpacing">
    <w:name w:val="No Spacing"/>
    <w:uiPriority w:val="1"/>
    <w:qFormat/>
    <w:rsid w:val="008E7386"/>
    <w:pPr>
      <w:spacing w:after="0" w:line="240" w:lineRule="auto"/>
      <w:jc w:val="both"/>
    </w:pPr>
    <w:rPr>
      <w:rFonts w:ascii="Times New Roman" w:eastAsia="Arial" w:hAnsi="Times New Roman" w:cs="Times New Roman"/>
      <w:sz w:val="26"/>
      <w:lang w:val="vi-VN"/>
    </w:rPr>
  </w:style>
  <w:style w:type="paragraph" w:customStyle="1" w:styleId="CharCharCharCharCharCharChar">
    <w:name w:val="Char Char Char Char Char Char Char"/>
    <w:basedOn w:val="Normal"/>
    <w:semiHidden/>
    <w:rsid w:val="0030348D"/>
    <w:pPr>
      <w:autoSpaceDE w:val="0"/>
      <w:autoSpaceDN w:val="0"/>
      <w:adjustRightInd w:val="0"/>
      <w:spacing w:before="120" w:after="160" w:line="240" w:lineRule="exact"/>
    </w:pPr>
    <w:rPr>
      <w:rFonts w:ascii="Verdana" w:hAnsi="Verdana" w:cs="Verdana"/>
      <w:sz w:val="20"/>
      <w:szCs w:val="20"/>
    </w:rPr>
  </w:style>
  <w:style w:type="character" w:customStyle="1" w:styleId="Heading2Char">
    <w:name w:val="Heading 2 Char"/>
    <w:basedOn w:val="DefaultParagraphFont"/>
    <w:link w:val="Heading2"/>
    <w:uiPriority w:val="9"/>
    <w:rsid w:val="0030348D"/>
    <w:rPr>
      <w:rFonts w:ascii="Times New Roman" w:eastAsia="Times New Roman" w:hAnsi="Times New Roman" w:cs="Times New Roman"/>
      <w:b/>
      <w:bCs/>
      <w:sz w:val="36"/>
      <w:szCs w:val="36"/>
    </w:rPr>
  </w:style>
  <w:style w:type="paragraph" w:styleId="NormalWeb">
    <w:name w:val="Normal (Web)"/>
    <w:basedOn w:val="Normal"/>
    <w:unhideWhenUsed/>
    <w:rsid w:val="006A0F7A"/>
    <w:pPr>
      <w:spacing w:before="100" w:beforeAutospacing="1" w:after="100" w:afterAutospacing="1"/>
    </w:pPr>
  </w:style>
  <w:style w:type="character" w:styleId="Hyperlink">
    <w:name w:val="Hyperlink"/>
    <w:rsid w:val="00C357EE"/>
    <w:rPr>
      <w:color w:val="0000FF"/>
      <w:u w:val="single"/>
    </w:rPr>
  </w:style>
  <w:style w:type="character" w:styleId="Emphasis">
    <w:name w:val="Emphasis"/>
    <w:uiPriority w:val="20"/>
    <w:qFormat/>
    <w:rsid w:val="00C357EE"/>
    <w:rPr>
      <w:i/>
      <w:iCs/>
    </w:rPr>
  </w:style>
  <w:style w:type="character" w:styleId="Strong">
    <w:name w:val="Strong"/>
    <w:qFormat/>
    <w:rsid w:val="00C357EE"/>
    <w:rPr>
      <w:b/>
      <w:bCs/>
    </w:rPr>
  </w:style>
  <w:style w:type="character" w:customStyle="1" w:styleId="apple-converted-space">
    <w:name w:val="apple-converted-space"/>
    <w:basedOn w:val="DefaultParagraphFont"/>
    <w:rsid w:val="00C357EE"/>
  </w:style>
  <w:style w:type="paragraph" w:customStyle="1" w:styleId="CharChar">
    <w:name w:val="Char Char"/>
    <w:basedOn w:val="Normal"/>
    <w:semiHidden/>
    <w:rsid w:val="00475FC2"/>
    <w:pPr>
      <w:autoSpaceDE w:val="0"/>
      <w:autoSpaceDN w:val="0"/>
      <w:adjustRightInd w:val="0"/>
      <w:spacing w:before="120" w:after="160" w:line="240" w:lineRule="exact"/>
    </w:pPr>
    <w:rPr>
      <w:rFonts w:ascii="Verdana" w:hAnsi="Verdana" w:cs="Verdana"/>
      <w:sz w:val="20"/>
      <w:szCs w:val="20"/>
    </w:rPr>
  </w:style>
  <w:style w:type="paragraph" w:styleId="Footer">
    <w:name w:val="footer"/>
    <w:aliases w:val="ilama,c1"/>
    <w:basedOn w:val="Normal"/>
    <w:link w:val="FooterChar"/>
    <w:uiPriority w:val="99"/>
    <w:rsid w:val="00A63C9C"/>
    <w:pPr>
      <w:tabs>
        <w:tab w:val="center" w:pos="4320"/>
        <w:tab w:val="right" w:pos="8640"/>
      </w:tabs>
    </w:pPr>
    <w:rPr>
      <w:rFonts w:ascii=".VnTime" w:hAnsi=".VnTime"/>
    </w:rPr>
  </w:style>
  <w:style w:type="character" w:customStyle="1" w:styleId="FooterChar">
    <w:name w:val="Footer Char"/>
    <w:aliases w:val="ilama Char,c1 Char"/>
    <w:basedOn w:val="DefaultParagraphFont"/>
    <w:link w:val="Footer"/>
    <w:uiPriority w:val="99"/>
    <w:rsid w:val="00A63C9C"/>
    <w:rPr>
      <w:rFonts w:ascii=".VnTime" w:eastAsia="Times New Roman" w:hAnsi=".VnTime" w:cs="Times New Roman"/>
      <w:sz w:val="24"/>
      <w:szCs w:val="24"/>
    </w:rPr>
  </w:style>
  <w:style w:type="paragraph" w:styleId="ListBullet2">
    <w:name w:val="List Bullet 2"/>
    <w:basedOn w:val="Normal"/>
    <w:rsid w:val="00A63C9C"/>
    <w:pPr>
      <w:numPr>
        <w:numId w:val="7"/>
      </w:numPr>
    </w:pPr>
    <w:rPr>
      <w:rFonts w:ascii=".VnTime" w:hAnsi=".VnTime" w:cs=".VnTime"/>
    </w:rPr>
  </w:style>
  <w:style w:type="paragraph" w:styleId="BodyTextFirstIndent">
    <w:name w:val="Body Text First Indent"/>
    <w:basedOn w:val="BodyText"/>
    <w:link w:val="BodyTextFirstIndentChar"/>
    <w:uiPriority w:val="99"/>
    <w:semiHidden/>
    <w:unhideWhenUsed/>
    <w:rsid w:val="000057CB"/>
    <w:pPr>
      <w:suppressAutoHyphens w:val="0"/>
      <w:ind w:right="0" w:firstLine="360"/>
      <w:jc w:val="left"/>
    </w:pPr>
    <w:rPr>
      <w:spacing w:val="0"/>
      <w:szCs w:val="24"/>
    </w:rPr>
  </w:style>
  <w:style w:type="character" w:customStyle="1" w:styleId="BodyTextFirstIndentChar">
    <w:name w:val="Body Text First Indent Char"/>
    <w:basedOn w:val="BodyTextChar"/>
    <w:link w:val="BodyTextFirstIndent"/>
    <w:uiPriority w:val="99"/>
    <w:semiHidden/>
    <w:rsid w:val="000057CB"/>
    <w:rPr>
      <w:rFonts w:ascii="Times New Roman" w:eastAsia="Times New Roman" w:hAnsi="Times New Roman" w:cs="Times New Roman"/>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422946">
      <w:bodyDiv w:val="1"/>
      <w:marLeft w:val="0"/>
      <w:marRight w:val="0"/>
      <w:marTop w:val="0"/>
      <w:marBottom w:val="0"/>
      <w:divBdr>
        <w:top w:val="none" w:sz="0" w:space="0" w:color="auto"/>
        <w:left w:val="none" w:sz="0" w:space="0" w:color="auto"/>
        <w:bottom w:val="none" w:sz="0" w:space="0" w:color="auto"/>
        <w:right w:val="none" w:sz="0" w:space="0" w:color="auto"/>
      </w:divBdr>
    </w:div>
    <w:div w:id="19305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950</TotalTime>
  <Pages>11</Pages>
  <Words>3667</Words>
  <Characters>20902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toan nguyen</cp:lastModifiedBy>
  <cp:revision>226</cp:revision>
  <dcterms:created xsi:type="dcterms:W3CDTF">2019-03-30T08:54:00Z</dcterms:created>
  <dcterms:modified xsi:type="dcterms:W3CDTF">2026-01-13T09:01:00Z</dcterms:modified>
</cp:coreProperties>
</file>