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FBBD" w14:textId="77777777" w:rsidR="004B54AB" w:rsidRPr="00D15AEE" w:rsidRDefault="004B54AB" w:rsidP="004B54AB">
      <w:pPr>
        <w:widowControl w:val="0"/>
        <w:spacing w:before="120" w:after="120" w:line="264" w:lineRule="auto"/>
        <w:jc w:val="center"/>
        <w:rPr>
          <w:b/>
          <w:bCs/>
          <w:color w:val="000000" w:themeColor="text1"/>
          <w:sz w:val="28"/>
          <w:szCs w:val="28"/>
          <w:lang w:val="vi-VN"/>
        </w:rPr>
      </w:pPr>
      <w:bookmarkStart w:id="0" w:name="_Toc104800535"/>
      <w:r w:rsidRPr="00D15AEE">
        <w:rPr>
          <w:b/>
          <w:bCs/>
          <w:color w:val="000000" w:themeColor="text1"/>
          <w:sz w:val="28"/>
          <w:szCs w:val="28"/>
          <w:lang w:val="vi-VN"/>
        </w:rPr>
        <w:t>Chương V. YÊU CẦU VỀ KỸ THUẬT</w:t>
      </w:r>
      <w:bookmarkEnd w:id="0"/>
    </w:p>
    <w:p w14:paraId="136A3DAE" w14:textId="77777777" w:rsidR="004B54AB" w:rsidRPr="00D15AEE" w:rsidRDefault="004B54AB" w:rsidP="004B54AB">
      <w:pPr>
        <w:spacing w:before="60" w:after="60"/>
        <w:ind w:firstLine="709"/>
        <w:rPr>
          <w:i/>
          <w:color w:val="000000" w:themeColor="text1"/>
          <w:sz w:val="28"/>
          <w:szCs w:val="28"/>
          <w:lang w:val="vi-VN"/>
        </w:rPr>
      </w:pPr>
      <w:r w:rsidRPr="00D15AEE">
        <w:rPr>
          <w:i/>
          <w:color w:val="000000" w:themeColor="text1"/>
          <w:sz w:val="28"/>
          <w:szCs w:val="28"/>
          <w:lang w:val="vi-VN"/>
        </w:rPr>
        <w:t xml:space="preserve"> </w:t>
      </w:r>
    </w:p>
    <w:p w14:paraId="6DCD02A4" w14:textId="77777777" w:rsidR="004B54AB" w:rsidRPr="00D15AEE" w:rsidRDefault="004B54AB" w:rsidP="004B54AB">
      <w:pPr>
        <w:spacing w:before="120" w:line="370" w:lineRule="exact"/>
        <w:ind w:firstLine="454"/>
        <w:rPr>
          <w:b/>
          <w:color w:val="000000" w:themeColor="text1"/>
          <w:sz w:val="28"/>
          <w:szCs w:val="28"/>
          <w:lang w:val="vi-VN"/>
        </w:rPr>
      </w:pPr>
      <w:r w:rsidRPr="00D15AEE">
        <w:rPr>
          <w:b/>
          <w:color w:val="000000" w:themeColor="text1"/>
          <w:sz w:val="28"/>
          <w:szCs w:val="28"/>
          <w:lang w:val="vi-VN"/>
        </w:rPr>
        <w:t>Mục 1. Yêu cầu về kỹ thuật</w:t>
      </w:r>
    </w:p>
    <w:p w14:paraId="6CEB43E3" w14:textId="77777777" w:rsidR="004B54AB" w:rsidRPr="00D15AEE" w:rsidRDefault="004B54AB" w:rsidP="004B54AB">
      <w:pPr>
        <w:spacing w:before="120" w:line="370" w:lineRule="exact"/>
        <w:ind w:firstLine="454"/>
        <w:rPr>
          <w:i/>
          <w:color w:val="000000" w:themeColor="text1"/>
          <w:sz w:val="28"/>
          <w:szCs w:val="28"/>
          <w:lang w:val="vi-VN"/>
        </w:rPr>
      </w:pPr>
      <w:r w:rsidRPr="00D15AEE">
        <w:rPr>
          <w:i/>
          <w:color w:val="000000" w:themeColor="text1"/>
          <w:sz w:val="28"/>
          <w:szCs w:val="28"/>
          <w:lang w:val="vi-VN"/>
        </w:rPr>
        <w:t xml:space="preserve">Yêu cầu về kỹ thuật bao gồm các nội dung cơ bản như sau: </w:t>
      </w:r>
    </w:p>
    <w:p w14:paraId="1898547A" w14:textId="77777777" w:rsidR="004B54AB" w:rsidRPr="00D15AEE" w:rsidRDefault="004B54AB" w:rsidP="004B54AB">
      <w:pPr>
        <w:spacing w:before="120" w:line="370" w:lineRule="exact"/>
        <w:ind w:firstLine="454"/>
        <w:rPr>
          <w:b/>
          <w:color w:val="000000" w:themeColor="text1"/>
          <w:sz w:val="28"/>
          <w:szCs w:val="28"/>
          <w:lang w:val="vi-VN"/>
        </w:rPr>
      </w:pPr>
      <w:r w:rsidRPr="00D15AEE">
        <w:rPr>
          <w:b/>
          <w:color w:val="000000" w:themeColor="text1"/>
          <w:sz w:val="28"/>
          <w:szCs w:val="28"/>
          <w:lang w:val="vi-VN"/>
        </w:rPr>
        <w:t xml:space="preserve">1. Giới thiệu chung về dự án, gói thầu: </w:t>
      </w:r>
    </w:p>
    <w:p w14:paraId="0251EF82" w14:textId="0A1260C2"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xml:space="preserve">- Dự án: </w:t>
      </w:r>
      <w:r w:rsidR="00F40FD0" w:rsidRPr="00F40FD0">
        <w:rPr>
          <w:color w:val="000000" w:themeColor="text1"/>
          <w:sz w:val="28"/>
          <w:szCs w:val="28"/>
          <w:lang w:val="vi-VN"/>
        </w:rPr>
        <w:t xml:space="preserve">Mua sắm Bộ quà tặng Tết âm lịch năm 2026 tặng đoàn viên công đoàn Công ty TNHH Mobase Việt Nam </w:t>
      </w:r>
    </w:p>
    <w:p w14:paraId="1C5DF45E" w14:textId="77777777"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xml:space="preserve">- Chủ đầu tư: </w:t>
      </w:r>
      <w:r w:rsidRPr="00D15AEE">
        <w:rPr>
          <w:color w:val="000000" w:themeColor="text1"/>
          <w:sz w:val="28"/>
          <w:szCs w:val="28"/>
        </w:rPr>
        <w:t>Ban chấp hành</w:t>
      </w:r>
      <w:r w:rsidRPr="00D15AEE">
        <w:rPr>
          <w:color w:val="000000" w:themeColor="text1"/>
          <w:sz w:val="28"/>
          <w:szCs w:val="28"/>
          <w:lang w:val="vi-VN"/>
        </w:rPr>
        <w:t xml:space="preserve"> Công đoàn Công ty TNHH Mobase Việt Nam</w:t>
      </w:r>
    </w:p>
    <w:p w14:paraId="5B747F15" w14:textId="77777777"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Nguồn vốn: Trích từ tài chính công đoàn của công đoàn cơ sở</w:t>
      </w:r>
    </w:p>
    <w:p w14:paraId="1F3C3DAB" w14:textId="77777777"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Loại hợp đồng: Trọn gói</w:t>
      </w:r>
    </w:p>
    <w:p w14:paraId="65169852" w14:textId="4E690B24"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xml:space="preserve">- Thời gian thực hiện gói thầu: </w:t>
      </w:r>
      <w:r w:rsidRPr="00D15AEE">
        <w:rPr>
          <w:color w:val="000000" w:themeColor="text1"/>
          <w:sz w:val="28"/>
          <w:szCs w:val="28"/>
        </w:rPr>
        <w:t>1</w:t>
      </w:r>
      <w:r w:rsidR="00AB14A7">
        <w:rPr>
          <w:color w:val="000000" w:themeColor="text1"/>
          <w:sz w:val="28"/>
          <w:szCs w:val="28"/>
        </w:rPr>
        <w:t>0</w:t>
      </w:r>
      <w:r w:rsidRPr="00D15AEE">
        <w:rPr>
          <w:color w:val="000000" w:themeColor="text1"/>
          <w:sz w:val="28"/>
          <w:szCs w:val="28"/>
          <w:lang w:val="vi-VN"/>
        </w:rPr>
        <w:t xml:space="preserve"> ngày</w:t>
      </w:r>
    </w:p>
    <w:p w14:paraId="2EDE5B68" w14:textId="77777777" w:rsidR="004B54AB" w:rsidRPr="00D15AEE" w:rsidRDefault="004B54AB" w:rsidP="004B54AB">
      <w:pPr>
        <w:spacing w:before="120" w:line="370" w:lineRule="exact"/>
        <w:ind w:firstLine="454"/>
        <w:rPr>
          <w:color w:val="000000" w:themeColor="text1"/>
          <w:sz w:val="28"/>
          <w:szCs w:val="28"/>
        </w:rPr>
      </w:pPr>
      <w:r w:rsidRPr="00D15AEE">
        <w:rPr>
          <w:color w:val="000000" w:themeColor="text1"/>
          <w:sz w:val="28"/>
          <w:szCs w:val="28"/>
          <w:lang w:val="vi-VN"/>
        </w:rPr>
        <w:t xml:space="preserve">- Địa điểm: </w:t>
      </w:r>
      <w:r w:rsidRPr="00D15AEE">
        <w:rPr>
          <w:color w:val="000000" w:themeColor="text1"/>
          <w:sz w:val="28"/>
          <w:szCs w:val="28"/>
        </w:rPr>
        <w:t xml:space="preserve">Ban chấp hành công đoàn </w:t>
      </w:r>
      <w:r w:rsidRPr="00D15AEE">
        <w:rPr>
          <w:color w:val="000000" w:themeColor="text1"/>
          <w:sz w:val="28"/>
          <w:szCs w:val="28"/>
          <w:lang w:val="vi-VN"/>
        </w:rPr>
        <w:t>Công ty TNHH Mobase Việt Nam</w:t>
      </w:r>
      <w:r w:rsidRPr="00D15AEE">
        <w:rPr>
          <w:color w:val="000000" w:themeColor="text1"/>
          <w:sz w:val="28"/>
          <w:szCs w:val="28"/>
        </w:rPr>
        <w:t>; Địa chỉ: KCN Yên Phong, xã Yên Phong, tỉnh Bắc Ninh, Việt Nam.</w:t>
      </w:r>
    </w:p>
    <w:p w14:paraId="2365618D" w14:textId="77777777" w:rsidR="004B54AB" w:rsidRPr="00D15AEE" w:rsidRDefault="004B54AB" w:rsidP="004B54AB">
      <w:pPr>
        <w:spacing w:before="120" w:line="370" w:lineRule="exact"/>
        <w:ind w:firstLine="454"/>
        <w:rPr>
          <w:b/>
          <w:color w:val="000000" w:themeColor="text1"/>
          <w:sz w:val="28"/>
          <w:szCs w:val="28"/>
          <w:lang w:val="vi-VN"/>
        </w:rPr>
      </w:pPr>
      <w:r w:rsidRPr="00D15AEE">
        <w:rPr>
          <w:b/>
          <w:color w:val="000000" w:themeColor="text1"/>
          <w:sz w:val="28"/>
          <w:szCs w:val="28"/>
          <w:lang w:val="vi-VN"/>
        </w:rPr>
        <w:t>2. Yêu cầu về kỹ thuật</w:t>
      </w:r>
    </w:p>
    <w:p w14:paraId="035C1D9E"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pacing w:val="-2"/>
          <w:sz w:val="28"/>
          <w:szCs w:val="28"/>
          <w:lang w:val="vi-VN"/>
        </w:rPr>
        <w:t>Nhà thầu phải đáp ứng tối thiểu yêu cầu về kỹ thuật bao gồm yêu cầu về kỹ thuật chung và yêu cầu về kỹ thuật chi tiết đối với hàng hóa thuộc phạm vi cung cấp của gói thầu, cụ thể như sau:</w:t>
      </w:r>
    </w:p>
    <w:p w14:paraId="7FE8DD22" w14:textId="77777777" w:rsidR="004B54AB" w:rsidRPr="00D15AEE" w:rsidRDefault="004B54AB" w:rsidP="004B54AB">
      <w:pPr>
        <w:widowControl w:val="0"/>
        <w:numPr>
          <w:ilvl w:val="0"/>
          <w:numId w:val="2"/>
        </w:numPr>
        <w:spacing w:before="120"/>
        <w:contextualSpacing/>
        <w:rPr>
          <w:b/>
          <w:color w:val="000000" w:themeColor="text1"/>
          <w:sz w:val="28"/>
          <w:szCs w:val="28"/>
          <w:lang w:val="nl-NL"/>
        </w:rPr>
      </w:pPr>
      <w:r w:rsidRPr="00D15AEE">
        <w:rPr>
          <w:b/>
          <w:color w:val="000000" w:themeColor="text1"/>
          <w:sz w:val="28"/>
          <w:szCs w:val="28"/>
          <w:lang w:val="nl-NL"/>
        </w:rPr>
        <w:t>Yêu cầu kỹ thuật</w:t>
      </w:r>
    </w:p>
    <w:p w14:paraId="23785E09" w14:textId="77777777" w:rsidR="004B54AB" w:rsidRPr="00D15AEE" w:rsidRDefault="004B54AB" w:rsidP="004B54AB">
      <w:pPr>
        <w:widowControl w:val="0"/>
        <w:spacing w:before="120"/>
        <w:ind w:firstLine="567"/>
        <w:rPr>
          <w:b/>
          <w:i/>
          <w:color w:val="000000" w:themeColor="text1"/>
          <w:sz w:val="28"/>
          <w:szCs w:val="28"/>
          <w:lang w:val="nl-NL"/>
        </w:rPr>
      </w:pPr>
      <w:r w:rsidRPr="00D15AEE">
        <w:rPr>
          <w:b/>
          <w:i/>
          <w:color w:val="000000" w:themeColor="text1"/>
          <w:sz w:val="28"/>
          <w:szCs w:val="28"/>
          <w:lang w:val="nl-NL"/>
        </w:rPr>
        <w:t>* Yêu cầu chung:</w:t>
      </w:r>
    </w:p>
    <w:p w14:paraId="5BBC3C56"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Cam kết các hàng hóa cung cấp là sản phẩm mới 100%, chưa qua sử dụng. Yêu cầu không có khiếm khuyết, chất lượng đảm bảo tốt, có nguồn gốc xuất xứ rõ ràng, hợp pháp.</w:t>
      </w:r>
    </w:p>
    <w:p w14:paraId="5F638A81" w14:textId="77777777" w:rsidR="004B54AB" w:rsidRPr="00D15AEE" w:rsidRDefault="004B54AB" w:rsidP="004B54AB">
      <w:pPr>
        <w:widowControl w:val="0"/>
        <w:spacing w:before="120"/>
        <w:ind w:firstLine="567"/>
        <w:rPr>
          <w:color w:val="000000" w:themeColor="text1"/>
          <w:sz w:val="28"/>
          <w:szCs w:val="28"/>
        </w:rPr>
      </w:pPr>
      <w:r w:rsidRPr="00D15AEE">
        <w:rPr>
          <w:color w:val="000000" w:themeColor="text1"/>
          <w:sz w:val="28"/>
          <w:szCs w:val="28"/>
          <w:lang w:val="vi-VN"/>
        </w:rPr>
        <w:t xml:space="preserve">- Cam kết cung cấp đầy đủ CO, CQ khi vận chuyển hàng hóa đến </w:t>
      </w:r>
      <w:r w:rsidRPr="00D15AEE">
        <w:rPr>
          <w:color w:val="000000" w:themeColor="text1"/>
          <w:sz w:val="28"/>
          <w:szCs w:val="28"/>
        </w:rPr>
        <w:t>địa điểm cung cấp</w:t>
      </w:r>
    </w:p>
    <w:p w14:paraId="08C559D9" w14:textId="77777777" w:rsidR="004B54AB" w:rsidRPr="00D15AEE" w:rsidRDefault="004B54AB" w:rsidP="004B54AB">
      <w:pPr>
        <w:widowControl w:val="0"/>
        <w:spacing w:before="120"/>
        <w:ind w:firstLine="567"/>
        <w:rPr>
          <w:color w:val="000000" w:themeColor="text1"/>
          <w:sz w:val="28"/>
          <w:szCs w:val="28"/>
          <w:lang w:val="vi-VN"/>
        </w:rPr>
      </w:pPr>
      <w:bookmarkStart w:id="1" w:name="_Hlk170166976"/>
      <w:r w:rsidRPr="00D15AEE">
        <w:rPr>
          <w:color w:val="000000" w:themeColor="text1"/>
          <w:sz w:val="28"/>
          <w:szCs w:val="28"/>
          <w:lang w:val="vi-VN"/>
        </w:rPr>
        <w:t>+ Đối với hàng hóa nhập khẩu: Bản gốc hoặc bản sao công chứng Giấy chứng nhận xuất xứ (CO), Giấy chứng nhận chất lượng (CQ); Bản sao tờ khai hải quan, vận đơn, packing list và các tài liệu chứng minh thiết bị được thông quan hợp pháp hoặc các giấy tờ chứng nhận tương đương.</w:t>
      </w:r>
    </w:p>
    <w:p w14:paraId="16148B4A"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Đối với hàng hóa sản xuất trong nước: Giấy chứng nhận chất lượng của hàng hóa xuất xưởng (CQ) chứng minh chất lượng hàng hóa.</w:t>
      </w:r>
    </w:p>
    <w:bookmarkEnd w:id="1"/>
    <w:p w14:paraId="2D3044DD"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Đóng gói đúng tiêu chuẩn nhà sản xuất:</w:t>
      </w:r>
    </w:p>
    <w:p w14:paraId="2FCEA7DB"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xml:space="preserve">+ Thùng hàng/kiện hàng còn nguyên vẹn, phụ kiện đầy đủ như yêu cầu của E-HSMT. Hàng hóa sạch sẽ, không bị hư hỏng vật lý, không </w:t>
      </w:r>
      <w:r w:rsidRPr="00D15AEE">
        <w:rPr>
          <w:color w:val="000000" w:themeColor="text1"/>
          <w:sz w:val="28"/>
          <w:szCs w:val="28"/>
        </w:rPr>
        <w:t>cũ rách</w:t>
      </w:r>
      <w:r w:rsidRPr="00D15AEE">
        <w:rPr>
          <w:color w:val="000000" w:themeColor="text1"/>
          <w:sz w:val="28"/>
          <w:szCs w:val="28"/>
          <w:lang w:val="vi-VN"/>
        </w:rPr>
        <w:t>,</w:t>
      </w:r>
      <w:r w:rsidRPr="00D15AEE">
        <w:rPr>
          <w:color w:val="000000" w:themeColor="text1"/>
          <w:sz w:val="28"/>
          <w:szCs w:val="28"/>
        </w:rPr>
        <w:t xml:space="preserve"> ẩm mốc,</w:t>
      </w:r>
      <w:r w:rsidRPr="00D15AEE">
        <w:rPr>
          <w:color w:val="000000" w:themeColor="text1"/>
          <w:sz w:val="28"/>
          <w:szCs w:val="28"/>
          <w:lang w:val="vi-VN"/>
        </w:rPr>
        <w:t xml:space="preserve"> thống nhất nội dung bao bì trong và ngoài. </w:t>
      </w:r>
    </w:p>
    <w:p w14:paraId="260A40AC"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Tem/nhãn hàng hóa theo tiêu chuẩn của nhà sản xuất, không rách.</w:t>
      </w:r>
    </w:p>
    <w:p w14:paraId="725FBE3A"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lastRenderedPageBreak/>
        <w:t>+ Nhà thầu cam kết có trách nhiệm kiểm tra hàng hóa và chịu rủi ro, thiệt hại cùng các chi phí, phí liên quan (nếu có) trước khi bàn giao cho Chủ đầu tư.</w:t>
      </w:r>
    </w:p>
    <w:p w14:paraId="5E11BCAA"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Bảng giá dự thầu hàng hóa của nhà thầu phải nêu rõ cụ thể và đầy đủ về ký mã hiệu của nhà sản xuất, nhãn mác sản phẩm theo quy định của nhà sản xuất, tên nhà sản xuất, xuất xứ, hãng sản xuất đối với các hàng hóa.</w:t>
      </w:r>
    </w:p>
    <w:p w14:paraId="697FC0DD"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Trong trường hợp tại thời điểm giao hàng không có loại sản phẩm đã đề xuất trong E-HSMT, Nhà thầu sẽ chỉ được thay đổi khi được Chủ đầu tư chấp thuận bằng văn bản.</w:t>
      </w:r>
    </w:p>
    <w:p w14:paraId="6516C8D5"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Khi có nghi vấn hàng hóa không đảm bảo chất lượng theo E-HSDT, Chủ đầu tư có quyền chỉ định hoặc mời một đơn vị tư vấn hay trung tâm kỹ thuật tiêu chuẩn đo lường chất lượng có đầy đủ tư cách pháp nhân thực hiện việc kiểm tra, nếu hàng hóa không đảm bảo chất lượng chi phí thực hiện kiểm tra sẽ do nhà thầu chi trả.</w:t>
      </w:r>
    </w:p>
    <w:p w14:paraId="36237875" w14:textId="77777777" w:rsidR="004B54AB" w:rsidRPr="00D15AEE" w:rsidRDefault="004B54AB" w:rsidP="004B54AB">
      <w:pPr>
        <w:keepLines/>
        <w:suppressAutoHyphens/>
        <w:spacing w:before="120"/>
        <w:ind w:left="540"/>
        <w:rPr>
          <w:b/>
          <w:i/>
          <w:color w:val="000000" w:themeColor="text1"/>
          <w:sz w:val="28"/>
          <w:szCs w:val="28"/>
        </w:rPr>
      </w:pPr>
      <w:r w:rsidRPr="00D15AEE">
        <w:rPr>
          <w:b/>
          <w:i/>
          <w:color w:val="000000" w:themeColor="text1"/>
          <w:sz w:val="28"/>
          <w:szCs w:val="28"/>
          <w:lang w:val="vi-VN"/>
        </w:rPr>
        <w:t xml:space="preserve">* Yêu cầu chi tiết: </w:t>
      </w:r>
    </w:p>
    <w:tbl>
      <w:tblPr>
        <w:tblW w:w="9209" w:type="dxa"/>
        <w:tblLook w:val="04A0" w:firstRow="1" w:lastRow="0" w:firstColumn="1" w:lastColumn="0" w:noHBand="0" w:noVBand="1"/>
      </w:tblPr>
      <w:tblGrid>
        <w:gridCol w:w="675"/>
        <w:gridCol w:w="2722"/>
        <w:gridCol w:w="993"/>
        <w:gridCol w:w="1559"/>
        <w:gridCol w:w="1843"/>
        <w:gridCol w:w="1417"/>
      </w:tblGrid>
      <w:tr w:rsidR="00D15AEE" w:rsidRPr="00D15AEE" w14:paraId="65605A51" w14:textId="77777777" w:rsidTr="00467E56">
        <w:trPr>
          <w:trHeight w:val="31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9D0FB9F"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TT</w:t>
            </w:r>
          </w:p>
        </w:tc>
        <w:tc>
          <w:tcPr>
            <w:tcW w:w="2722" w:type="dxa"/>
            <w:tcBorders>
              <w:top w:val="single" w:sz="4" w:space="0" w:color="auto"/>
              <w:left w:val="nil"/>
              <w:bottom w:val="single" w:sz="4" w:space="0" w:color="auto"/>
              <w:right w:val="single" w:sz="4" w:space="0" w:color="auto"/>
            </w:tcBorders>
            <w:noWrap/>
            <w:vAlign w:val="center"/>
            <w:hideMark/>
          </w:tcPr>
          <w:p w14:paraId="3151B171"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Tên gọi</w:t>
            </w:r>
          </w:p>
        </w:tc>
        <w:tc>
          <w:tcPr>
            <w:tcW w:w="993" w:type="dxa"/>
            <w:tcBorders>
              <w:top w:val="single" w:sz="4" w:space="0" w:color="auto"/>
              <w:left w:val="nil"/>
              <w:bottom w:val="single" w:sz="4" w:space="0" w:color="auto"/>
              <w:right w:val="single" w:sz="4" w:space="0" w:color="auto"/>
            </w:tcBorders>
            <w:noWrap/>
            <w:vAlign w:val="center"/>
            <w:hideMark/>
          </w:tcPr>
          <w:p w14:paraId="26111C1C"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Đơn vị</w:t>
            </w:r>
          </w:p>
        </w:tc>
        <w:tc>
          <w:tcPr>
            <w:tcW w:w="1559" w:type="dxa"/>
            <w:tcBorders>
              <w:top w:val="single" w:sz="4" w:space="0" w:color="auto"/>
              <w:left w:val="nil"/>
              <w:bottom w:val="single" w:sz="4" w:space="0" w:color="auto"/>
              <w:right w:val="single" w:sz="4" w:space="0" w:color="auto"/>
            </w:tcBorders>
            <w:noWrap/>
            <w:vAlign w:val="center"/>
            <w:hideMark/>
          </w:tcPr>
          <w:p w14:paraId="797032C3"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Số lượng</w:t>
            </w:r>
          </w:p>
        </w:tc>
        <w:tc>
          <w:tcPr>
            <w:tcW w:w="1843" w:type="dxa"/>
            <w:tcBorders>
              <w:top w:val="single" w:sz="4" w:space="0" w:color="auto"/>
              <w:left w:val="nil"/>
              <w:bottom w:val="single" w:sz="4" w:space="0" w:color="auto"/>
              <w:right w:val="single" w:sz="4" w:space="0" w:color="auto"/>
            </w:tcBorders>
            <w:noWrap/>
            <w:vAlign w:val="center"/>
            <w:hideMark/>
          </w:tcPr>
          <w:p w14:paraId="605865D0"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Thông số kỹ thuật</w:t>
            </w:r>
          </w:p>
        </w:tc>
        <w:tc>
          <w:tcPr>
            <w:tcW w:w="1417" w:type="dxa"/>
            <w:tcBorders>
              <w:top w:val="single" w:sz="4" w:space="0" w:color="auto"/>
              <w:left w:val="nil"/>
              <w:bottom w:val="single" w:sz="4" w:space="0" w:color="auto"/>
              <w:right w:val="single" w:sz="4" w:space="0" w:color="auto"/>
            </w:tcBorders>
          </w:tcPr>
          <w:p w14:paraId="3A46C9E2" w14:textId="77777777" w:rsidR="004B54AB" w:rsidRPr="00D15AEE" w:rsidRDefault="004B54AB" w:rsidP="00A64E29">
            <w:pPr>
              <w:spacing w:before="60" w:after="60"/>
              <w:jc w:val="center"/>
              <w:rPr>
                <w:color w:val="000000" w:themeColor="text1"/>
                <w:sz w:val="28"/>
                <w:szCs w:val="28"/>
              </w:rPr>
            </w:pPr>
          </w:p>
          <w:p w14:paraId="48BBBD77"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Ghi chú</w:t>
            </w:r>
          </w:p>
        </w:tc>
      </w:tr>
      <w:tr w:rsidR="00D15AEE" w:rsidRPr="00D15AEE" w14:paraId="23E836C2" w14:textId="77777777" w:rsidTr="00467E56">
        <w:trPr>
          <w:trHeight w:val="315"/>
        </w:trPr>
        <w:tc>
          <w:tcPr>
            <w:tcW w:w="675" w:type="dxa"/>
            <w:tcBorders>
              <w:top w:val="single" w:sz="4" w:space="0" w:color="auto"/>
              <w:left w:val="single" w:sz="4" w:space="0" w:color="auto"/>
              <w:bottom w:val="single" w:sz="4" w:space="0" w:color="auto"/>
              <w:right w:val="single" w:sz="4" w:space="0" w:color="auto"/>
            </w:tcBorders>
            <w:vAlign w:val="center"/>
            <w:hideMark/>
          </w:tcPr>
          <w:p w14:paraId="3C75B855"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1</w:t>
            </w:r>
          </w:p>
        </w:tc>
        <w:tc>
          <w:tcPr>
            <w:tcW w:w="2722" w:type="dxa"/>
            <w:tcBorders>
              <w:top w:val="single" w:sz="4" w:space="0" w:color="auto"/>
              <w:left w:val="nil"/>
              <w:bottom w:val="single" w:sz="4" w:space="0" w:color="auto"/>
              <w:right w:val="single" w:sz="4" w:space="0" w:color="auto"/>
            </w:tcBorders>
            <w:noWrap/>
            <w:vAlign w:val="center"/>
            <w:hideMark/>
          </w:tcPr>
          <w:p w14:paraId="0B2D65BB" w14:textId="2AE7F966" w:rsidR="004B54AB" w:rsidRPr="00D15AEE" w:rsidRDefault="00467E56" w:rsidP="00A64E29">
            <w:pPr>
              <w:spacing w:before="60" w:after="60"/>
              <w:rPr>
                <w:color w:val="000000" w:themeColor="text1"/>
                <w:sz w:val="28"/>
                <w:szCs w:val="28"/>
              </w:rPr>
            </w:pPr>
            <w:r w:rsidRPr="00467E56">
              <w:rPr>
                <w:color w:val="000000" w:themeColor="text1"/>
                <w:sz w:val="28"/>
                <w:szCs w:val="28"/>
              </w:rPr>
              <w:t xml:space="preserve">BÁNH CHOCOPIE </w:t>
            </w:r>
          </w:p>
        </w:tc>
        <w:tc>
          <w:tcPr>
            <w:tcW w:w="993" w:type="dxa"/>
            <w:tcBorders>
              <w:top w:val="single" w:sz="4" w:space="0" w:color="auto"/>
              <w:left w:val="nil"/>
              <w:bottom w:val="single" w:sz="4" w:space="0" w:color="auto"/>
              <w:right w:val="single" w:sz="4" w:space="0" w:color="auto"/>
            </w:tcBorders>
            <w:noWrap/>
            <w:vAlign w:val="center"/>
            <w:hideMark/>
          </w:tcPr>
          <w:p w14:paraId="67A46A08" w14:textId="54A7A28B" w:rsidR="004B54AB" w:rsidRPr="00D15AEE" w:rsidRDefault="00467E56" w:rsidP="00A64E29">
            <w:pPr>
              <w:spacing w:before="60" w:after="60"/>
              <w:jc w:val="center"/>
              <w:rPr>
                <w:color w:val="000000" w:themeColor="text1"/>
                <w:sz w:val="28"/>
                <w:szCs w:val="28"/>
              </w:rPr>
            </w:pPr>
            <w:r>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hideMark/>
          </w:tcPr>
          <w:p w14:paraId="2984B077" w14:textId="4F41E770" w:rsidR="004B54AB" w:rsidRPr="00D15AEE" w:rsidRDefault="00467E56" w:rsidP="00A64E29">
            <w:pPr>
              <w:spacing w:before="60" w:after="60"/>
              <w:jc w:val="center"/>
              <w:rPr>
                <w:color w:val="000000" w:themeColor="text1"/>
                <w:sz w:val="28"/>
                <w:szCs w:val="28"/>
              </w:rPr>
            </w:pPr>
            <w:r>
              <w:rPr>
                <w:color w:val="000000" w:themeColor="text1"/>
                <w:sz w:val="28"/>
                <w:szCs w:val="28"/>
              </w:rPr>
              <w:t>1970</w:t>
            </w:r>
          </w:p>
        </w:tc>
        <w:tc>
          <w:tcPr>
            <w:tcW w:w="1843" w:type="dxa"/>
            <w:tcBorders>
              <w:top w:val="single" w:sz="4" w:space="0" w:color="auto"/>
              <w:left w:val="nil"/>
              <w:bottom w:val="single" w:sz="4" w:space="0" w:color="auto"/>
              <w:right w:val="single" w:sz="4" w:space="0" w:color="auto"/>
            </w:tcBorders>
            <w:noWrap/>
            <w:vAlign w:val="bottom"/>
            <w:hideMark/>
          </w:tcPr>
          <w:p w14:paraId="567191F9"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1. Quy cách đóng gói &amp; Định dạng</w:t>
            </w:r>
          </w:p>
          <w:p w14:paraId="5DF9D1D3"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Trọng lượng gói lẻ: 36,3g/gói.</w:t>
            </w:r>
          </w:p>
          <w:p w14:paraId="3E918187" w14:textId="75D1070A"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Số lượng: 12 gói/hộp (Tổng trọng lượng tịnh: 435,6g).</w:t>
            </w:r>
          </w:p>
          <w:p w14:paraId="6F22F148"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2. Thành phần dinh dưỡng (trên 1 cái bánh 36.3g)</w:t>
            </w:r>
          </w:p>
          <w:p w14:paraId="2A8F3DCF"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Năng lượng: Khoảng 140 - 150 kcal.</w:t>
            </w:r>
          </w:p>
          <w:p w14:paraId="54430258"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Chất béo: ~6g.</w:t>
            </w:r>
          </w:p>
          <w:p w14:paraId="29BDC323"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Chất đạm: ~1g.</w:t>
            </w:r>
          </w:p>
          <w:p w14:paraId="6FF3CF08"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 xml:space="preserve">Carbohydrate: ~23g (trong đó đường </w:t>
            </w:r>
            <w:r w:rsidRPr="00467E56">
              <w:rPr>
                <w:color w:val="000000" w:themeColor="text1"/>
                <w:sz w:val="28"/>
                <w:szCs w:val="28"/>
              </w:rPr>
              <w:lastRenderedPageBreak/>
              <w:t>chiếm khoảng 12g).</w:t>
            </w:r>
          </w:p>
          <w:p w14:paraId="775A6462"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 xml:space="preserve">Thành phần chính: Bột mì, đường, mạch nha, shortening thực vật, bột cacao (2.4%), sữa bột nguyên kem, trứng, gelatin, muối i-ốt, chất tạo xốp. </w:t>
            </w:r>
          </w:p>
          <w:p w14:paraId="61C9F4D1"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3. Đặc điểm nổi bật</w:t>
            </w:r>
          </w:p>
          <w:p w14:paraId="1BC1E173"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Cấu trúc 3 lớp: Lớp bánh bông lan sô cô la mềm mịn bên ngoài, nhân marshmallow dẻo xốp ở giữa và bao phủ bởi lớp kem sô cô la đậm đà.</w:t>
            </w:r>
          </w:p>
          <w:p w14:paraId="77F2C55A"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 xml:space="preserve">Công dụng: Cung cấp năng lượng tức thì cho các bữa nhẹ, bữa xế hoặc mang theo khi đi du lịch, dã ngoại. </w:t>
            </w:r>
          </w:p>
          <w:p w14:paraId="3789FFF6"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4. Hướng dẫn bảo quản &amp; Sử dụng</w:t>
            </w:r>
          </w:p>
          <w:p w14:paraId="442D5A5B"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lastRenderedPageBreak/>
              <w:t>Hạn sử dụng: Thường là 12 tháng kể từ ngày sản xuất.</w:t>
            </w:r>
          </w:p>
          <w:p w14:paraId="7906BF39" w14:textId="1AF034AB" w:rsidR="004B54AB" w:rsidRPr="00D15AEE" w:rsidRDefault="00467E56" w:rsidP="00467E56">
            <w:pPr>
              <w:spacing w:before="60" w:after="60"/>
              <w:jc w:val="center"/>
              <w:rPr>
                <w:color w:val="000000" w:themeColor="text1"/>
                <w:sz w:val="28"/>
                <w:szCs w:val="28"/>
              </w:rPr>
            </w:pPr>
            <w:r w:rsidRPr="00467E56">
              <w:rPr>
                <w:color w:val="000000" w:themeColor="text1"/>
                <w:sz w:val="28"/>
                <w:szCs w:val="28"/>
              </w:rPr>
              <w:t>Bảo quản: Nơi khô ráo, thoáng mát, tránh ánh nắng trực tiếp. Ngon hơn khi để trong ngăn mát tủ lạnh.</w:t>
            </w:r>
          </w:p>
        </w:tc>
        <w:tc>
          <w:tcPr>
            <w:tcW w:w="1417" w:type="dxa"/>
            <w:tcBorders>
              <w:top w:val="single" w:sz="4" w:space="0" w:color="auto"/>
              <w:left w:val="nil"/>
              <w:bottom w:val="single" w:sz="4" w:space="0" w:color="auto"/>
              <w:right w:val="single" w:sz="4" w:space="0" w:color="auto"/>
            </w:tcBorders>
          </w:tcPr>
          <w:p w14:paraId="12E2DA95" w14:textId="77777777" w:rsidR="004B54AB" w:rsidRPr="00D15AEE" w:rsidRDefault="004B54AB" w:rsidP="00A64E29">
            <w:pPr>
              <w:spacing w:before="60" w:after="60"/>
              <w:jc w:val="center"/>
              <w:rPr>
                <w:color w:val="000000" w:themeColor="text1"/>
                <w:sz w:val="28"/>
                <w:szCs w:val="28"/>
              </w:rPr>
            </w:pPr>
          </w:p>
        </w:tc>
      </w:tr>
      <w:tr w:rsidR="00467E56" w:rsidRPr="00D15AEE" w14:paraId="18B763C0" w14:textId="77777777" w:rsidTr="00467E56">
        <w:trPr>
          <w:trHeight w:val="315"/>
        </w:trPr>
        <w:tc>
          <w:tcPr>
            <w:tcW w:w="675" w:type="dxa"/>
            <w:tcBorders>
              <w:top w:val="single" w:sz="4" w:space="0" w:color="auto"/>
              <w:left w:val="single" w:sz="4" w:space="0" w:color="auto"/>
              <w:bottom w:val="single" w:sz="4" w:space="0" w:color="auto"/>
              <w:right w:val="single" w:sz="4" w:space="0" w:color="auto"/>
            </w:tcBorders>
            <w:vAlign w:val="center"/>
          </w:tcPr>
          <w:p w14:paraId="1A65D1CB" w14:textId="0C7AE1F6" w:rsidR="00467E56" w:rsidRPr="00D15AEE" w:rsidRDefault="00467E56" w:rsidP="00A64E29">
            <w:pPr>
              <w:spacing w:before="60" w:after="60"/>
              <w:jc w:val="center"/>
              <w:rPr>
                <w:color w:val="000000" w:themeColor="text1"/>
                <w:sz w:val="28"/>
                <w:szCs w:val="28"/>
              </w:rPr>
            </w:pPr>
            <w:r>
              <w:rPr>
                <w:color w:val="000000" w:themeColor="text1"/>
                <w:sz w:val="28"/>
                <w:szCs w:val="28"/>
              </w:rPr>
              <w:lastRenderedPageBreak/>
              <w:t>2</w:t>
            </w:r>
          </w:p>
        </w:tc>
        <w:tc>
          <w:tcPr>
            <w:tcW w:w="2722" w:type="dxa"/>
            <w:tcBorders>
              <w:top w:val="single" w:sz="4" w:space="0" w:color="auto"/>
              <w:left w:val="nil"/>
              <w:bottom w:val="single" w:sz="4" w:space="0" w:color="auto"/>
              <w:right w:val="single" w:sz="4" w:space="0" w:color="auto"/>
            </w:tcBorders>
            <w:noWrap/>
            <w:vAlign w:val="center"/>
          </w:tcPr>
          <w:p w14:paraId="4F2E26AC" w14:textId="20578769" w:rsidR="00467E56" w:rsidRPr="00467E56" w:rsidRDefault="00467E56" w:rsidP="00A64E29">
            <w:pPr>
              <w:spacing w:before="60" w:after="60"/>
              <w:rPr>
                <w:color w:val="000000" w:themeColor="text1"/>
                <w:sz w:val="28"/>
                <w:szCs w:val="28"/>
              </w:rPr>
            </w:pPr>
            <w:r w:rsidRPr="00467E56">
              <w:rPr>
                <w:color w:val="000000" w:themeColor="text1"/>
                <w:sz w:val="28"/>
                <w:szCs w:val="28"/>
              </w:rPr>
              <w:t xml:space="preserve">Bánh Custas 12P </w:t>
            </w:r>
          </w:p>
        </w:tc>
        <w:tc>
          <w:tcPr>
            <w:tcW w:w="993" w:type="dxa"/>
            <w:tcBorders>
              <w:top w:val="single" w:sz="4" w:space="0" w:color="auto"/>
              <w:left w:val="nil"/>
              <w:bottom w:val="single" w:sz="4" w:space="0" w:color="auto"/>
              <w:right w:val="single" w:sz="4" w:space="0" w:color="auto"/>
            </w:tcBorders>
            <w:noWrap/>
            <w:vAlign w:val="center"/>
          </w:tcPr>
          <w:p w14:paraId="388E6ABA" w14:textId="54C368B5" w:rsidR="00467E56" w:rsidRDefault="00467E56" w:rsidP="00A64E29">
            <w:pPr>
              <w:spacing w:before="60" w:after="60"/>
              <w:jc w:val="center"/>
              <w:rPr>
                <w:color w:val="000000" w:themeColor="text1"/>
                <w:sz w:val="28"/>
                <w:szCs w:val="28"/>
              </w:rPr>
            </w:pPr>
            <w:r>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4AA13E08" w14:textId="74743EB3" w:rsidR="00467E56" w:rsidRDefault="00467E56" w:rsidP="00A64E29">
            <w:pPr>
              <w:spacing w:before="60" w:after="60"/>
              <w:jc w:val="center"/>
              <w:rPr>
                <w:color w:val="000000" w:themeColor="text1"/>
                <w:sz w:val="28"/>
                <w:szCs w:val="28"/>
              </w:rPr>
            </w:pPr>
            <w:r>
              <w:rPr>
                <w:color w:val="000000" w:themeColor="text1"/>
                <w:sz w:val="28"/>
                <w:szCs w:val="28"/>
              </w:rPr>
              <w:t>1970</w:t>
            </w:r>
          </w:p>
        </w:tc>
        <w:tc>
          <w:tcPr>
            <w:tcW w:w="1843" w:type="dxa"/>
            <w:tcBorders>
              <w:top w:val="single" w:sz="4" w:space="0" w:color="auto"/>
              <w:left w:val="nil"/>
              <w:bottom w:val="single" w:sz="4" w:space="0" w:color="auto"/>
              <w:right w:val="single" w:sz="4" w:space="0" w:color="auto"/>
            </w:tcBorders>
            <w:noWrap/>
            <w:vAlign w:val="bottom"/>
          </w:tcPr>
          <w:p w14:paraId="1A842E58"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Thành phần chính: Bánh được làm từ trứng tươi (khoảng 22%), bột mì, đường, dầu thực vật, chất béo thực vật, chất làm ẩm, mạch nha, chất nhũ hóa, bột sữa nguyên kem, cồn thực phẩm, bột lòng đỏ trứng, muối và các hương liệu tổng hợp.</w:t>
            </w:r>
          </w:p>
          <w:p w14:paraId="5BF2ADF9"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 xml:space="preserve">Hương vị: Bánh bông lan mềm, xốp với nhân kem trứng béo ngậy bên trong, mang lại trải </w:t>
            </w:r>
            <w:r w:rsidRPr="00467E56">
              <w:rPr>
                <w:color w:val="000000" w:themeColor="text1"/>
                <w:sz w:val="28"/>
                <w:szCs w:val="28"/>
              </w:rPr>
              <w:lastRenderedPageBreak/>
              <w:t>nghiệm vị giác hài hòa.</w:t>
            </w:r>
          </w:p>
          <w:p w14:paraId="080918A8"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Năng lượng: Mỗi gói bánh cung cấp khoảng 100 kcal (tính theo trọng lượng khoảng 23,5g).</w:t>
            </w:r>
          </w:p>
          <w:p w14:paraId="26D5984B" w14:textId="6003876C"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Bảo quản: Nên bảo quản sản phẩm ở nơi khô ráo, thoáng mát, tránh ánh nắng trực tiếp và nhiệt độ cao.</w:t>
            </w:r>
          </w:p>
        </w:tc>
        <w:tc>
          <w:tcPr>
            <w:tcW w:w="1417" w:type="dxa"/>
            <w:tcBorders>
              <w:top w:val="single" w:sz="4" w:space="0" w:color="auto"/>
              <w:left w:val="nil"/>
              <w:bottom w:val="single" w:sz="4" w:space="0" w:color="auto"/>
              <w:right w:val="single" w:sz="4" w:space="0" w:color="auto"/>
            </w:tcBorders>
          </w:tcPr>
          <w:p w14:paraId="6B40317C" w14:textId="77777777" w:rsidR="00467E56" w:rsidRPr="00D15AEE" w:rsidRDefault="00467E56" w:rsidP="00A64E29">
            <w:pPr>
              <w:spacing w:before="60" w:after="60"/>
              <w:jc w:val="center"/>
              <w:rPr>
                <w:color w:val="000000" w:themeColor="text1"/>
                <w:sz w:val="28"/>
                <w:szCs w:val="28"/>
              </w:rPr>
            </w:pPr>
          </w:p>
        </w:tc>
      </w:tr>
      <w:tr w:rsidR="00467E56" w:rsidRPr="00D15AEE" w14:paraId="1F91AC29" w14:textId="77777777" w:rsidTr="00467E56">
        <w:trPr>
          <w:trHeight w:val="315"/>
        </w:trPr>
        <w:tc>
          <w:tcPr>
            <w:tcW w:w="675" w:type="dxa"/>
            <w:tcBorders>
              <w:top w:val="single" w:sz="4" w:space="0" w:color="auto"/>
              <w:left w:val="single" w:sz="4" w:space="0" w:color="auto"/>
              <w:bottom w:val="single" w:sz="4" w:space="0" w:color="auto"/>
              <w:right w:val="single" w:sz="4" w:space="0" w:color="auto"/>
            </w:tcBorders>
            <w:vAlign w:val="center"/>
          </w:tcPr>
          <w:p w14:paraId="07264A0F" w14:textId="32865D37" w:rsidR="00467E56" w:rsidRDefault="00467E56" w:rsidP="00A64E29">
            <w:pPr>
              <w:spacing w:before="60" w:after="60"/>
              <w:jc w:val="center"/>
              <w:rPr>
                <w:color w:val="000000" w:themeColor="text1"/>
                <w:sz w:val="28"/>
                <w:szCs w:val="28"/>
              </w:rPr>
            </w:pPr>
            <w:r>
              <w:rPr>
                <w:color w:val="000000" w:themeColor="text1"/>
                <w:sz w:val="28"/>
                <w:szCs w:val="28"/>
              </w:rPr>
              <w:t>3</w:t>
            </w:r>
          </w:p>
        </w:tc>
        <w:tc>
          <w:tcPr>
            <w:tcW w:w="2722" w:type="dxa"/>
            <w:tcBorders>
              <w:top w:val="single" w:sz="4" w:space="0" w:color="auto"/>
              <w:left w:val="nil"/>
              <w:bottom w:val="single" w:sz="4" w:space="0" w:color="auto"/>
              <w:right w:val="single" w:sz="4" w:space="0" w:color="auto"/>
            </w:tcBorders>
            <w:noWrap/>
            <w:vAlign w:val="center"/>
          </w:tcPr>
          <w:p w14:paraId="62F3D1ED" w14:textId="58F29A50" w:rsidR="00467E56" w:rsidRPr="00467E56" w:rsidRDefault="00467E56" w:rsidP="00A64E29">
            <w:pPr>
              <w:spacing w:before="60" w:after="60"/>
              <w:rPr>
                <w:color w:val="000000" w:themeColor="text1"/>
                <w:sz w:val="28"/>
                <w:szCs w:val="28"/>
              </w:rPr>
            </w:pPr>
            <w:r w:rsidRPr="00467E56">
              <w:rPr>
                <w:color w:val="000000" w:themeColor="text1"/>
                <w:sz w:val="28"/>
                <w:szCs w:val="28"/>
              </w:rPr>
              <w:t xml:space="preserve">Hộp bánh Sand cracker 08P </w:t>
            </w:r>
          </w:p>
        </w:tc>
        <w:tc>
          <w:tcPr>
            <w:tcW w:w="993" w:type="dxa"/>
            <w:tcBorders>
              <w:top w:val="single" w:sz="4" w:space="0" w:color="auto"/>
              <w:left w:val="nil"/>
              <w:bottom w:val="single" w:sz="4" w:space="0" w:color="auto"/>
              <w:right w:val="single" w:sz="4" w:space="0" w:color="auto"/>
            </w:tcBorders>
            <w:noWrap/>
            <w:vAlign w:val="center"/>
          </w:tcPr>
          <w:p w14:paraId="3EC95EF1" w14:textId="38A4C204" w:rsidR="00467E56" w:rsidRDefault="00467E56" w:rsidP="00A64E29">
            <w:pPr>
              <w:spacing w:before="60" w:after="60"/>
              <w:jc w:val="center"/>
              <w:rPr>
                <w:color w:val="000000" w:themeColor="text1"/>
                <w:sz w:val="28"/>
                <w:szCs w:val="28"/>
              </w:rPr>
            </w:pPr>
            <w:r>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4E4C2854" w14:textId="06C3F39E" w:rsidR="00467E56" w:rsidRDefault="00467E56" w:rsidP="00A64E29">
            <w:pPr>
              <w:spacing w:before="60" w:after="60"/>
              <w:jc w:val="center"/>
              <w:rPr>
                <w:color w:val="000000" w:themeColor="text1"/>
                <w:sz w:val="28"/>
                <w:szCs w:val="28"/>
              </w:rPr>
            </w:pPr>
            <w:r>
              <w:rPr>
                <w:color w:val="000000" w:themeColor="text1"/>
                <w:sz w:val="28"/>
                <w:szCs w:val="28"/>
              </w:rPr>
              <w:t>1970</w:t>
            </w:r>
          </w:p>
        </w:tc>
        <w:tc>
          <w:tcPr>
            <w:tcW w:w="1843" w:type="dxa"/>
            <w:tcBorders>
              <w:top w:val="single" w:sz="4" w:space="0" w:color="auto"/>
              <w:left w:val="nil"/>
              <w:bottom w:val="single" w:sz="4" w:space="0" w:color="auto"/>
              <w:right w:val="single" w:sz="4" w:space="0" w:color="auto"/>
            </w:tcBorders>
            <w:noWrap/>
            <w:vAlign w:val="bottom"/>
          </w:tcPr>
          <w:p w14:paraId="3C87E8E7" w14:textId="069532A1"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 xml:space="preserve"> Đặc điểm sản phẩm</w:t>
            </w:r>
          </w:p>
          <w:p w14:paraId="44FEB44B"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Kiểu bánh: Là loại bánh cracker (bánh quy giòn) có bề mặt phủ lớp đường hoặc gia vị mặn ngọt hài hòa. Bánh được nướng (không chiên) nên có độ giòn tan, ít dầu mỡ.</w:t>
            </w:r>
          </w:p>
          <w:p w14:paraId="7A577AEF"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 xml:space="preserve">Hương vị: Thường có vị ngọt dịu xen lẫn chút mặn đặc trưng, rất phù hợp để ăn </w:t>
            </w:r>
            <w:r w:rsidRPr="00467E56">
              <w:rPr>
                <w:color w:val="000000" w:themeColor="text1"/>
                <w:sz w:val="28"/>
                <w:szCs w:val="28"/>
              </w:rPr>
              <w:lastRenderedPageBreak/>
              <w:t>nhẹ hoặc dùng kèm trà, cà phê.</w:t>
            </w:r>
          </w:p>
          <w:p w14:paraId="5AB4041E" w14:textId="09140CED"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Thành phần chính: Gạo thơm/Bột mì, đường, dầu thực vật, muối, tinh bột khoai tây.</w:t>
            </w:r>
          </w:p>
        </w:tc>
        <w:tc>
          <w:tcPr>
            <w:tcW w:w="1417" w:type="dxa"/>
            <w:tcBorders>
              <w:top w:val="single" w:sz="4" w:space="0" w:color="auto"/>
              <w:left w:val="nil"/>
              <w:bottom w:val="single" w:sz="4" w:space="0" w:color="auto"/>
              <w:right w:val="single" w:sz="4" w:space="0" w:color="auto"/>
            </w:tcBorders>
          </w:tcPr>
          <w:p w14:paraId="470ED86D" w14:textId="77777777" w:rsidR="00467E56" w:rsidRPr="00D15AEE" w:rsidRDefault="00467E56" w:rsidP="00A64E29">
            <w:pPr>
              <w:spacing w:before="60" w:after="60"/>
              <w:jc w:val="center"/>
              <w:rPr>
                <w:color w:val="000000" w:themeColor="text1"/>
                <w:sz w:val="28"/>
                <w:szCs w:val="28"/>
              </w:rPr>
            </w:pPr>
          </w:p>
        </w:tc>
      </w:tr>
      <w:tr w:rsidR="00467E56" w:rsidRPr="00D15AEE" w14:paraId="4940B91C" w14:textId="77777777" w:rsidTr="00467E56">
        <w:trPr>
          <w:trHeight w:val="315"/>
        </w:trPr>
        <w:tc>
          <w:tcPr>
            <w:tcW w:w="675" w:type="dxa"/>
            <w:tcBorders>
              <w:top w:val="single" w:sz="4" w:space="0" w:color="auto"/>
              <w:left w:val="single" w:sz="4" w:space="0" w:color="auto"/>
              <w:bottom w:val="single" w:sz="4" w:space="0" w:color="auto"/>
              <w:right w:val="single" w:sz="4" w:space="0" w:color="auto"/>
            </w:tcBorders>
            <w:vAlign w:val="center"/>
          </w:tcPr>
          <w:p w14:paraId="1503F6DA" w14:textId="530A3540" w:rsidR="00467E56" w:rsidRDefault="00467E56" w:rsidP="00A64E29">
            <w:pPr>
              <w:spacing w:before="60" w:after="60"/>
              <w:jc w:val="center"/>
              <w:rPr>
                <w:color w:val="000000" w:themeColor="text1"/>
                <w:sz w:val="28"/>
                <w:szCs w:val="28"/>
              </w:rPr>
            </w:pPr>
            <w:r>
              <w:rPr>
                <w:color w:val="000000" w:themeColor="text1"/>
                <w:sz w:val="28"/>
                <w:szCs w:val="28"/>
              </w:rPr>
              <w:t>4</w:t>
            </w:r>
          </w:p>
        </w:tc>
        <w:tc>
          <w:tcPr>
            <w:tcW w:w="2722" w:type="dxa"/>
            <w:tcBorders>
              <w:top w:val="single" w:sz="4" w:space="0" w:color="auto"/>
              <w:left w:val="nil"/>
              <w:bottom w:val="single" w:sz="4" w:space="0" w:color="auto"/>
              <w:right w:val="single" w:sz="4" w:space="0" w:color="auto"/>
            </w:tcBorders>
            <w:noWrap/>
            <w:vAlign w:val="center"/>
          </w:tcPr>
          <w:p w14:paraId="5421BCE5" w14:textId="5843A151" w:rsidR="00467E56" w:rsidRPr="00467E56" w:rsidRDefault="00373F74" w:rsidP="00A64E29">
            <w:pPr>
              <w:spacing w:before="60" w:after="60"/>
              <w:rPr>
                <w:color w:val="000000" w:themeColor="text1"/>
                <w:sz w:val="28"/>
                <w:szCs w:val="28"/>
              </w:rPr>
            </w:pPr>
            <w:r w:rsidRPr="00373F74">
              <w:rPr>
                <w:color w:val="000000" w:themeColor="text1"/>
                <w:sz w:val="28"/>
                <w:szCs w:val="28"/>
              </w:rPr>
              <w:t>Bánh Goute Mè 10P</w:t>
            </w:r>
          </w:p>
        </w:tc>
        <w:tc>
          <w:tcPr>
            <w:tcW w:w="993" w:type="dxa"/>
            <w:tcBorders>
              <w:top w:val="single" w:sz="4" w:space="0" w:color="auto"/>
              <w:left w:val="nil"/>
              <w:bottom w:val="single" w:sz="4" w:space="0" w:color="auto"/>
              <w:right w:val="single" w:sz="4" w:space="0" w:color="auto"/>
            </w:tcBorders>
            <w:noWrap/>
            <w:vAlign w:val="center"/>
          </w:tcPr>
          <w:p w14:paraId="2D5883C5" w14:textId="26BA3C59" w:rsidR="00467E56" w:rsidRDefault="00467E56" w:rsidP="00A64E29">
            <w:pPr>
              <w:spacing w:before="60" w:after="60"/>
              <w:jc w:val="center"/>
              <w:rPr>
                <w:color w:val="000000" w:themeColor="text1"/>
                <w:sz w:val="28"/>
                <w:szCs w:val="28"/>
              </w:rPr>
            </w:pPr>
            <w:r>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37C3E998" w14:textId="045596F8" w:rsidR="00467E56" w:rsidRDefault="00467E56" w:rsidP="00A64E29">
            <w:pPr>
              <w:spacing w:before="60" w:after="60"/>
              <w:jc w:val="center"/>
              <w:rPr>
                <w:color w:val="000000" w:themeColor="text1"/>
                <w:sz w:val="28"/>
                <w:szCs w:val="28"/>
              </w:rPr>
            </w:pPr>
            <w:r>
              <w:rPr>
                <w:color w:val="000000" w:themeColor="text1"/>
                <w:sz w:val="28"/>
                <w:szCs w:val="28"/>
              </w:rPr>
              <w:t>1970</w:t>
            </w:r>
          </w:p>
        </w:tc>
        <w:tc>
          <w:tcPr>
            <w:tcW w:w="1843" w:type="dxa"/>
            <w:tcBorders>
              <w:top w:val="single" w:sz="4" w:space="0" w:color="auto"/>
              <w:left w:val="nil"/>
              <w:bottom w:val="single" w:sz="4" w:space="0" w:color="auto"/>
              <w:right w:val="single" w:sz="4" w:space="0" w:color="auto"/>
            </w:tcBorders>
            <w:noWrap/>
            <w:vAlign w:val="bottom"/>
          </w:tcPr>
          <w:p w14:paraId="56489A5F"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Năng lượng: Khoảng 190 - 200 kcal.</w:t>
            </w:r>
          </w:p>
          <w:p w14:paraId="3A5703C8"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Thành phần chính: Bột mì, đường, dầu dừa, hạt mè rang (hơn 6%), hạt điều, bột sữa nguyên kem, muối, hỗn hợp ngũ cốc.</w:t>
            </w:r>
          </w:p>
          <w:p w14:paraId="71E53B91" w14:textId="3738DE42"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Đặc điểm: Bánh được nướng giòn rụm, lát mỏng, vị ngọt thanh kết hợp với độ bùi béo của mè và dừa.</w:t>
            </w:r>
          </w:p>
        </w:tc>
        <w:tc>
          <w:tcPr>
            <w:tcW w:w="1417" w:type="dxa"/>
            <w:tcBorders>
              <w:top w:val="single" w:sz="4" w:space="0" w:color="auto"/>
              <w:left w:val="nil"/>
              <w:bottom w:val="single" w:sz="4" w:space="0" w:color="auto"/>
              <w:right w:val="single" w:sz="4" w:space="0" w:color="auto"/>
            </w:tcBorders>
          </w:tcPr>
          <w:p w14:paraId="022B113B" w14:textId="77777777" w:rsidR="00467E56" w:rsidRPr="00D15AEE" w:rsidRDefault="00467E56" w:rsidP="00A64E29">
            <w:pPr>
              <w:spacing w:before="60" w:after="60"/>
              <w:jc w:val="center"/>
              <w:rPr>
                <w:color w:val="000000" w:themeColor="text1"/>
                <w:sz w:val="28"/>
                <w:szCs w:val="28"/>
              </w:rPr>
            </w:pPr>
          </w:p>
        </w:tc>
      </w:tr>
      <w:tr w:rsidR="00467E56" w:rsidRPr="00D15AEE" w14:paraId="639FEC0F" w14:textId="77777777" w:rsidTr="00467E56">
        <w:trPr>
          <w:trHeight w:val="315"/>
        </w:trPr>
        <w:tc>
          <w:tcPr>
            <w:tcW w:w="675" w:type="dxa"/>
            <w:tcBorders>
              <w:top w:val="single" w:sz="4" w:space="0" w:color="auto"/>
              <w:left w:val="single" w:sz="4" w:space="0" w:color="auto"/>
              <w:bottom w:val="single" w:sz="4" w:space="0" w:color="auto"/>
              <w:right w:val="single" w:sz="4" w:space="0" w:color="auto"/>
            </w:tcBorders>
            <w:vAlign w:val="center"/>
          </w:tcPr>
          <w:p w14:paraId="0CFA335D" w14:textId="092FD6A4" w:rsidR="00467E56" w:rsidRDefault="00467E56" w:rsidP="00A64E29">
            <w:pPr>
              <w:spacing w:before="60" w:after="60"/>
              <w:jc w:val="center"/>
              <w:rPr>
                <w:color w:val="000000" w:themeColor="text1"/>
                <w:sz w:val="28"/>
                <w:szCs w:val="28"/>
              </w:rPr>
            </w:pPr>
            <w:r>
              <w:rPr>
                <w:color w:val="000000" w:themeColor="text1"/>
                <w:sz w:val="28"/>
                <w:szCs w:val="28"/>
              </w:rPr>
              <w:t>5</w:t>
            </w:r>
          </w:p>
        </w:tc>
        <w:tc>
          <w:tcPr>
            <w:tcW w:w="2722" w:type="dxa"/>
            <w:tcBorders>
              <w:top w:val="single" w:sz="4" w:space="0" w:color="auto"/>
              <w:left w:val="nil"/>
              <w:bottom w:val="single" w:sz="4" w:space="0" w:color="auto"/>
              <w:right w:val="single" w:sz="4" w:space="0" w:color="auto"/>
            </w:tcBorders>
            <w:noWrap/>
            <w:vAlign w:val="center"/>
          </w:tcPr>
          <w:p w14:paraId="75911F9E" w14:textId="73DDFF31" w:rsidR="00467E56" w:rsidRPr="00467E56" w:rsidRDefault="00467E56" w:rsidP="00A64E29">
            <w:pPr>
              <w:spacing w:before="60" w:after="60"/>
              <w:rPr>
                <w:color w:val="000000" w:themeColor="text1"/>
                <w:sz w:val="28"/>
                <w:szCs w:val="28"/>
              </w:rPr>
            </w:pPr>
            <w:r w:rsidRPr="00467E56">
              <w:rPr>
                <w:color w:val="000000" w:themeColor="text1"/>
                <w:sz w:val="28"/>
                <w:szCs w:val="28"/>
              </w:rPr>
              <w:t>Bánh CestBon Baguette 3P</w:t>
            </w:r>
          </w:p>
        </w:tc>
        <w:tc>
          <w:tcPr>
            <w:tcW w:w="993" w:type="dxa"/>
            <w:tcBorders>
              <w:top w:val="single" w:sz="4" w:space="0" w:color="auto"/>
              <w:left w:val="nil"/>
              <w:bottom w:val="single" w:sz="4" w:space="0" w:color="auto"/>
              <w:right w:val="single" w:sz="4" w:space="0" w:color="auto"/>
            </w:tcBorders>
            <w:noWrap/>
            <w:vAlign w:val="center"/>
          </w:tcPr>
          <w:p w14:paraId="5B76F060" w14:textId="140C71EF" w:rsidR="00467E56" w:rsidRDefault="00467E56" w:rsidP="00A64E29">
            <w:pPr>
              <w:spacing w:before="60" w:after="60"/>
              <w:jc w:val="center"/>
              <w:rPr>
                <w:color w:val="000000" w:themeColor="text1"/>
                <w:sz w:val="28"/>
                <w:szCs w:val="28"/>
              </w:rPr>
            </w:pPr>
            <w:r>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7CF07600" w14:textId="6BC6C988" w:rsidR="00467E56" w:rsidRDefault="00467E56" w:rsidP="00A64E29">
            <w:pPr>
              <w:spacing w:before="60" w:after="60"/>
              <w:jc w:val="center"/>
              <w:rPr>
                <w:color w:val="000000" w:themeColor="text1"/>
                <w:sz w:val="28"/>
                <w:szCs w:val="28"/>
              </w:rPr>
            </w:pPr>
            <w:r>
              <w:rPr>
                <w:color w:val="000000" w:themeColor="text1"/>
                <w:sz w:val="28"/>
                <w:szCs w:val="28"/>
              </w:rPr>
              <w:t>1970</w:t>
            </w:r>
          </w:p>
        </w:tc>
        <w:tc>
          <w:tcPr>
            <w:tcW w:w="1843" w:type="dxa"/>
            <w:tcBorders>
              <w:top w:val="single" w:sz="4" w:space="0" w:color="auto"/>
              <w:left w:val="nil"/>
              <w:bottom w:val="single" w:sz="4" w:space="0" w:color="auto"/>
              <w:right w:val="single" w:sz="4" w:space="0" w:color="auto"/>
            </w:tcBorders>
            <w:noWrap/>
            <w:vAlign w:val="bottom"/>
          </w:tcPr>
          <w:p w14:paraId="31B67E9A" w14:textId="3B59518E" w:rsidR="00467E56" w:rsidRPr="00467E56" w:rsidRDefault="00467E56" w:rsidP="00467E56">
            <w:pPr>
              <w:spacing w:before="60" w:after="60"/>
              <w:jc w:val="center"/>
              <w:rPr>
                <w:color w:val="000000" w:themeColor="text1"/>
                <w:sz w:val="28"/>
                <w:szCs w:val="28"/>
              </w:rPr>
            </w:pPr>
            <w:r>
              <w:rPr>
                <w:color w:val="000000" w:themeColor="text1"/>
                <w:sz w:val="28"/>
                <w:szCs w:val="28"/>
              </w:rPr>
              <w:t>1</w:t>
            </w:r>
            <w:r w:rsidRPr="00467E56">
              <w:rPr>
                <w:color w:val="000000" w:themeColor="text1"/>
                <w:sz w:val="28"/>
                <w:szCs w:val="28"/>
              </w:rPr>
              <w:t>. Các hương vị phổ biến</w:t>
            </w:r>
          </w:p>
          <w:p w14:paraId="4123A8D8"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Dòng CestBon Baguette thường có 2 vị chính:</w:t>
            </w:r>
          </w:p>
          <w:p w14:paraId="10114A94"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lastRenderedPageBreak/>
              <w:t>Vị Bơ Tỏi: Thơm nồng mùi bơ và tỏi nướng, vị mặn ngọt hài hòa.</w:t>
            </w:r>
          </w:p>
          <w:p w14:paraId="0266B6A8"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Vị Xốt Phô Mai: Béo ngậy với lớp xốt phô mai dọc theo thân bánh.</w:t>
            </w:r>
          </w:p>
          <w:p w14:paraId="397A08EC" w14:textId="0039FE91" w:rsidR="00467E56" w:rsidRPr="00467E56" w:rsidRDefault="00467E56" w:rsidP="00467E56">
            <w:pPr>
              <w:spacing w:before="60" w:after="60"/>
              <w:jc w:val="center"/>
              <w:rPr>
                <w:color w:val="000000" w:themeColor="text1"/>
                <w:sz w:val="28"/>
                <w:szCs w:val="28"/>
              </w:rPr>
            </w:pPr>
            <w:r>
              <w:rPr>
                <w:color w:val="000000" w:themeColor="text1"/>
                <w:sz w:val="28"/>
                <w:szCs w:val="28"/>
              </w:rPr>
              <w:t>2</w:t>
            </w:r>
            <w:r w:rsidRPr="00467E56">
              <w:rPr>
                <w:color w:val="000000" w:themeColor="text1"/>
                <w:sz w:val="28"/>
                <w:szCs w:val="28"/>
              </w:rPr>
              <w:t>. Thành phần &amp; Dinh dưỡng</w:t>
            </w:r>
          </w:p>
          <w:p w14:paraId="19B520ED" w14:textId="77777777"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Thành phần chính: Bột mì, trứng gà tươi, đường, xốt (phô mai hoặc bơ tỏi), chà bông (thịt gà), dầu thực vật.</w:t>
            </w:r>
          </w:p>
          <w:p w14:paraId="2FEBEA1E" w14:textId="54BCF0C0" w:rsidR="00467E56" w:rsidRPr="00467E56" w:rsidRDefault="00467E56" w:rsidP="00467E56">
            <w:pPr>
              <w:spacing w:before="60" w:after="60"/>
              <w:jc w:val="center"/>
              <w:rPr>
                <w:color w:val="000000" w:themeColor="text1"/>
                <w:sz w:val="28"/>
                <w:szCs w:val="28"/>
              </w:rPr>
            </w:pPr>
            <w:r w:rsidRPr="00467E56">
              <w:rPr>
                <w:color w:val="000000" w:themeColor="text1"/>
                <w:sz w:val="28"/>
                <w:szCs w:val="28"/>
              </w:rPr>
              <w:t>Năng lượng: Cung cấp khoảng 100 - 110 kcal mỗi que, phù hợp cho bữa sáng nhanh hoặc ăn xế.</w:t>
            </w:r>
          </w:p>
        </w:tc>
        <w:tc>
          <w:tcPr>
            <w:tcW w:w="1417" w:type="dxa"/>
            <w:tcBorders>
              <w:top w:val="single" w:sz="4" w:space="0" w:color="auto"/>
              <w:left w:val="nil"/>
              <w:bottom w:val="single" w:sz="4" w:space="0" w:color="auto"/>
              <w:right w:val="single" w:sz="4" w:space="0" w:color="auto"/>
            </w:tcBorders>
          </w:tcPr>
          <w:p w14:paraId="08814E27" w14:textId="77777777" w:rsidR="00467E56" w:rsidRPr="00D15AEE" w:rsidRDefault="00467E56" w:rsidP="00A64E29">
            <w:pPr>
              <w:spacing w:before="60" w:after="60"/>
              <w:jc w:val="center"/>
              <w:rPr>
                <w:color w:val="000000" w:themeColor="text1"/>
                <w:sz w:val="28"/>
                <w:szCs w:val="28"/>
              </w:rPr>
            </w:pPr>
          </w:p>
        </w:tc>
      </w:tr>
      <w:tr w:rsidR="00467E56" w:rsidRPr="00D15AEE" w14:paraId="19FE05CE" w14:textId="77777777" w:rsidTr="00467E56">
        <w:trPr>
          <w:trHeight w:val="315"/>
        </w:trPr>
        <w:tc>
          <w:tcPr>
            <w:tcW w:w="675" w:type="dxa"/>
            <w:tcBorders>
              <w:top w:val="single" w:sz="4" w:space="0" w:color="auto"/>
              <w:left w:val="single" w:sz="4" w:space="0" w:color="auto"/>
              <w:bottom w:val="single" w:sz="4" w:space="0" w:color="auto"/>
              <w:right w:val="single" w:sz="4" w:space="0" w:color="auto"/>
            </w:tcBorders>
            <w:vAlign w:val="center"/>
          </w:tcPr>
          <w:p w14:paraId="5F4FDBD8" w14:textId="413172E6" w:rsidR="00467E56" w:rsidRDefault="00467E56" w:rsidP="00A64E29">
            <w:pPr>
              <w:spacing w:before="60" w:after="60"/>
              <w:jc w:val="center"/>
              <w:rPr>
                <w:color w:val="000000" w:themeColor="text1"/>
                <w:sz w:val="28"/>
                <w:szCs w:val="28"/>
              </w:rPr>
            </w:pPr>
            <w:r>
              <w:rPr>
                <w:color w:val="000000" w:themeColor="text1"/>
                <w:sz w:val="28"/>
                <w:szCs w:val="28"/>
              </w:rPr>
              <w:t>6</w:t>
            </w:r>
          </w:p>
        </w:tc>
        <w:tc>
          <w:tcPr>
            <w:tcW w:w="2722" w:type="dxa"/>
            <w:tcBorders>
              <w:top w:val="single" w:sz="4" w:space="0" w:color="auto"/>
              <w:left w:val="nil"/>
              <w:bottom w:val="single" w:sz="4" w:space="0" w:color="auto"/>
              <w:right w:val="single" w:sz="4" w:space="0" w:color="auto"/>
            </w:tcBorders>
            <w:noWrap/>
            <w:vAlign w:val="center"/>
          </w:tcPr>
          <w:p w14:paraId="15B1C92F" w14:textId="0FDA4CFF" w:rsidR="00467E56" w:rsidRPr="00467E56" w:rsidRDefault="00467E56" w:rsidP="00A64E29">
            <w:pPr>
              <w:spacing w:before="60" w:after="60"/>
              <w:rPr>
                <w:color w:val="000000" w:themeColor="text1"/>
                <w:sz w:val="28"/>
                <w:szCs w:val="28"/>
              </w:rPr>
            </w:pPr>
            <w:r w:rsidRPr="00467E56">
              <w:rPr>
                <w:color w:val="000000" w:themeColor="text1"/>
                <w:sz w:val="28"/>
                <w:szCs w:val="28"/>
              </w:rPr>
              <w:t>KẸO HỌNG GỪNG MẬTONG 84G_GS</w:t>
            </w:r>
          </w:p>
        </w:tc>
        <w:tc>
          <w:tcPr>
            <w:tcW w:w="993" w:type="dxa"/>
            <w:tcBorders>
              <w:top w:val="single" w:sz="4" w:space="0" w:color="auto"/>
              <w:left w:val="nil"/>
              <w:bottom w:val="single" w:sz="4" w:space="0" w:color="auto"/>
              <w:right w:val="single" w:sz="4" w:space="0" w:color="auto"/>
            </w:tcBorders>
            <w:noWrap/>
            <w:vAlign w:val="center"/>
          </w:tcPr>
          <w:p w14:paraId="607FD023" w14:textId="0C21AEF2" w:rsidR="00467E56" w:rsidRDefault="00467E56" w:rsidP="00A64E29">
            <w:pPr>
              <w:spacing w:before="60" w:after="60"/>
              <w:jc w:val="center"/>
              <w:rPr>
                <w:color w:val="000000" w:themeColor="text1"/>
                <w:sz w:val="28"/>
                <w:szCs w:val="28"/>
              </w:rPr>
            </w:pPr>
            <w:r>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2260B42B" w14:textId="639CB42A" w:rsidR="00467E56" w:rsidRDefault="00467E56" w:rsidP="00A64E29">
            <w:pPr>
              <w:spacing w:before="60" w:after="60"/>
              <w:jc w:val="center"/>
              <w:rPr>
                <w:color w:val="000000" w:themeColor="text1"/>
                <w:sz w:val="28"/>
                <w:szCs w:val="28"/>
              </w:rPr>
            </w:pPr>
            <w:r>
              <w:rPr>
                <w:color w:val="000000" w:themeColor="text1"/>
                <w:sz w:val="28"/>
                <w:szCs w:val="28"/>
              </w:rPr>
              <w:t>1970</w:t>
            </w:r>
          </w:p>
        </w:tc>
        <w:tc>
          <w:tcPr>
            <w:tcW w:w="1843" w:type="dxa"/>
            <w:tcBorders>
              <w:top w:val="single" w:sz="4" w:space="0" w:color="auto"/>
              <w:left w:val="nil"/>
              <w:bottom w:val="single" w:sz="4" w:space="0" w:color="auto"/>
              <w:right w:val="single" w:sz="4" w:space="0" w:color="auto"/>
            </w:tcBorders>
            <w:noWrap/>
            <w:vAlign w:val="bottom"/>
          </w:tcPr>
          <w:p w14:paraId="7F855749"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Thành phần chính: Đường, mạch nha, chất giữ ẩm, hương gừng và mật ong tự nhiên.</w:t>
            </w:r>
          </w:p>
          <w:p w14:paraId="3972873A"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 xml:space="preserve">Năng lượng: Mỗi 100g kẹo cung cấp </w:t>
            </w:r>
            <w:r w:rsidRPr="00F37963">
              <w:rPr>
                <w:color w:val="000000" w:themeColor="text1"/>
                <w:sz w:val="28"/>
                <w:szCs w:val="28"/>
              </w:rPr>
              <w:lastRenderedPageBreak/>
              <w:t>khoảng 400 kcal (tương đương khoảng 336 kcal cho gói 84g).</w:t>
            </w:r>
          </w:p>
          <w:p w14:paraId="72ECAD36" w14:textId="79BA91B6" w:rsidR="00467E56" w:rsidRDefault="00F37963" w:rsidP="00F37963">
            <w:pPr>
              <w:spacing w:before="60" w:after="60"/>
              <w:jc w:val="center"/>
              <w:rPr>
                <w:color w:val="000000" w:themeColor="text1"/>
                <w:sz w:val="28"/>
                <w:szCs w:val="28"/>
              </w:rPr>
            </w:pPr>
            <w:r w:rsidRPr="00F37963">
              <w:rPr>
                <w:color w:val="000000" w:themeColor="text1"/>
                <w:sz w:val="28"/>
                <w:szCs w:val="28"/>
              </w:rPr>
              <w:t>Lợi ích: Vị cay ấm tự nhiên của gừng kết hợp với vị ngọt dịu của mật ong mang lại cảm giác dễ chịu ngay lập tức cho cổ họng, đặc biệt hiệu quả khi thời tiết thay đổi.</w:t>
            </w:r>
          </w:p>
        </w:tc>
        <w:tc>
          <w:tcPr>
            <w:tcW w:w="1417" w:type="dxa"/>
            <w:tcBorders>
              <w:top w:val="single" w:sz="4" w:space="0" w:color="auto"/>
              <w:left w:val="nil"/>
              <w:bottom w:val="single" w:sz="4" w:space="0" w:color="auto"/>
              <w:right w:val="single" w:sz="4" w:space="0" w:color="auto"/>
            </w:tcBorders>
          </w:tcPr>
          <w:p w14:paraId="7CBDD76A" w14:textId="77777777" w:rsidR="00467E56" w:rsidRPr="00D15AEE" w:rsidRDefault="00467E56" w:rsidP="00A64E29">
            <w:pPr>
              <w:spacing w:before="60" w:after="60"/>
              <w:jc w:val="center"/>
              <w:rPr>
                <w:color w:val="000000" w:themeColor="text1"/>
                <w:sz w:val="28"/>
                <w:szCs w:val="28"/>
              </w:rPr>
            </w:pPr>
          </w:p>
        </w:tc>
      </w:tr>
      <w:tr w:rsidR="00F37963" w:rsidRPr="00D15AEE" w14:paraId="11A81E11" w14:textId="77777777" w:rsidTr="00467E56">
        <w:trPr>
          <w:trHeight w:val="315"/>
        </w:trPr>
        <w:tc>
          <w:tcPr>
            <w:tcW w:w="675" w:type="dxa"/>
            <w:tcBorders>
              <w:top w:val="single" w:sz="4" w:space="0" w:color="auto"/>
              <w:left w:val="single" w:sz="4" w:space="0" w:color="auto"/>
              <w:bottom w:val="single" w:sz="4" w:space="0" w:color="auto"/>
              <w:right w:val="single" w:sz="4" w:space="0" w:color="auto"/>
            </w:tcBorders>
            <w:vAlign w:val="center"/>
          </w:tcPr>
          <w:p w14:paraId="5BF8B30B" w14:textId="79962187" w:rsidR="00F37963" w:rsidRDefault="00F37963" w:rsidP="00A64E29">
            <w:pPr>
              <w:spacing w:before="60" w:after="60"/>
              <w:jc w:val="center"/>
              <w:rPr>
                <w:color w:val="000000" w:themeColor="text1"/>
                <w:sz w:val="28"/>
                <w:szCs w:val="28"/>
              </w:rPr>
            </w:pPr>
            <w:r>
              <w:rPr>
                <w:color w:val="000000" w:themeColor="text1"/>
                <w:sz w:val="28"/>
                <w:szCs w:val="28"/>
              </w:rPr>
              <w:t>7</w:t>
            </w:r>
          </w:p>
        </w:tc>
        <w:tc>
          <w:tcPr>
            <w:tcW w:w="2722" w:type="dxa"/>
            <w:tcBorders>
              <w:top w:val="single" w:sz="4" w:space="0" w:color="auto"/>
              <w:left w:val="nil"/>
              <w:bottom w:val="single" w:sz="4" w:space="0" w:color="auto"/>
              <w:right w:val="single" w:sz="4" w:space="0" w:color="auto"/>
            </w:tcBorders>
            <w:noWrap/>
            <w:vAlign w:val="center"/>
          </w:tcPr>
          <w:p w14:paraId="6EF98E53" w14:textId="75E63673" w:rsidR="00F37963" w:rsidRPr="00467E56" w:rsidRDefault="00F37963" w:rsidP="00A64E29">
            <w:pPr>
              <w:spacing w:before="60" w:after="60"/>
              <w:rPr>
                <w:color w:val="000000" w:themeColor="text1"/>
                <w:sz w:val="28"/>
                <w:szCs w:val="28"/>
              </w:rPr>
            </w:pPr>
            <w:r w:rsidRPr="00F37963">
              <w:rPr>
                <w:color w:val="000000" w:themeColor="text1"/>
                <w:sz w:val="28"/>
                <w:szCs w:val="28"/>
              </w:rPr>
              <w:t>Cafe nes</w:t>
            </w:r>
          </w:p>
        </w:tc>
        <w:tc>
          <w:tcPr>
            <w:tcW w:w="993" w:type="dxa"/>
            <w:tcBorders>
              <w:top w:val="single" w:sz="4" w:space="0" w:color="auto"/>
              <w:left w:val="nil"/>
              <w:bottom w:val="single" w:sz="4" w:space="0" w:color="auto"/>
              <w:right w:val="single" w:sz="4" w:space="0" w:color="auto"/>
            </w:tcBorders>
            <w:noWrap/>
            <w:vAlign w:val="center"/>
          </w:tcPr>
          <w:p w14:paraId="76D6047A" w14:textId="43EF7353" w:rsidR="00F37963" w:rsidRDefault="00F37963" w:rsidP="00A64E29">
            <w:pPr>
              <w:spacing w:before="60" w:after="60"/>
              <w:jc w:val="center"/>
              <w:rPr>
                <w:color w:val="000000" w:themeColor="text1"/>
                <w:sz w:val="28"/>
                <w:szCs w:val="28"/>
              </w:rPr>
            </w:pPr>
            <w:r>
              <w:rPr>
                <w:color w:val="000000" w:themeColor="text1"/>
                <w:sz w:val="28"/>
                <w:szCs w:val="28"/>
              </w:rPr>
              <w:t xml:space="preserve">Gói </w:t>
            </w:r>
          </w:p>
        </w:tc>
        <w:tc>
          <w:tcPr>
            <w:tcW w:w="1559" w:type="dxa"/>
            <w:tcBorders>
              <w:top w:val="single" w:sz="4" w:space="0" w:color="auto"/>
              <w:left w:val="nil"/>
              <w:bottom w:val="single" w:sz="4" w:space="0" w:color="auto"/>
              <w:right w:val="single" w:sz="4" w:space="0" w:color="auto"/>
            </w:tcBorders>
            <w:noWrap/>
            <w:vAlign w:val="center"/>
          </w:tcPr>
          <w:p w14:paraId="0B76C61E" w14:textId="76D894D1" w:rsidR="00F37963" w:rsidRDefault="00F37963" w:rsidP="00A64E29">
            <w:pPr>
              <w:spacing w:before="60" w:after="60"/>
              <w:jc w:val="center"/>
              <w:rPr>
                <w:color w:val="000000" w:themeColor="text1"/>
                <w:sz w:val="28"/>
                <w:szCs w:val="28"/>
              </w:rPr>
            </w:pPr>
            <w:r>
              <w:rPr>
                <w:color w:val="000000" w:themeColor="text1"/>
                <w:sz w:val="28"/>
                <w:szCs w:val="28"/>
              </w:rPr>
              <w:t>1970</w:t>
            </w:r>
          </w:p>
        </w:tc>
        <w:tc>
          <w:tcPr>
            <w:tcW w:w="1843" w:type="dxa"/>
            <w:tcBorders>
              <w:top w:val="single" w:sz="4" w:space="0" w:color="auto"/>
              <w:left w:val="nil"/>
              <w:bottom w:val="single" w:sz="4" w:space="0" w:color="auto"/>
              <w:right w:val="single" w:sz="4" w:space="0" w:color="auto"/>
            </w:tcBorders>
            <w:noWrap/>
            <w:vAlign w:val="bottom"/>
          </w:tcPr>
          <w:p w14:paraId="2F79B087"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Sản phẩm được</w:t>
            </w:r>
          </w:p>
          <w:p w14:paraId="6A75EA94"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làm từ sự kết hợp</w:t>
            </w:r>
          </w:p>
          <w:p w14:paraId="48B5312B"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giữa cà phê rang</w:t>
            </w:r>
          </w:p>
          <w:p w14:paraId="6A2C0CB2"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xay và cà phê hòa</w:t>
            </w:r>
          </w:p>
          <w:p w14:paraId="36EFECD8"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tan cùng vị sữa</w:t>
            </w:r>
          </w:p>
          <w:p w14:paraId="2D5DEEB1"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béo ngọt. Các</w:t>
            </w:r>
          </w:p>
          <w:p w14:paraId="079AB613"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thành phần chính</w:t>
            </w:r>
          </w:p>
          <w:p w14:paraId="5547AC1A"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bao gồm:</w:t>
            </w:r>
          </w:p>
          <w:p w14:paraId="39A239F0"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Đường.</w:t>
            </w:r>
          </w:p>
          <w:p w14:paraId="1F957386"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Hỗn hợp cà phê</w:t>
            </w:r>
          </w:p>
          <w:p w14:paraId="437D8C29"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hòa tan (sản xuất</w:t>
            </w:r>
          </w:p>
          <w:p w14:paraId="4276C860"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lastRenderedPageBreak/>
              <w:t>từ 100% cà phê</w:t>
            </w:r>
          </w:p>
          <w:p w14:paraId="61F1EFA7"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trồng tại Việt</w:t>
            </w:r>
          </w:p>
          <w:p w14:paraId="1983BF46"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Nam).</w:t>
            </w:r>
          </w:p>
          <w:p w14:paraId="6E4D9F97"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Chất làm dày,</w:t>
            </w:r>
          </w:p>
          <w:p w14:paraId="32F068C8"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muối i-ốt, chất</w:t>
            </w:r>
          </w:p>
          <w:p w14:paraId="0FB7C0B2" w14:textId="1AB6A2E2"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điều chỉnh độ acid,</w:t>
            </w:r>
            <w:r>
              <w:t xml:space="preserve"> </w:t>
            </w:r>
            <w:r w:rsidRPr="00F37963">
              <w:rPr>
                <w:color w:val="000000" w:themeColor="text1"/>
                <w:sz w:val="28"/>
                <w:szCs w:val="28"/>
              </w:rPr>
              <w:t>hương tổng hợp</w:t>
            </w:r>
          </w:p>
          <w:p w14:paraId="17682769"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(cà phê và bơ).</w:t>
            </w:r>
          </w:p>
          <w:p w14:paraId="11BCAA35"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Sản phẩm có chứa</w:t>
            </w:r>
          </w:p>
          <w:p w14:paraId="0DDA7C8A"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đậu nành và có thể</w:t>
            </w:r>
          </w:p>
          <w:p w14:paraId="669B21DF" w14:textId="11E85FFA"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chứa sữa.</w:t>
            </w:r>
          </w:p>
        </w:tc>
        <w:tc>
          <w:tcPr>
            <w:tcW w:w="1417" w:type="dxa"/>
            <w:tcBorders>
              <w:top w:val="single" w:sz="4" w:space="0" w:color="auto"/>
              <w:left w:val="nil"/>
              <w:bottom w:val="single" w:sz="4" w:space="0" w:color="auto"/>
              <w:right w:val="single" w:sz="4" w:space="0" w:color="auto"/>
            </w:tcBorders>
          </w:tcPr>
          <w:p w14:paraId="686F51F5" w14:textId="77777777" w:rsidR="00F37963" w:rsidRPr="00D15AEE" w:rsidRDefault="00F37963" w:rsidP="00A64E29">
            <w:pPr>
              <w:spacing w:before="60" w:after="60"/>
              <w:jc w:val="center"/>
              <w:rPr>
                <w:color w:val="000000" w:themeColor="text1"/>
                <w:sz w:val="28"/>
                <w:szCs w:val="28"/>
              </w:rPr>
            </w:pPr>
          </w:p>
        </w:tc>
      </w:tr>
      <w:tr w:rsidR="00F37963" w:rsidRPr="00D15AEE" w14:paraId="79BBE477" w14:textId="77777777" w:rsidTr="00467E56">
        <w:trPr>
          <w:trHeight w:val="315"/>
        </w:trPr>
        <w:tc>
          <w:tcPr>
            <w:tcW w:w="675" w:type="dxa"/>
            <w:tcBorders>
              <w:top w:val="single" w:sz="4" w:space="0" w:color="auto"/>
              <w:left w:val="single" w:sz="4" w:space="0" w:color="auto"/>
              <w:bottom w:val="single" w:sz="4" w:space="0" w:color="auto"/>
              <w:right w:val="single" w:sz="4" w:space="0" w:color="auto"/>
            </w:tcBorders>
            <w:vAlign w:val="center"/>
          </w:tcPr>
          <w:p w14:paraId="0825A312" w14:textId="3838A670" w:rsidR="00F37963" w:rsidRDefault="00F37963" w:rsidP="00A64E29">
            <w:pPr>
              <w:spacing w:before="60" w:after="60"/>
              <w:jc w:val="center"/>
              <w:rPr>
                <w:color w:val="000000" w:themeColor="text1"/>
                <w:sz w:val="28"/>
                <w:szCs w:val="28"/>
              </w:rPr>
            </w:pPr>
            <w:r>
              <w:rPr>
                <w:color w:val="000000" w:themeColor="text1"/>
                <w:sz w:val="28"/>
                <w:szCs w:val="28"/>
              </w:rPr>
              <w:t>8</w:t>
            </w:r>
          </w:p>
        </w:tc>
        <w:tc>
          <w:tcPr>
            <w:tcW w:w="2722" w:type="dxa"/>
            <w:tcBorders>
              <w:top w:val="single" w:sz="4" w:space="0" w:color="auto"/>
              <w:left w:val="nil"/>
              <w:bottom w:val="single" w:sz="4" w:space="0" w:color="auto"/>
              <w:right w:val="single" w:sz="4" w:space="0" w:color="auto"/>
            </w:tcBorders>
            <w:noWrap/>
            <w:vAlign w:val="center"/>
          </w:tcPr>
          <w:p w14:paraId="26EDA136" w14:textId="6FC3BEDF" w:rsidR="00F37963" w:rsidRPr="00F37963" w:rsidRDefault="00F37963" w:rsidP="00A64E29">
            <w:pPr>
              <w:spacing w:before="60" w:after="60"/>
              <w:rPr>
                <w:color w:val="000000" w:themeColor="text1"/>
                <w:sz w:val="28"/>
                <w:szCs w:val="28"/>
              </w:rPr>
            </w:pPr>
            <w:r w:rsidRPr="00F37963">
              <w:rPr>
                <w:color w:val="000000" w:themeColor="text1"/>
                <w:sz w:val="28"/>
                <w:szCs w:val="28"/>
              </w:rPr>
              <w:t>BÁNH CPIE ĐẬM 33G_6P</w:t>
            </w:r>
          </w:p>
        </w:tc>
        <w:tc>
          <w:tcPr>
            <w:tcW w:w="993" w:type="dxa"/>
            <w:tcBorders>
              <w:top w:val="single" w:sz="4" w:space="0" w:color="auto"/>
              <w:left w:val="nil"/>
              <w:bottom w:val="single" w:sz="4" w:space="0" w:color="auto"/>
              <w:right w:val="single" w:sz="4" w:space="0" w:color="auto"/>
            </w:tcBorders>
            <w:noWrap/>
            <w:vAlign w:val="center"/>
          </w:tcPr>
          <w:p w14:paraId="054E6CE3" w14:textId="0A7070A5" w:rsidR="00F37963" w:rsidRDefault="00F37963" w:rsidP="00A64E29">
            <w:pPr>
              <w:spacing w:before="60" w:after="60"/>
              <w:jc w:val="center"/>
              <w:rPr>
                <w:color w:val="000000" w:themeColor="text1"/>
                <w:sz w:val="28"/>
                <w:szCs w:val="28"/>
              </w:rPr>
            </w:pPr>
            <w:r>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2CB3F2E5" w14:textId="0F394DA5" w:rsidR="00F37963" w:rsidRDefault="00F37963" w:rsidP="00A64E29">
            <w:pPr>
              <w:spacing w:before="60" w:after="60"/>
              <w:jc w:val="center"/>
              <w:rPr>
                <w:color w:val="000000" w:themeColor="text1"/>
                <w:sz w:val="28"/>
                <w:szCs w:val="28"/>
              </w:rPr>
            </w:pPr>
            <w:r>
              <w:rPr>
                <w:color w:val="000000" w:themeColor="text1"/>
                <w:sz w:val="28"/>
                <w:szCs w:val="28"/>
              </w:rPr>
              <w:t>1970</w:t>
            </w:r>
          </w:p>
        </w:tc>
        <w:tc>
          <w:tcPr>
            <w:tcW w:w="1843" w:type="dxa"/>
            <w:tcBorders>
              <w:top w:val="single" w:sz="4" w:space="0" w:color="auto"/>
              <w:left w:val="nil"/>
              <w:bottom w:val="single" w:sz="4" w:space="0" w:color="auto"/>
              <w:right w:val="single" w:sz="4" w:space="0" w:color="auto"/>
            </w:tcBorders>
            <w:noWrap/>
            <w:vAlign w:val="bottom"/>
          </w:tcPr>
          <w:p w14:paraId="3F7E67F5"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Đặc điểm nổi bật: Lớp vỏ bánh bông lan và lớp sô cô la phủ bên ngoài đều được tăng cường thêm hàm lượng bột cacao, mang lại hương vị đắng nhẹ và thơm nồng đặc trưng của sô cô la nguyên chất hơn. Nhân marshmallow bên trong vẫn giữ độ dẻo xốp.</w:t>
            </w:r>
          </w:p>
          <w:p w14:paraId="6F66ED28" w14:textId="77777777"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 xml:space="preserve">Năng lượng: Mỗi chiếc </w:t>
            </w:r>
            <w:r w:rsidRPr="00F37963">
              <w:rPr>
                <w:color w:val="000000" w:themeColor="text1"/>
                <w:sz w:val="28"/>
                <w:szCs w:val="28"/>
              </w:rPr>
              <w:lastRenderedPageBreak/>
              <w:t>bánh (33g) cung cấp khoảng 130 kcal.</w:t>
            </w:r>
          </w:p>
          <w:p w14:paraId="0E79F809" w14:textId="5AA4F87D" w:rsidR="00F37963" w:rsidRPr="00F37963" w:rsidRDefault="00F37963" w:rsidP="00F37963">
            <w:pPr>
              <w:spacing w:before="60" w:after="60"/>
              <w:jc w:val="center"/>
              <w:rPr>
                <w:color w:val="000000" w:themeColor="text1"/>
                <w:sz w:val="28"/>
                <w:szCs w:val="28"/>
              </w:rPr>
            </w:pPr>
            <w:r w:rsidRPr="00F37963">
              <w:rPr>
                <w:color w:val="000000" w:themeColor="text1"/>
                <w:sz w:val="28"/>
                <w:szCs w:val="28"/>
              </w:rPr>
              <w:t>Thành phần chính: Bột mì, đường, mạch nha, shortening thực vật, trứng, bột cacao, sữa bột nguyên kem, gelatin, v.v.</w:t>
            </w:r>
          </w:p>
        </w:tc>
        <w:tc>
          <w:tcPr>
            <w:tcW w:w="1417" w:type="dxa"/>
            <w:tcBorders>
              <w:top w:val="single" w:sz="4" w:space="0" w:color="auto"/>
              <w:left w:val="nil"/>
              <w:bottom w:val="single" w:sz="4" w:space="0" w:color="auto"/>
              <w:right w:val="single" w:sz="4" w:space="0" w:color="auto"/>
            </w:tcBorders>
          </w:tcPr>
          <w:p w14:paraId="782D37A0" w14:textId="77777777" w:rsidR="00F37963" w:rsidRPr="00D15AEE" w:rsidRDefault="00F37963" w:rsidP="00A64E29">
            <w:pPr>
              <w:spacing w:before="60" w:after="60"/>
              <w:jc w:val="center"/>
              <w:rPr>
                <w:color w:val="000000" w:themeColor="text1"/>
                <w:sz w:val="28"/>
                <w:szCs w:val="28"/>
              </w:rPr>
            </w:pPr>
          </w:p>
        </w:tc>
      </w:tr>
    </w:tbl>
    <w:p w14:paraId="1E8985E6" w14:textId="77777777" w:rsidR="004B54AB" w:rsidRPr="00D15AEE" w:rsidRDefault="004B54AB" w:rsidP="004B54AB">
      <w:pPr>
        <w:widowControl w:val="0"/>
        <w:spacing w:before="120" w:after="120"/>
        <w:rPr>
          <w:b/>
          <w:color w:val="000000" w:themeColor="text1"/>
          <w:sz w:val="28"/>
          <w:szCs w:val="28"/>
        </w:rPr>
      </w:pPr>
    </w:p>
    <w:p w14:paraId="1CE27EBB" w14:textId="77777777" w:rsidR="004B54AB" w:rsidRPr="00D15AEE" w:rsidRDefault="004B54AB" w:rsidP="004B54AB">
      <w:pPr>
        <w:widowControl w:val="0"/>
        <w:spacing w:before="60"/>
        <w:ind w:firstLine="567"/>
        <w:rPr>
          <w:i/>
          <w:color w:val="000000" w:themeColor="text1"/>
          <w:sz w:val="28"/>
          <w:szCs w:val="28"/>
          <w:lang w:val="vi-VN"/>
        </w:rPr>
      </w:pPr>
      <w:r w:rsidRPr="00D15AEE">
        <w:rPr>
          <w:i/>
          <w:color w:val="000000" w:themeColor="text1"/>
          <w:sz w:val="28"/>
          <w:szCs w:val="28"/>
          <w:lang w:val="vi-VN"/>
        </w:rPr>
        <w:t>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khác phù hợp với điều kiện cung cấp hàng hóa của Nhà thầu nhưng phải đảm bảo yêu cầu có tiêu chuẩn, thông số kỹ thuật, chức năng sử dụng “tương đương” hoặc tốt hơn so với các yêu cầu ở trên. Trường hợp nhà thầu đề xuất hàng hóa tương đương phải cung cấp tài liệu chứng minh đi kèm và phải được sự chấp thuận đồng ý của bên mời thầu khi đó nhà thầu mới được phép cung cấp hàng hóa, vật tư.</w:t>
      </w:r>
    </w:p>
    <w:p w14:paraId="6D18BB37" w14:textId="130B7E22" w:rsidR="004B54AB" w:rsidRPr="00D15AEE" w:rsidRDefault="004B54AB" w:rsidP="004B54AB">
      <w:pPr>
        <w:widowControl w:val="0"/>
        <w:spacing w:before="120"/>
        <w:ind w:firstLine="567"/>
        <w:rPr>
          <w:b/>
          <w:color w:val="000000" w:themeColor="text1"/>
          <w:sz w:val="28"/>
          <w:szCs w:val="28"/>
          <w:lang w:val="da-DK"/>
        </w:rPr>
      </w:pPr>
      <w:r w:rsidRPr="00D15AEE">
        <w:rPr>
          <w:b/>
          <w:color w:val="000000" w:themeColor="text1"/>
          <w:sz w:val="28"/>
          <w:szCs w:val="28"/>
          <w:lang w:val="da-DK"/>
        </w:rPr>
        <w:t xml:space="preserve">Mục </w:t>
      </w:r>
      <w:r w:rsidR="0068796E">
        <w:rPr>
          <w:b/>
          <w:color w:val="000000" w:themeColor="text1"/>
          <w:sz w:val="28"/>
          <w:szCs w:val="28"/>
          <w:lang w:val="da-DK"/>
        </w:rPr>
        <w:t>2</w:t>
      </w:r>
      <w:r w:rsidRPr="00D15AEE">
        <w:rPr>
          <w:b/>
          <w:color w:val="000000" w:themeColor="text1"/>
          <w:sz w:val="28"/>
          <w:szCs w:val="28"/>
          <w:lang w:val="da-DK"/>
        </w:rPr>
        <w:t>. Kiểm tra và thử nghiệm:</w:t>
      </w:r>
    </w:p>
    <w:p w14:paraId="68D32F0E" w14:textId="77777777" w:rsidR="004B54AB" w:rsidRPr="00D15AEE" w:rsidRDefault="004B54AB" w:rsidP="004B54AB">
      <w:pPr>
        <w:widowControl w:val="0"/>
        <w:spacing w:before="60"/>
        <w:ind w:firstLine="567"/>
        <w:rPr>
          <w:b/>
          <w:color w:val="000000" w:themeColor="text1"/>
          <w:sz w:val="28"/>
          <w:szCs w:val="28"/>
          <w:lang w:val="da-DK"/>
        </w:rPr>
      </w:pPr>
      <w:r w:rsidRPr="00D15AEE">
        <w:rPr>
          <w:b/>
          <w:color w:val="000000" w:themeColor="text1"/>
          <w:sz w:val="28"/>
          <w:szCs w:val="28"/>
          <w:lang w:val="da-DK"/>
        </w:rPr>
        <w:t>a. Kiểm tra và thử nghiệm</w:t>
      </w:r>
    </w:p>
    <w:p w14:paraId="08C11284" w14:textId="77777777" w:rsidR="004B54AB" w:rsidRPr="00D15AEE" w:rsidRDefault="004B54AB" w:rsidP="004B54AB">
      <w:pPr>
        <w:keepLines/>
        <w:suppressAutoHyphens/>
        <w:spacing w:before="140"/>
        <w:ind w:firstLine="567"/>
        <w:rPr>
          <w:color w:val="000000" w:themeColor="text1"/>
          <w:sz w:val="28"/>
          <w:szCs w:val="28"/>
          <w:lang w:val="da-DK"/>
        </w:rPr>
      </w:pPr>
      <w:r w:rsidRPr="00D15AEE">
        <w:rPr>
          <w:color w:val="000000" w:themeColor="text1"/>
          <w:sz w:val="28"/>
          <w:szCs w:val="28"/>
          <w:lang w:val="da-DK"/>
        </w:rPr>
        <w:t>Các kiểm tra và thử nghiệm cần tiến hành gồm có: Theo tiêu chuẩn của nhà sản xuất và các tiêu chuẩn thi công, nghiệm thu hiện hành.</w:t>
      </w:r>
    </w:p>
    <w:p w14:paraId="288ED3C6" w14:textId="755B71E0" w:rsidR="00E2444E" w:rsidRPr="00D15AEE" w:rsidRDefault="00E2444E" w:rsidP="004B54AB">
      <w:pPr>
        <w:rPr>
          <w:color w:val="000000" w:themeColor="text1"/>
        </w:rPr>
      </w:pPr>
      <w:r w:rsidRPr="00D15AEE">
        <w:rPr>
          <w:color w:val="000000" w:themeColor="text1"/>
        </w:rPr>
        <w:t xml:space="preserve"> </w:t>
      </w:r>
    </w:p>
    <w:sectPr w:rsidR="00E2444E" w:rsidRPr="00D15AEE"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5C7A"/>
    <w:multiLevelType w:val="hybridMultilevel"/>
    <w:tmpl w:val="98687868"/>
    <w:lvl w:ilvl="0" w:tplc="69E6F9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DF73B28"/>
    <w:multiLevelType w:val="hybridMultilevel"/>
    <w:tmpl w:val="7B54E00C"/>
    <w:lvl w:ilvl="0" w:tplc="0409000F">
      <w:numFmt w:val="bullet"/>
      <w:lvlText w:val="-"/>
      <w:lvlJc w:val="left"/>
      <w:pPr>
        <w:tabs>
          <w:tab w:val="num" w:pos="700"/>
        </w:tabs>
        <w:ind w:left="2140" w:hanging="360"/>
      </w:pPr>
      <w:rPr>
        <w:rFonts w:ascii="Times New Roman" w:eastAsia="Times New Roman" w:hAnsi="Times New Roman" w:cs="Times New Roman" w:hint="default"/>
      </w:rPr>
    </w:lvl>
    <w:lvl w:ilvl="1" w:tplc="C99A9B76" w:tentative="1">
      <w:start w:val="1"/>
      <w:numFmt w:val="bullet"/>
      <w:lvlText w:val="o"/>
      <w:lvlJc w:val="left"/>
      <w:pPr>
        <w:tabs>
          <w:tab w:val="num" w:pos="2140"/>
        </w:tabs>
        <w:ind w:left="2140" w:hanging="360"/>
      </w:pPr>
      <w:rPr>
        <w:rFonts w:ascii="Courier New" w:hAnsi="Courier New" w:cs="Courier New" w:hint="default"/>
      </w:rPr>
    </w:lvl>
    <w:lvl w:ilvl="2" w:tplc="0409001B" w:tentative="1">
      <w:start w:val="1"/>
      <w:numFmt w:val="bullet"/>
      <w:lvlText w:val=""/>
      <w:lvlJc w:val="left"/>
      <w:pPr>
        <w:tabs>
          <w:tab w:val="num" w:pos="2860"/>
        </w:tabs>
        <w:ind w:left="2860" w:hanging="360"/>
      </w:pPr>
      <w:rPr>
        <w:rFonts w:ascii="Wingdings" w:hAnsi="Wingdings" w:hint="default"/>
      </w:rPr>
    </w:lvl>
    <w:lvl w:ilvl="3" w:tplc="0409000F" w:tentative="1">
      <w:start w:val="1"/>
      <w:numFmt w:val="bullet"/>
      <w:lvlText w:val=""/>
      <w:lvlJc w:val="left"/>
      <w:pPr>
        <w:tabs>
          <w:tab w:val="num" w:pos="3580"/>
        </w:tabs>
        <w:ind w:left="3580" w:hanging="360"/>
      </w:pPr>
      <w:rPr>
        <w:rFonts w:ascii="Symbol" w:hAnsi="Symbol" w:hint="default"/>
      </w:rPr>
    </w:lvl>
    <w:lvl w:ilvl="4" w:tplc="04090019" w:tentative="1">
      <w:start w:val="1"/>
      <w:numFmt w:val="bullet"/>
      <w:lvlText w:val="o"/>
      <w:lvlJc w:val="left"/>
      <w:pPr>
        <w:tabs>
          <w:tab w:val="num" w:pos="4300"/>
        </w:tabs>
        <w:ind w:left="4300" w:hanging="360"/>
      </w:pPr>
      <w:rPr>
        <w:rFonts w:ascii="Courier New" w:hAnsi="Courier New" w:cs="Courier New" w:hint="default"/>
      </w:rPr>
    </w:lvl>
    <w:lvl w:ilvl="5" w:tplc="0409001B" w:tentative="1">
      <w:start w:val="1"/>
      <w:numFmt w:val="bullet"/>
      <w:lvlText w:val=""/>
      <w:lvlJc w:val="left"/>
      <w:pPr>
        <w:tabs>
          <w:tab w:val="num" w:pos="5020"/>
        </w:tabs>
        <w:ind w:left="5020" w:hanging="360"/>
      </w:pPr>
      <w:rPr>
        <w:rFonts w:ascii="Wingdings" w:hAnsi="Wingdings" w:hint="default"/>
      </w:rPr>
    </w:lvl>
    <w:lvl w:ilvl="6" w:tplc="0409000F" w:tentative="1">
      <w:start w:val="1"/>
      <w:numFmt w:val="bullet"/>
      <w:lvlText w:val=""/>
      <w:lvlJc w:val="left"/>
      <w:pPr>
        <w:tabs>
          <w:tab w:val="num" w:pos="5740"/>
        </w:tabs>
        <w:ind w:left="5740" w:hanging="360"/>
      </w:pPr>
      <w:rPr>
        <w:rFonts w:ascii="Symbol" w:hAnsi="Symbol" w:hint="default"/>
      </w:rPr>
    </w:lvl>
    <w:lvl w:ilvl="7" w:tplc="04090019" w:tentative="1">
      <w:start w:val="1"/>
      <w:numFmt w:val="bullet"/>
      <w:lvlText w:val="o"/>
      <w:lvlJc w:val="left"/>
      <w:pPr>
        <w:tabs>
          <w:tab w:val="num" w:pos="6460"/>
        </w:tabs>
        <w:ind w:left="6460" w:hanging="360"/>
      </w:pPr>
      <w:rPr>
        <w:rFonts w:ascii="Courier New" w:hAnsi="Courier New" w:cs="Courier New" w:hint="default"/>
      </w:rPr>
    </w:lvl>
    <w:lvl w:ilvl="8" w:tplc="0409001B" w:tentative="1">
      <w:start w:val="1"/>
      <w:numFmt w:val="bullet"/>
      <w:lvlText w:val=""/>
      <w:lvlJc w:val="left"/>
      <w:pPr>
        <w:tabs>
          <w:tab w:val="num" w:pos="7180"/>
        </w:tabs>
        <w:ind w:left="7180" w:hanging="360"/>
      </w:pPr>
      <w:rPr>
        <w:rFonts w:ascii="Wingdings" w:hAnsi="Wingdings" w:hint="default"/>
      </w:rPr>
    </w:lvl>
  </w:abstractNum>
  <w:num w:numId="1" w16cid:durableId="1545407130">
    <w:abstractNumId w:val="1"/>
  </w:num>
  <w:num w:numId="2" w16cid:durableId="45321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DB"/>
    <w:rsid w:val="000B307F"/>
    <w:rsid w:val="000F0557"/>
    <w:rsid w:val="001C6E23"/>
    <w:rsid w:val="001D466A"/>
    <w:rsid w:val="00293539"/>
    <w:rsid w:val="00373F74"/>
    <w:rsid w:val="00467E56"/>
    <w:rsid w:val="004B02DB"/>
    <w:rsid w:val="004B54AB"/>
    <w:rsid w:val="00581CB5"/>
    <w:rsid w:val="005B0131"/>
    <w:rsid w:val="00614812"/>
    <w:rsid w:val="006158D5"/>
    <w:rsid w:val="0068796E"/>
    <w:rsid w:val="007002F8"/>
    <w:rsid w:val="00713763"/>
    <w:rsid w:val="007805A0"/>
    <w:rsid w:val="007F1A1B"/>
    <w:rsid w:val="00853580"/>
    <w:rsid w:val="00870A94"/>
    <w:rsid w:val="00972324"/>
    <w:rsid w:val="00AB14A7"/>
    <w:rsid w:val="00AD0705"/>
    <w:rsid w:val="00B0577B"/>
    <w:rsid w:val="00B202A7"/>
    <w:rsid w:val="00BB1ED5"/>
    <w:rsid w:val="00BD596B"/>
    <w:rsid w:val="00C37F35"/>
    <w:rsid w:val="00D15AEE"/>
    <w:rsid w:val="00E2444E"/>
    <w:rsid w:val="00E9160C"/>
    <w:rsid w:val="00F37963"/>
    <w:rsid w:val="00F40FD0"/>
    <w:rsid w:val="00F8773D"/>
    <w:rsid w:val="00FC0E5D"/>
    <w:rsid w:val="00FC163D"/>
    <w:rsid w:val="00FE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9F7"/>
  <w15:chartTrackingRefBased/>
  <w15:docId w15:val="{A9F19AAF-33F8-4D4E-ACD7-8EBB4B7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4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B0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2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2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02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02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2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2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2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2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2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02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02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2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2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2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2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2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2DB"/>
    <w:pPr>
      <w:spacing w:before="160"/>
      <w:jc w:val="center"/>
    </w:pPr>
    <w:rPr>
      <w:i/>
      <w:iCs/>
      <w:color w:val="404040" w:themeColor="text1" w:themeTint="BF"/>
    </w:rPr>
  </w:style>
  <w:style w:type="character" w:customStyle="1" w:styleId="QuoteChar">
    <w:name w:val="Quote Char"/>
    <w:basedOn w:val="DefaultParagraphFont"/>
    <w:link w:val="Quote"/>
    <w:uiPriority w:val="29"/>
    <w:rsid w:val="004B02DB"/>
    <w:rPr>
      <w:i/>
      <w:iCs/>
      <w:color w:val="404040" w:themeColor="text1" w:themeTint="BF"/>
    </w:rPr>
  </w:style>
  <w:style w:type="paragraph" w:styleId="ListParagraph">
    <w:name w:val="List Paragraph"/>
    <w:basedOn w:val="Normal"/>
    <w:uiPriority w:val="34"/>
    <w:qFormat/>
    <w:rsid w:val="004B02DB"/>
    <w:pPr>
      <w:ind w:left="720"/>
      <w:contextualSpacing/>
    </w:pPr>
  </w:style>
  <w:style w:type="character" w:styleId="IntenseEmphasis">
    <w:name w:val="Intense Emphasis"/>
    <w:basedOn w:val="DefaultParagraphFont"/>
    <w:uiPriority w:val="21"/>
    <w:qFormat/>
    <w:rsid w:val="004B02DB"/>
    <w:rPr>
      <w:i/>
      <w:iCs/>
      <w:color w:val="0F4761" w:themeColor="accent1" w:themeShade="BF"/>
    </w:rPr>
  </w:style>
  <w:style w:type="paragraph" w:styleId="IntenseQuote">
    <w:name w:val="Intense Quote"/>
    <w:basedOn w:val="Normal"/>
    <w:next w:val="Normal"/>
    <w:link w:val="IntenseQuoteChar"/>
    <w:uiPriority w:val="30"/>
    <w:qFormat/>
    <w:rsid w:val="004B0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2DB"/>
    <w:rPr>
      <w:i/>
      <w:iCs/>
      <w:color w:val="0F4761" w:themeColor="accent1" w:themeShade="BF"/>
    </w:rPr>
  </w:style>
  <w:style w:type="character" w:styleId="IntenseReference">
    <w:name w:val="Intense Reference"/>
    <w:basedOn w:val="DefaultParagraphFont"/>
    <w:uiPriority w:val="32"/>
    <w:qFormat/>
    <w:rsid w:val="004B02DB"/>
    <w:rPr>
      <w:b/>
      <w:bCs/>
      <w:smallCaps/>
      <w:color w:val="0F4761" w:themeColor="accent1" w:themeShade="BF"/>
      <w:spacing w:val="5"/>
    </w:rPr>
  </w:style>
  <w:style w:type="paragraph" w:customStyle="1" w:styleId="Style11">
    <w:name w:val="Style 11"/>
    <w:basedOn w:val="Normal"/>
    <w:rsid w:val="00E2444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664">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419644375">
      <w:bodyDiv w:val="1"/>
      <w:marLeft w:val="0"/>
      <w:marRight w:val="0"/>
      <w:marTop w:val="0"/>
      <w:marBottom w:val="0"/>
      <w:divBdr>
        <w:top w:val="none" w:sz="0" w:space="0" w:color="auto"/>
        <w:left w:val="none" w:sz="0" w:space="0" w:color="auto"/>
        <w:bottom w:val="none" w:sz="0" w:space="0" w:color="auto"/>
        <w:right w:val="none" w:sz="0" w:space="0" w:color="auto"/>
      </w:divBdr>
    </w:div>
    <w:div w:id="732116470">
      <w:bodyDiv w:val="1"/>
      <w:marLeft w:val="0"/>
      <w:marRight w:val="0"/>
      <w:marTop w:val="0"/>
      <w:marBottom w:val="0"/>
      <w:divBdr>
        <w:top w:val="none" w:sz="0" w:space="0" w:color="auto"/>
        <w:left w:val="none" w:sz="0" w:space="0" w:color="auto"/>
        <w:bottom w:val="none" w:sz="0" w:space="0" w:color="auto"/>
        <w:right w:val="none" w:sz="0" w:space="0" w:color="auto"/>
      </w:divBdr>
    </w:div>
    <w:div w:id="951211135">
      <w:bodyDiv w:val="1"/>
      <w:marLeft w:val="0"/>
      <w:marRight w:val="0"/>
      <w:marTop w:val="0"/>
      <w:marBottom w:val="0"/>
      <w:divBdr>
        <w:top w:val="none" w:sz="0" w:space="0" w:color="auto"/>
        <w:left w:val="none" w:sz="0" w:space="0" w:color="auto"/>
        <w:bottom w:val="none" w:sz="0" w:space="0" w:color="auto"/>
        <w:right w:val="none" w:sz="0" w:space="0" w:color="auto"/>
      </w:divBdr>
    </w:div>
    <w:div w:id="20729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2025-10-29T07:32:00Z</dcterms:created>
  <dcterms:modified xsi:type="dcterms:W3CDTF">2026-01-16T03:12:00Z</dcterms:modified>
</cp:coreProperties>
</file>