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4A0F" w14:textId="77777777" w:rsidR="00DF6D95" w:rsidRPr="00E63BAC" w:rsidRDefault="00DF6D95" w:rsidP="00DF6D95">
      <w:pPr>
        <w:ind w:right="41" w:firstLine="720"/>
        <w:rPr>
          <w:rFonts w:asciiTheme="majorHAnsi" w:hAnsiTheme="majorHAnsi" w:cstheme="majorHAnsi"/>
          <w:szCs w:val="28"/>
          <w:lang w:val="en-US"/>
        </w:rPr>
      </w:pPr>
      <w:r w:rsidRPr="00E63BAC">
        <w:rPr>
          <w:rFonts w:asciiTheme="majorHAnsi" w:hAnsiTheme="majorHAnsi" w:cstheme="majorHAnsi"/>
          <w:b/>
          <w:bCs/>
          <w:szCs w:val="28"/>
        </w:rPr>
        <w:t>Mục 3. Tiêu chuẩn đánh giá về kỹ thuật</w:t>
      </w:r>
    </w:p>
    <w:p w14:paraId="3498E1DB" w14:textId="1577ECE2" w:rsidR="00DF6D95" w:rsidRPr="00E63BAC" w:rsidRDefault="00DF6D95" w:rsidP="00DF6D95">
      <w:pPr>
        <w:ind w:right="41" w:firstLine="720"/>
        <w:rPr>
          <w:rFonts w:asciiTheme="majorHAnsi" w:hAnsiTheme="majorHAnsi" w:cstheme="majorHAnsi"/>
          <w:b/>
          <w:bCs/>
          <w:szCs w:val="28"/>
        </w:rPr>
      </w:pPr>
      <w:r w:rsidRPr="00E63BAC">
        <w:rPr>
          <w:rFonts w:asciiTheme="majorHAnsi" w:hAnsiTheme="majorHAnsi" w:cstheme="majorHAnsi"/>
          <w:b/>
          <w:bCs/>
          <w:szCs w:val="28"/>
        </w:rPr>
        <w:t>Đánh</w:t>
      </w:r>
      <w:r w:rsidRPr="00E63BAC">
        <w:rPr>
          <w:rFonts w:asciiTheme="majorHAnsi" w:hAnsiTheme="majorHAnsi" w:cstheme="majorHAnsi"/>
          <w:b/>
          <w:bCs/>
          <w:szCs w:val="28"/>
          <w:lang w:val="en-US"/>
        </w:rPr>
        <w:t xml:space="preserve"> g</w:t>
      </w:r>
      <w:r w:rsidRPr="00E63BAC">
        <w:rPr>
          <w:rFonts w:asciiTheme="majorHAnsi" w:hAnsiTheme="majorHAnsi" w:cstheme="majorHAnsi"/>
          <w:b/>
          <w:bCs/>
          <w:szCs w:val="28"/>
        </w:rPr>
        <w:t>iá theo phương pháp đạt/không đạt:</w:t>
      </w:r>
    </w:p>
    <w:p w14:paraId="681D5D75" w14:textId="77777777" w:rsidR="00DF6D95" w:rsidRPr="00E63BAC" w:rsidRDefault="00DF6D95" w:rsidP="00DF6D95">
      <w:pPr>
        <w:pStyle w:val="Chthchbng0"/>
        <w:shd w:val="clear" w:color="auto" w:fill="auto"/>
        <w:rPr>
          <w:rFonts w:asciiTheme="majorHAnsi" w:hAnsiTheme="majorHAnsi" w:cstheme="majorHAnsi"/>
        </w:rPr>
      </w:pPr>
      <w:r w:rsidRPr="00E63BAC">
        <w:rPr>
          <w:rFonts w:asciiTheme="majorHAnsi" w:hAnsiTheme="majorHAnsi" w:cstheme="majorHAnsi"/>
        </w:rPr>
        <w:t>E-HSDT được đánh giá là đáp ứng yêu cầu về kỹ thuật khi có tất cả các tiêu chí tổng quát đều được đánh giá là đạt.</w:t>
      </w:r>
    </w:p>
    <w:tbl>
      <w:tblPr>
        <w:tblOverlap w:val="never"/>
        <w:tblW w:w="5000" w:type="pct"/>
        <w:jc w:val="center"/>
        <w:tblCellMar>
          <w:left w:w="10" w:type="dxa"/>
          <w:right w:w="10" w:type="dxa"/>
        </w:tblCellMar>
        <w:tblLook w:val="0000" w:firstRow="0" w:lastRow="0" w:firstColumn="0" w:lastColumn="0" w:noHBand="0" w:noVBand="0"/>
      </w:tblPr>
      <w:tblGrid>
        <w:gridCol w:w="3937"/>
        <w:gridCol w:w="3587"/>
        <w:gridCol w:w="1438"/>
      </w:tblGrid>
      <w:tr w:rsidR="00DF6D95" w:rsidRPr="00E63BAC" w14:paraId="4ADC37FD" w14:textId="77777777" w:rsidTr="000A7FC0">
        <w:trPr>
          <w:trHeight w:val="57"/>
          <w:jc w:val="center"/>
        </w:trPr>
        <w:tc>
          <w:tcPr>
            <w:tcW w:w="4197" w:type="pct"/>
            <w:gridSpan w:val="2"/>
            <w:tcBorders>
              <w:top w:val="single" w:sz="4" w:space="0" w:color="auto"/>
              <w:left w:val="single" w:sz="4" w:space="0" w:color="auto"/>
            </w:tcBorders>
            <w:shd w:val="clear" w:color="auto" w:fill="FFFFFF"/>
            <w:vAlign w:val="center"/>
          </w:tcPr>
          <w:p w14:paraId="4997359C" w14:textId="77777777" w:rsidR="00DF6D95" w:rsidRPr="00E63BAC" w:rsidRDefault="00DF6D95" w:rsidP="000A7FC0">
            <w:pPr>
              <w:spacing w:line="264" w:lineRule="auto"/>
              <w:contextualSpacing/>
              <w:jc w:val="center"/>
              <w:rPr>
                <w:rFonts w:asciiTheme="majorHAnsi" w:hAnsiTheme="majorHAnsi" w:cstheme="majorHAnsi"/>
                <w:b/>
                <w:bCs/>
                <w:szCs w:val="28"/>
              </w:rPr>
            </w:pPr>
            <w:r w:rsidRPr="00E63BAC">
              <w:rPr>
                <w:rStyle w:val="Vnbnnidung2"/>
                <w:rFonts w:asciiTheme="majorHAnsi" w:eastAsiaTheme="majorEastAsia" w:hAnsiTheme="majorHAnsi" w:cstheme="majorHAnsi"/>
              </w:rPr>
              <w:t>Nội dung đánh giá</w:t>
            </w:r>
          </w:p>
        </w:tc>
        <w:tc>
          <w:tcPr>
            <w:tcW w:w="803" w:type="pct"/>
            <w:tcBorders>
              <w:top w:val="single" w:sz="4" w:space="0" w:color="auto"/>
              <w:left w:val="single" w:sz="4" w:space="0" w:color="auto"/>
              <w:right w:val="single" w:sz="4" w:space="0" w:color="auto"/>
            </w:tcBorders>
            <w:shd w:val="clear" w:color="auto" w:fill="FFFFFF"/>
            <w:vAlign w:val="center"/>
          </w:tcPr>
          <w:p w14:paraId="48F06EEC" w14:textId="77777777" w:rsidR="00DF6D95" w:rsidRPr="00E63BAC" w:rsidRDefault="00DF6D95" w:rsidP="000A7FC0">
            <w:pPr>
              <w:spacing w:line="264" w:lineRule="auto"/>
              <w:contextualSpacing/>
              <w:jc w:val="center"/>
              <w:rPr>
                <w:rFonts w:asciiTheme="majorHAnsi" w:hAnsiTheme="majorHAnsi" w:cstheme="majorHAnsi"/>
                <w:b/>
                <w:bCs/>
                <w:szCs w:val="28"/>
              </w:rPr>
            </w:pPr>
            <w:r w:rsidRPr="00E63BAC">
              <w:rPr>
                <w:rStyle w:val="Vnbnnidung2"/>
                <w:rFonts w:asciiTheme="majorHAnsi" w:eastAsiaTheme="majorEastAsia" w:hAnsiTheme="majorHAnsi" w:cstheme="majorHAnsi"/>
              </w:rPr>
              <w:t>Sử dụng tiêu chí đạt, không đạt</w:t>
            </w:r>
          </w:p>
        </w:tc>
      </w:tr>
      <w:tr w:rsidR="00DF6D95" w:rsidRPr="00E63BAC" w14:paraId="6A425B17" w14:textId="77777777" w:rsidTr="000A7FC0">
        <w:trPr>
          <w:trHeight w:val="57"/>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7D5CC018" w14:textId="77777777" w:rsidR="00DF6D95" w:rsidRPr="00E63BAC" w:rsidRDefault="00DF6D95" w:rsidP="000A7FC0">
            <w:pPr>
              <w:spacing w:line="264" w:lineRule="auto"/>
              <w:contextualSpacing/>
              <w:rPr>
                <w:rFonts w:asciiTheme="majorHAnsi" w:hAnsiTheme="majorHAnsi" w:cstheme="majorHAnsi"/>
                <w:b/>
                <w:bCs/>
                <w:szCs w:val="28"/>
              </w:rPr>
            </w:pPr>
            <w:r w:rsidRPr="00E63BAC">
              <w:rPr>
                <w:rStyle w:val="Vnbnnidung2"/>
                <w:rFonts w:asciiTheme="majorHAnsi" w:eastAsiaTheme="majorEastAsia" w:hAnsiTheme="majorHAnsi" w:cstheme="majorHAnsi"/>
              </w:rPr>
              <w:t>1. Đặc tính, thông số kỹ thuật của hàng hóa, tiêu chuẩn sản xuất, tiêu chuẩn chế tạo và công nghệ;</w:t>
            </w:r>
          </w:p>
        </w:tc>
      </w:tr>
      <w:tr w:rsidR="00DF6D95" w:rsidRPr="00E63BAC" w14:paraId="06132BC8" w14:textId="77777777" w:rsidTr="000A7FC0">
        <w:trPr>
          <w:trHeight w:val="57"/>
          <w:jc w:val="center"/>
        </w:trPr>
        <w:tc>
          <w:tcPr>
            <w:tcW w:w="2197" w:type="pct"/>
            <w:vMerge w:val="restart"/>
            <w:tcBorders>
              <w:top w:val="single" w:sz="4" w:space="0" w:color="auto"/>
              <w:left w:val="single" w:sz="4" w:space="0" w:color="auto"/>
            </w:tcBorders>
            <w:shd w:val="clear" w:color="auto" w:fill="FFFFFF"/>
            <w:vAlign w:val="center"/>
          </w:tcPr>
          <w:p w14:paraId="31A09900" w14:textId="136DC224"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Nhà thầu cung cấp Catalogue hoặc bảng kê thông số kỹ thuật của hàng hóa được xác nhận của nhà sản xuất (hoặc được công bố trên trang Web chính thức của nhà sản xuất) đáp ứng tất cả các yêu cầu kỹ thuật tại Chương V,</w:t>
            </w:r>
            <w:r w:rsidRPr="00E63BAC">
              <w:rPr>
                <w:rStyle w:val="Vnbnnidung2Khnginm"/>
                <w:rFonts w:asciiTheme="majorHAnsi" w:eastAsiaTheme="majorEastAsia" w:hAnsiTheme="majorHAnsi" w:cstheme="majorHAnsi"/>
                <w:b w:val="0"/>
                <w:bCs w:val="0"/>
                <w:lang w:val="en-US"/>
              </w:rPr>
              <w:t xml:space="preserve"> </w:t>
            </w:r>
            <w:r w:rsidRPr="00E63BAC">
              <w:rPr>
                <w:rStyle w:val="Vnbnnidung2Khnginm"/>
                <w:rFonts w:asciiTheme="majorHAnsi" w:eastAsiaTheme="majorEastAsia" w:hAnsiTheme="majorHAnsi" w:cstheme="majorHAnsi"/>
                <w:b w:val="0"/>
                <w:bCs w:val="0"/>
              </w:rPr>
              <w:t>E-</w:t>
            </w:r>
            <w:r w:rsidRPr="00E63BAC">
              <w:rPr>
                <w:rStyle w:val="Vnbnnidung2Khnginm"/>
                <w:rFonts w:asciiTheme="majorHAnsi" w:eastAsiaTheme="majorEastAsia" w:hAnsiTheme="majorHAnsi" w:cstheme="majorHAnsi"/>
                <w:b w:val="0"/>
                <w:bCs w:val="0"/>
                <w:lang w:val="en-US"/>
              </w:rPr>
              <w:t>HSMT</w:t>
            </w:r>
            <w:r w:rsidRPr="00E63BAC">
              <w:rPr>
                <w:rStyle w:val="Vnbnnidung2Khnginm"/>
                <w:rFonts w:asciiTheme="majorHAnsi" w:eastAsiaTheme="majorEastAsia" w:hAnsiTheme="majorHAnsi" w:cstheme="majorHAnsi"/>
                <w:b w:val="0"/>
                <w:bCs w:val="0"/>
              </w:rPr>
              <w:t>.</w:t>
            </w:r>
          </w:p>
        </w:tc>
        <w:tc>
          <w:tcPr>
            <w:tcW w:w="2001" w:type="pct"/>
            <w:tcBorders>
              <w:top w:val="single" w:sz="4" w:space="0" w:color="auto"/>
              <w:left w:val="single" w:sz="4" w:space="0" w:color="auto"/>
            </w:tcBorders>
            <w:shd w:val="clear" w:color="auto" w:fill="FFFFFF"/>
            <w:vAlign w:val="center"/>
          </w:tcPr>
          <w:p w14:paraId="791A6E16"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Đáp ứng yêu cầu</w:t>
            </w:r>
          </w:p>
        </w:tc>
        <w:tc>
          <w:tcPr>
            <w:tcW w:w="803" w:type="pct"/>
            <w:tcBorders>
              <w:top w:val="single" w:sz="4" w:space="0" w:color="auto"/>
              <w:left w:val="single" w:sz="4" w:space="0" w:color="auto"/>
              <w:right w:val="single" w:sz="4" w:space="0" w:color="auto"/>
            </w:tcBorders>
            <w:shd w:val="clear" w:color="auto" w:fill="FFFFFF"/>
            <w:vAlign w:val="center"/>
          </w:tcPr>
          <w:p w14:paraId="05FE4113"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5D32DCE3" w14:textId="77777777" w:rsidTr="000A7FC0">
        <w:trPr>
          <w:trHeight w:val="57"/>
          <w:jc w:val="center"/>
        </w:trPr>
        <w:tc>
          <w:tcPr>
            <w:tcW w:w="2197" w:type="pct"/>
            <w:vMerge/>
            <w:tcBorders>
              <w:left w:val="single" w:sz="4" w:space="0" w:color="auto"/>
            </w:tcBorders>
            <w:shd w:val="clear" w:color="auto" w:fill="FFFFFF"/>
            <w:vAlign w:val="center"/>
          </w:tcPr>
          <w:p w14:paraId="28833BC6" w14:textId="77777777" w:rsidR="00DF6D95" w:rsidRPr="00E63BAC" w:rsidRDefault="00DF6D95" w:rsidP="000A7FC0">
            <w:pPr>
              <w:spacing w:line="264" w:lineRule="auto"/>
              <w:contextualSpacing/>
              <w:rPr>
                <w:rFonts w:asciiTheme="majorHAnsi" w:hAnsiTheme="majorHAnsi" w:cstheme="majorHAnsi"/>
                <w:szCs w:val="28"/>
              </w:rPr>
            </w:pPr>
          </w:p>
        </w:tc>
        <w:tc>
          <w:tcPr>
            <w:tcW w:w="2001" w:type="pct"/>
            <w:tcBorders>
              <w:top w:val="single" w:sz="4" w:space="0" w:color="auto"/>
              <w:left w:val="single" w:sz="4" w:space="0" w:color="auto"/>
            </w:tcBorders>
            <w:shd w:val="clear" w:color="auto" w:fill="FFFFFF"/>
            <w:vAlign w:val="center"/>
          </w:tcPr>
          <w:p w14:paraId="4D98E389"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Không có Catalogue hoặc bảng kê thông số kỹ thuật được xác nhận của nhà sản xuất (hoặc được công bố trên trang Web chính thức của nhà sản xuất) hoặc thiếu/không đáp ứng tối thiểu 01 đặc tính, thông số kỹ thuật hàng hóa</w:t>
            </w:r>
          </w:p>
        </w:tc>
        <w:tc>
          <w:tcPr>
            <w:tcW w:w="803" w:type="pct"/>
            <w:tcBorders>
              <w:top w:val="single" w:sz="4" w:space="0" w:color="auto"/>
              <w:left w:val="single" w:sz="4" w:space="0" w:color="auto"/>
              <w:right w:val="single" w:sz="4" w:space="0" w:color="auto"/>
            </w:tcBorders>
            <w:shd w:val="clear" w:color="auto" w:fill="FFFFFF"/>
            <w:vAlign w:val="center"/>
          </w:tcPr>
          <w:p w14:paraId="7D5DD8FB"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Không</w:t>
            </w:r>
          </w:p>
          <w:p w14:paraId="145A09B3"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4D0388CB" w14:textId="77777777" w:rsidTr="000A7FC0">
        <w:trPr>
          <w:trHeight w:val="57"/>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0350C789"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
                <w:rFonts w:asciiTheme="majorHAnsi" w:eastAsiaTheme="majorEastAsia" w:hAnsiTheme="majorHAnsi" w:cstheme="majorHAnsi"/>
              </w:rPr>
              <w:t>2. Mức độ đáp ứng yêu cầu về bảo hành</w:t>
            </w:r>
          </w:p>
        </w:tc>
      </w:tr>
      <w:tr w:rsidR="00DF6D95" w:rsidRPr="00E63BAC" w14:paraId="10237245" w14:textId="77777777" w:rsidTr="000A7FC0">
        <w:trPr>
          <w:trHeight w:val="57"/>
          <w:jc w:val="center"/>
        </w:trPr>
        <w:tc>
          <w:tcPr>
            <w:tcW w:w="2197" w:type="pct"/>
            <w:vMerge w:val="restart"/>
            <w:tcBorders>
              <w:top w:val="single" w:sz="4" w:space="0" w:color="auto"/>
              <w:left w:val="single" w:sz="4" w:space="0" w:color="auto"/>
            </w:tcBorders>
            <w:shd w:val="clear" w:color="auto" w:fill="FFFFFF"/>
            <w:vAlign w:val="center"/>
          </w:tcPr>
          <w:p w14:paraId="1BA3AC2B" w14:textId="17BB4402" w:rsidR="00DF6D95" w:rsidRPr="00E63BAC" w:rsidRDefault="00DF6D95" w:rsidP="000A7FC0">
            <w:pPr>
              <w:numPr>
                <w:ilvl w:val="0"/>
                <w:numId w:val="1"/>
              </w:numPr>
              <w:tabs>
                <w:tab w:val="left" w:pos="197"/>
              </w:tabs>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Thời gian bảo hành</w:t>
            </w:r>
            <w:r w:rsidR="006C3440">
              <w:rPr>
                <w:rStyle w:val="Vnbnnidung2Khnginm"/>
                <w:rFonts w:asciiTheme="majorHAnsi" w:eastAsiaTheme="majorEastAsia" w:hAnsiTheme="majorHAnsi" w:cstheme="majorHAnsi"/>
                <w:b w:val="0"/>
                <w:bCs w:val="0"/>
                <w:lang w:val="en-US"/>
              </w:rPr>
              <w:t xml:space="preserve"> </w:t>
            </w:r>
            <w:r w:rsidR="006C3440">
              <w:rPr>
                <w:rStyle w:val="Vnbnnidung2Khnginm"/>
                <w:rFonts w:asciiTheme="majorHAnsi" w:eastAsiaTheme="majorEastAsia" w:hAnsiTheme="majorHAnsi" w:cstheme="majorHAnsi"/>
                <w:lang w:val="en-US"/>
              </w:rPr>
              <w:t>xe</w:t>
            </w:r>
            <w:r w:rsidRPr="00E63BAC">
              <w:rPr>
                <w:rStyle w:val="Vnbnnidung2Khnginm"/>
                <w:rFonts w:asciiTheme="majorHAnsi" w:eastAsiaTheme="majorEastAsia" w:hAnsiTheme="majorHAnsi" w:cstheme="majorHAnsi"/>
                <w:b w:val="0"/>
                <w:bCs w:val="0"/>
              </w:rPr>
              <w:t xml:space="preserve">: </w:t>
            </w:r>
            <w:r w:rsidR="00CE2023" w:rsidRPr="00E63BAC">
              <w:rPr>
                <w:rStyle w:val="Vnbnnidung2"/>
                <w:rFonts w:asciiTheme="majorHAnsi" w:eastAsiaTheme="majorEastAsia" w:hAnsiTheme="majorHAnsi" w:cstheme="majorHAnsi"/>
                <w:lang w:val="en-US"/>
              </w:rPr>
              <w:t>5</w:t>
            </w:r>
            <w:r w:rsidR="00CE2023" w:rsidRPr="00E63BAC">
              <w:rPr>
                <w:rStyle w:val="Vnbnnidung2"/>
                <w:rFonts w:asciiTheme="majorHAnsi" w:eastAsiaTheme="majorEastAsia" w:hAnsiTheme="majorHAnsi" w:cstheme="majorHAnsi"/>
              </w:rPr>
              <w:t xml:space="preserve"> n</w:t>
            </w:r>
            <w:r w:rsidR="00CE2023" w:rsidRPr="00E63BAC">
              <w:rPr>
                <w:rStyle w:val="Vnbnnidung2"/>
                <w:rFonts w:asciiTheme="majorHAnsi" w:eastAsiaTheme="majorEastAsia" w:hAnsiTheme="majorHAnsi" w:cstheme="majorHAnsi"/>
                <w:lang w:val="en-US"/>
              </w:rPr>
              <w:t>ăm</w:t>
            </w:r>
            <w:r w:rsidRPr="00E63BAC">
              <w:rPr>
                <w:rStyle w:val="Vnbnnidung2"/>
                <w:rFonts w:asciiTheme="majorHAnsi" w:eastAsiaTheme="majorEastAsia" w:hAnsiTheme="majorHAnsi" w:cstheme="majorHAnsi"/>
                <w:b w:val="0"/>
                <w:bCs w:val="0"/>
              </w:rPr>
              <w:t xml:space="preserve"> </w:t>
            </w:r>
            <w:r w:rsidRPr="00E63BAC">
              <w:rPr>
                <w:rStyle w:val="Vnbnnidung2Khnginm"/>
                <w:rFonts w:asciiTheme="majorHAnsi" w:eastAsiaTheme="majorEastAsia" w:hAnsiTheme="majorHAnsi" w:cstheme="majorHAnsi"/>
                <w:b w:val="0"/>
                <w:bCs w:val="0"/>
              </w:rPr>
              <w:t xml:space="preserve">hoặc </w:t>
            </w:r>
            <w:r w:rsidRPr="00E63BAC">
              <w:rPr>
                <w:rStyle w:val="Vnbnnidung2"/>
                <w:rFonts w:asciiTheme="majorHAnsi" w:eastAsiaTheme="majorEastAsia" w:hAnsiTheme="majorHAnsi" w:cstheme="majorHAnsi"/>
              </w:rPr>
              <w:t>1</w:t>
            </w:r>
            <w:r w:rsidR="00CE2023" w:rsidRPr="00E63BAC">
              <w:rPr>
                <w:rStyle w:val="Vnbnnidung2"/>
                <w:rFonts w:asciiTheme="majorHAnsi" w:eastAsiaTheme="majorEastAsia" w:hAnsiTheme="majorHAnsi" w:cstheme="majorHAnsi"/>
                <w:lang w:val="en-US"/>
              </w:rPr>
              <w:t>5</w:t>
            </w:r>
            <w:r w:rsidRPr="00E63BAC">
              <w:rPr>
                <w:rStyle w:val="Vnbnnidung2"/>
                <w:rFonts w:asciiTheme="majorHAnsi" w:eastAsiaTheme="majorEastAsia" w:hAnsiTheme="majorHAnsi" w:cstheme="majorHAnsi"/>
              </w:rPr>
              <w:t xml:space="preserve">0.000 </w:t>
            </w:r>
            <w:r w:rsidRPr="00E63BAC">
              <w:rPr>
                <w:rStyle w:val="Vnbnnidung2Khnginm"/>
                <w:rFonts w:asciiTheme="majorHAnsi" w:eastAsiaTheme="majorEastAsia" w:hAnsiTheme="majorHAnsi" w:cstheme="majorHAnsi"/>
              </w:rPr>
              <w:t>km</w:t>
            </w:r>
            <w:r w:rsidRPr="00E63BAC">
              <w:rPr>
                <w:rStyle w:val="Vnbnnidung2Khnginm"/>
                <w:rFonts w:asciiTheme="majorHAnsi" w:eastAsiaTheme="majorEastAsia" w:hAnsiTheme="majorHAnsi" w:cstheme="majorHAnsi"/>
                <w:b w:val="0"/>
                <w:bCs w:val="0"/>
              </w:rPr>
              <w:t xml:space="preserve"> (tùy theo điều kiện nào đến trước).</w:t>
            </w:r>
            <w:r w:rsidR="006C3440">
              <w:rPr>
                <w:rStyle w:val="Vnbnnidung2Khnginm"/>
                <w:rFonts w:asciiTheme="majorHAnsi" w:eastAsiaTheme="majorEastAsia" w:hAnsiTheme="majorHAnsi" w:cstheme="majorHAnsi"/>
                <w:b w:val="0"/>
                <w:bCs w:val="0"/>
                <w:lang w:val="en-US"/>
              </w:rPr>
              <w:br/>
            </w:r>
            <w:r w:rsidR="006C3440">
              <w:rPr>
                <w:rFonts w:asciiTheme="majorHAnsi" w:hAnsiTheme="majorHAnsi" w:cstheme="majorHAnsi"/>
                <w:szCs w:val="28"/>
                <w:lang w:val="en-US"/>
              </w:rPr>
              <w:t xml:space="preserve">+ </w:t>
            </w:r>
            <w:r w:rsidR="006C3440" w:rsidRPr="006C3440">
              <w:rPr>
                <w:rFonts w:asciiTheme="majorHAnsi" w:hAnsiTheme="majorHAnsi" w:cstheme="majorHAnsi"/>
                <w:szCs w:val="28"/>
              </w:rPr>
              <w:t>Ắc quy Hybrid bảo hành 7 năm hoăc 150.000 km (tùy thuộc điều kiện nào đến trước)</w:t>
            </w:r>
          </w:p>
          <w:p w14:paraId="71109E9F" w14:textId="77777777" w:rsidR="00DF6D95" w:rsidRPr="00E63BAC" w:rsidRDefault="00DF6D95" w:rsidP="000A7FC0">
            <w:pPr>
              <w:numPr>
                <w:ilvl w:val="0"/>
                <w:numId w:val="1"/>
              </w:numPr>
              <w:tabs>
                <w:tab w:val="left" w:pos="250"/>
              </w:tabs>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Địa điểm bảo hành: Tại các Trung tâm bảo hành, đại lý, xưởng dịch vụ được ủy quyền của nhà sản xuất trên toàn quốc. Nhà thầu liệt kê tên, địa chỉ, số điện thoại liên hệ của các cơ sở bảo hành chính hãng (có thể tra cứu trên website nhà sản xuất hoặc được nhà sản xuất, nhà phân phối xác nhận)</w:t>
            </w:r>
          </w:p>
        </w:tc>
        <w:tc>
          <w:tcPr>
            <w:tcW w:w="2001" w:type="pct"/>
            <w:tcBorders>
              <w:top w:val="single" w:sz="4" w:space="0" w:color="auto"/>
              <w:left w:val="single" w:sz="4" w:space="0" w:color="auto"/>
            </w:tcBorders>
            <w:shd w:val="clear" w:color="auto" w:fill="FFFFFF"/>
            <w:vAlign w:val="center"/>
          </w:tcPr>
          <w:p w14:paraId="25A23206"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Đáp ứng tất cả các yêu cầu</w:t>
            </w:r>
          </w:p>
        </w:tc>
        <w:tc>
          <w:tcPr>
            <w:tcW w:w="803" w:type="pct"/>
            <w:tcBorders>
              <w:top w:val="single" w:sz="4" w:space="0" w:color="auto"/>
              <w:left w:val="single" w:sz="4" w:space="0" w:color="auto"/>
              <w:right w:val="single" w:sz="4" w:space="0" w:color="auto"/>
            </w:tcBorders>
            <w:shd w:val="clear" w:color="auto" w:fill="FFFFFF"/>
            <w:vAlign w:val="center"/>
          </w:tcPr>
          <w:p w14:paraId="5A65D82F"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71394DF9" w14:textId="77777777" w:rsidTr="000A7FC0">
        <w:trPr>
          <w:trHeight w:val="57"/>
          <w:jc w:val="center"/>
        </w:trPr>
        <w:tc>
          <w:tcPr>
            <w:tcW w:w="2197" w:type="pct"/>
            <w:vMerge/>
            <w:tcBorders>
              <w:left w:val="single" w:sz="4" w:space="0" w:color="auto"/>
            </w:tcBorders>
            <w:shd w:val="clear" w:color="auto" w:fill="FFFFFF"/>
            <w:vAlign w:val="center"/>
          </w:tcPr>
          <w:p w14:paraId="3AE389D3" w14:textId="77777777" w:rsidR="00DF6D95" w:rsidRPr="00E63BAC" w:rsidRDefault="00DF6D95" w:rsidP="000A7FC0">
            <w:pPr>
              <w:spacing w:line="264" w:lineRule="auto"/>
              <w:contextualSpacing/>
              <w:rPr>
                <w:rFonts w:asciiTheme="majorHAnsi" w:hAnsiTheme="majorHAnsi" w:cstheme="majorHAnsi"/>
                <w:szCs w:val="28"/>
              </w:rPr>
            </w:pPr>
          </w:p>
        </w:tc>
        <w:tc>
          <w:tcPr>
            <w:tcW w:w="2001" w:type="pct"/>
            <w:tcBorders>
              <w:top w:val="single" w:sz="4" w:space="0" w:color="auto"/>
              <w:left w:val="single" w:sz="4" w:space="0" w:color="auto"/>
            </w:tcBorders>
            <w:shd w:val="clear" w:color="auto" w:fill="FFFFFF"/>
            <w:vAlign w:val="center"/>
          </w:tcPr>
          <w:p w14:paraId="462B2570"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Không đáp ứng tối thiểu 01 yêu cầu</w:t>
            </w:r>
          </w:p>
        </w:tc>
        <w:tc>
          <w:tcPr>
            <w:tcW w:w="803" w:type="pct"/>
            <w:tcBorders>
              <w:top w:val="single" w:sz="4" w:space="0" w:color="auto"/>
              <w:left w:val="single" w:sz="4" w:space="0" w:color="auto"/>
              <w:right w:val="single" w:sz="4" w:space="0" w:color="auto"/>
            </w:tcBorders>
            <w:shd w:val="clear" w:color="auto" w:fill="FFFFFF"/>
            <w:vAlign w:val="center"/>
          </w:tcPr>
          <w:p w14:paraId="004825F7"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Không</w:t>
            </w:r>
          </w:p>
          <w:p w14:paraId="6AE513E6"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18214CCE" w14:textId="77777777" w:rsidTr="000A7FC0">
        <w:trPr>
          <w:trHeight w:val="57"/>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3E713594" w14:textId="77777777" w:rsidR="00DF6D95" w:rsidRPr="00E63BAC" w:rsidRDefault="00DF6D95" w:rsidP="000A7FC0">
            <w:pPr>
              <w:spacing w:line="264" w:lineRule="auto"/>
              <w:contextualSpacing/>
              <w:rPr>
                <w:rFonts w:asciiTheme="majorHAnsi" w:hAnsiTheme="majorHAnsi" w:cstheme="majorHAnsi"/>
                <w:b/>
                <w:bCs/>
                <w:szCs w:val="28"/>
              </w:rPr>
            </w:pPr>
            <w:r w:rsidRPr="00E63BAC">
              <w:rPr>
                <w:rStyle w:val="Vnbnnidung2"/>
                <w:rFonts w:asciiTheme="majorHAnsi" w:eastAsiaTheme="majorEastAsia" w:hAnsiTheme="majorHAnsi" w:cstheme="majorHAnsi"/>
              </w:rPr>
              <w:t>3. Yêu cầu về cung cấp vật tư, thiết bị thay thế và các dịch vụ liên quan khác trong toàn bộ quá trình sử dụng của hàng hóa</w:t>
            </w:r>
          </w:p>
        </w:tc>
      </w:tr>
      <w:tr w:rsidR="00DF6D95" w:rsidRPr="00E63BAC" w14:paraId="3036A343" w14:textId="77777777" w:rsidTr="000A7FC0">
        <w:trPr>
          <w:trHeight w:val="57"/>
          <w:jc w:val="center"/>
        </w:trPr>
        <w:tc>
          <w:tcPr>
            <w:tcW w:w="2197" w:type="pct"/>
            <w:vMerge w:val="restart"/>
            <w:tcBorders>
              <w:top w:val="single" w:sz="4" w:space="0" w:color="auto"/>
              <w:left w:val="single" w:sz="4" w:space="0" w:color="auto"/>
            </w:tcBorders>
            <w:shd w:val="clear" w:color="auto" w:fill="FFFFFF"/>
            <w:vAlign w:val="center"/>
          </w:tcPr>
          <w:p w14:paraId="508C2CBD" w14:textId="77777777" w:rsidR="00DF6D95" w:rsidRPr="00E63BAC" w:rsidRDefault="00DF6D95" w:rsidP="000A7FC0">
            <w:pPr>
              <w:numPr>
                <w:ilvl w:val="0"/>
                <w:numId w:val="2"/>
              </w:numPr>
              <w:tabs>
                <w:tab w:val="left" w:pos="163"/>
              </w:tabs>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Cam kết cung cấp vật tư, thiết bị thay thế cho hàng hóa của gói thầu;</w:t>
            </w:r>
          </w:p>
          <w:p w14:paraId="2C9D2774" w14:textId="77777777" w:rsidR="00DF6D95" w:rsidRPr="00E63BAC" w:rsidRDefault="00DF6D95" w:rsidP="000A7FC0">
            <w:pPr>
              <w:numPr>
                <w:ilvl w:val="0"/>
                <w:numId w:val="2"/>
              </w:numPr>
              <w:tabs>
                <w:tab w:val="left" w:pos="235"/>
              </w:tabs>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lastRenderedPageBreak/>
              <w:t>Cam kết đào tạo, huấn luyện khai thác, sử dụng cho Chủ đầu tư;</w:t>
            </w:r>
          </w:p>
        </w:tc>
        <w:tc>
          <w:tcPr>
            <w:tcW w:w="2001" w:type="pct"/>
            <w:tcBorders>
              <w:top w:val="single" w:sz="4" w:space="0" w:color="auto"/>
              <w:left w:val="single" w:sz="4" w:space="0" w:color="auto"/>
            </w:tcBorders>
            <w:shd w:val="clear" w:color="auto" w:fill="FFFFFF"/>
            <w:vAlign w:val="center"/>
          </w:tcPr>
          <w:p w14:paraId="23FF49FC"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lastRenderedPageBreak/>
              <w:t>Có văn bản cam kết đầy đủ các nội dung</w:t>
            </w:r>
          </w:p>
        </w:tc>
        <w:tc>
          <w:tcPr>
            <w:tcW w:w="803" w:type="pct"/>
            <w:tcBorders>
              <w:top w:val="single" w:sz="4" w:space="0" w:color="auto"/>
              <w:left w:val="single" w:sz="4" w:space="0" w:color="auto"/>
              <w:right w:val="single" w:sz="4" w:space="0" w:color="auto"/>
            </w:tcBorders>
            <w:shd w:val="clear" w:color="auto" w:fill="FFFFFF"/>
            <w:vAlign w:val="center"/>
          </w:tcPr>
          <w:p w14:paraId="13C60EE8"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5678ABC1" w14:textId="77777777" w:rsidTr="000A7FC0">
        <w:trPr>
          <w:trHeight w:val="57"/>
          <w:jc w:val="center"/>
        </w:trPr>
        <w:tc>
          <w:tcPr>
            <w:tcW w:w="2197" w:type="pct"/>
            <w:vMerge/>
            <w:tcBorders>
              <w:left w:val="single" w:sz="4" w:space="0" w:color="auto"/>
            </w:tcBorders>
            <w:shd w:val="clear" w:color="auto" w:fill="FFFFFF"/>
            <w:vAlign w:val="center"/>
          </w:tcPr>
          <w:p w14:paraId="3B221808" w14:textId="77777777" w:rsidR="00DF6D95" w:rsidRPr="00E63BAC" w:rsidRDefault="00DF6D95" w:rsidP="000A7FC0">
            <w:pPr>
              <w:spacing w:line="264" w:lineRule="auto"/>
              <w:contextualSpacing/>
              <w:rPr>
                <w:rFonts w:asciiTheme="majorHAnsi" w:hAnsiTheme="majorHAnsi" w:cstheme="majorHAnsi"/>
                <w:szCs w:val="28"/>
              </w:rPr>
            </w:pPr>
          </w:p>
        </w:tc>
        <w:tc>
          <w:tcPr>
            <w:tcW w:w="2001" w:type="pct"/>
            <w:tcBorders>
              <w:top w:val="single" w:sz="4" w:space="0" w:color="auto"/>
              <w:left w:val="single" w:sz="4" w:space="0" w:color="auto"/>
            </w:tcBorders>
            <w:shd w:val="clear" w:color="auto" w:fill="FFFFFF"/>
            <w:vAlign w:val="center"/>
          </w:tcPr>
          <w:p w14:paraId="2600CAD1"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 xml:space="preserve">Không có văn bản cam kết </w:t>
            </w:r>
            <w:r w:rsidRPr="00E63BAC">
              <w:rPr>
                <w:rStyle w:val="Vnbnnidung2Khnginm"/>
                <w:rFonts w:asciiTheme="majorHAnsi" w:eastAsiaTheme="majorEastAsia" w:hAnsiTheme="majorHAnsi" w:cstheme="majorHAnsi"/>
                <w:b w:val="0"/>
                <w:bCs w:val="0"/>
              </w:rPr>
              <w:lastRenderedPageBreak/>
              <w:t>hoặc cam kết thiếu nội dung yêu cầu</w:t>
            </w:r>
          </w:p>
        </w:tc>
        <w:tc>
          <w:tcPr>
            <w:tcW w:w="803" w:type="pct"/>
            <w:tcBorders>
              <w:top w:val="single" w:sz="4" w:space="0" w:color="auto"/>
              <w:left w:val="single" w:sz="4" w:space="0" w:color="auto"/>
              <w:right w:val="single" w:sz="4" w:space="0" w:color="auto"/>
            </w:tcBorders>
            <w:shd w:val="clear" w:color="auto" w:fill="FFFFFF"/>
            <w:vAlign w:val="center"/>
          </w:tcPr>
          <w:p w14:paraId="07717A96"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lastRenderedPageBreak/>
              <w:t>Không</w:t>
            </w:r>
          </w:p>
          <w:p w14:paraId="27788AFC"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lastRenderedPageBreak/>
              <w:t>đạt</w:t>
            </w:r>
          </w:p>
        </w:tc>
      </w:tr>
      <w:tr w:rsidR="00DF6D95" w:rsidRPr="00E63BAC" w14:paraId="3DBB8940" w14:textId="77777777" w:rsidTr="000A7FC0">
        <w:trPr>
          <w:trHeight w:val="5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61EC84"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
                <w:rFonts w:asciiTheme="majorHAnsi" w:eastAsiaTheme="majorEastAsia" w:hAnsiTheme="majorHAnsi" w:cstheme="majorHAnsi"/>
              </w:rPr>
              <w:lastRenderedPageBreak/>
              <w:t>4. Giải pháp kỹ thuật, biện pháp tổ chức cung cấp hàng hóa</w:t>
            </w:r>
          </w:p>
        </w:tc>
      </w:tr>
      <w:tr w:rsidR="00DF6D95" w:rsidRPr="00E63BAC" w14:paraId="32A55BE4" w14:textId="77777777" w:rsidTr="000A7FC0">
        <w:trPr>
          <w:trHeight w:val="57"/>
          <w:jc w:val="center"/>
        </w:trPr>
        <w:tc>
          <w:tcPr>
            <w:tcW w:w="2197" w:type="pct"/>
            <w:vMerge w:val="restart"/>
            <w:tcBorders>
              <w:top w:val="single" w:sz="4" w:space="0" w:color="auto"/>
              <w:left w:val="single" w:sz="4" w:space="0" w:color="auto"/>
            </w:tcBorders>
            <w:shd w:val="clear" w:color="auto" w:fill="FFFFFF"/>
            <w:vAlign w:val="center"/>
          </w:tcPr>
          <w:p w14:paraId="179CD0BA"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 Nhà thầu trình bày chi tiết Giải pháp kỹ thuật, biện pháp tổ chức cung cấp hàng hóa cho gói thầu</w:t>
            </w:r>
          </w:p>
        </w:tc>
        <w:tc>
          <w:tcPr>
            <w:tcW w:w="2001" w:type="pct"/>
            <w:tcBorders>
              <w:top w:val="single" w:sz="4" w:space="0" w:color="auto"/>
              <w:left w:val="single" w:sz="4" w:space="0" w:color="auto"/>
            </w:tcBorders>
            <w:shd w:val="clear" w:color="auto" w:fill="FFFFFF"/>
            <w:vAlign w:val="center"/>
          </w:tcPr>
          <w:p w14:paraId="76002AE9"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Có nội dung trình bày hợp lý</w:t>
            </w:r>
          </w:p>
        </w:tc>
        <w:tc>
          <w:tcPr>
            <w:tcW w:w="803" w:type="pct"/>
            <w:tcBorders>
              <w:top w:val="single" w:sz="4" w:space="0" w:color="auto"/>
              <w:left w:val="single" w:sz="4" w:space="0" w:color="auto"/>
              <w:right w:val="single" w:sz="4" w:space="0" w:color="auto"/>
            </w:tcBorders>
            <w:shd w:val="clear" w:color="auto" w:fill="FFFFFF"/>
            <w:vAlign w:val="center"/>
          </w:tcPr>
          <w:p w14:paraId="7F7B2773"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1D38C898" w14:textId="77777777" w:rsidTr="000A7FC0">
        <w:trPr>
          <w:trHeight w:val="57"/>
          <w:jc w:val="center"/>
        </w:trPr>
        <w:tc>
          <w:tcPr>
            <w:tcW w:w="2197" w:type="pct"/>
            <w:vMerge/>
            <w:tcBorders>
              <w:left w:val="single" w:sz="4" w:space="0" w:color="auto"/>
            </w:tcBorders>
            <w:shd w:val="clear" w:color="auto" w:fill="FFFFFF"/>
            <w:vAlign w:val="center"/>
          </w:tcPr>
          <w:p w14:paraId="0CC31013" w14:textId="77777777" w:rsidR="00DF6D95" w:rsidRPr="00E63BAC" w:rsidRDefault="00DF6D95" w:rsidP="000A7FC0">
            <w:pPr>
              <w:spacing w:line="264" w:lineRule="auto"/>
              <w:contextualSpacing/>
              <w:rPr>
                <w:rFonts w:asciiTheme="majorHAnsi" w:hAnsiTheme="majorHAnsi" w:cstheme="majorHAnsi"/>
                <w:szCs w:val="28"/>
              </w:rPr>
            </w:pPr>
          </w:p>
        </w:tc>
        <w:tc>
          <w:tcPr>
            <w:tcW w:w="2001" w:type="pct"/>
            <w:tcBorders>
              <w:top w:val="single" w:sz="4" w:space="0" w:color="auto"/>
              <w:left w:val="single" w:sz="4" w:space="0" w:color="auto"/>
            </w:tcBorders>
            <w:shd w:val="clear" w:color="auto" w:fill="FFFFFF"/>
            <w:vAlign w:val="center"/>
          </w:tcPr>
          <w:p w14:paraId="324C5F00"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Không có nội dung trình bày hoặc nội dung trình bày không hợp lý, không đầy đủ</w:t>
            </w:r>
          </w:p>
        </w:tc>
        <w:tc>
          <w:tcPr>
            <w:tcW w:w="803" w:type="pct"/>
            <w:tcBorders>
              <w:top w:val="single" w:sz="4" w:space="0" w:color="auto"/>
              <w:left w:val="single" w:sz="4" w:space="0" w:color="auto"/>
              <w:right w:val="single" w:sz="4" w:space="0" w:color="auto"/>
            </w:tcBorders>
            <w:shd w:val="clear" w:color="auto" w:fill="FFFFFF"/>
            <w:vAlign w:val="center"/>
          </w:tcPr>
          <w:p w14:paraId="36E56262"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Không</w:t>
            </w:r>
          </w:p>
          <w:p w14:paraId="18FC2C36"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52CDDC88" w14:textId="77777777" w:rsidTr="000A7FC0">
        <w:trPr>
          <w:trHeight w:val="57"/>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267432CE" w14:textId="1AD027E9" w:rsidR="00DF6D95" w:rsidRPr="00E63BAC" w:rsidRDefault="00DF6D95" w:rsidP="000A7FC0">
            <w:pPr>
              <w:spacing w:line="264" w:lineRule="auto"/>
              <w:contextualSpacing/>
              <w:rPr>
                <w:rFonts w:asciiTheme="majorHAnsi" w:hAnsiTheme="majorHAnsi" w:cstheme="majorHAnsi"/>
                <w:b/>
                <w:bCs/>
                <w:szCs w:val="28"/>
              </w:rPr>
            </w:pPr>
            <w:r w:rsidRPr="00E63BAC">
              <w:rPr>
                <w:rStyle w:val="Vnbnnidung2"/>
                <w:rFonts w:asciiTheme="majorHAnsi" w:eastAsiaTheme="majorEastAsia" w:hAnsiTheme="majorHAnsi" w:cstheme="majorHAnsi"/>
              </w:rPr>
              <w:t>5. Ti</w:t>
            </w:r>
            <w:r w:rsidRPr="00E63BAC">
              <w:rPr>
                <w:rStyle w:val="Vnbnnidung2"/>
                <w:rFonts w:asciiTheme="majorHAnsi" w:eastAsiaTheme="majorEastAsia" w:hAnsiTheme="majorHAnsi" w:cstheme="majorHAnsi"/>
                <w:lang w:val="en-US"/>
              </w:rPr>
              <w:t>ế</w:t>
            </w:r>
            <w:r w:rsidRPr="00E63BAC">
              <w:rPr>
                <w:rStyle w:val="Vnbnnidung2"/>
                <w:rFonts w:asciiTheme="majorHAnsi" w:eastAsiaTheme="majorEastAsia" w:hAnsiTheme="majorHAnsi" w:cstheme="majorHAnsi"/>
              </w:rPr>
              <w:t>n độ cung c</w:t>
            </w:r>
            <w:r w:rsidR="00CD4CC0" w:rsidRPr="00E63BAC">
              <w:rPr>
                <w:rStyle w:val="Vnbnnidung2"/>
                <w:rFonts w:asciiTheme="majorHAnsi" w:eastAsiaTheme="majorEastAsia" w:hAnsiTheme="majorHAnsi" w:cstheme="majorHAnsi"/>
                <w:lang w:val="en-US"/>
              </w:rPr>
              <w:t>ấ</w:t>
            </w:r>
            <w:r w:rsidRPr="00E63BAC">
              <w:rPr>
                <w:rStyle w:val="Vnbnnidung2"/>
                <w:rFonts w:asciiTheme="majorHAnsi" w:eastAsiaTheme="majorEastAsia" w:hAnsiTheme="majorHAnsi" w:cstheme="majorHAnsi"/>
              </w:rPr>
              <w:t>p hàng hóa</w:t>
            </w:r>
          </w:p>
        </w:tc>
      </w:tr>
      <w:tr w:rsidR="00DF6D95" w:rsidRPr="00E63BAC" w14:paraId="5538FCAD" w14:textId="77777777" w:rsidTr="000A7FC0">
        <w:trPr>
          <w:trHeight w:val="57"/>
          <w:jc w:val="center"/>
        </w:trPr>
        <w:tc>
          <w:tcPr>
            <w:tcW w:w="2197" w:type="pct"/>
            <w:vMerge w:val="restart"/>
            <w:tcBorders>
              <w:top w:val="single" w:sz="4" w:space="0" w:color="auto"/>
              <w:left w:val="single" w:sz="4" w:space="0" w:color="auto"/>
            </w:tcBorders>
            <w:shd w:val="clear" w:color="auto" w:fill="FFFFFF"/>
            <w:vAlign w:val="center"/>
          </w:tcPr>
          <w:p w14:paraId="3E922320" w14:textId="6F275A33"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 xml:space="preserve">Cam kết của nhà thầu cung cấp hàng hóa đáp ứng yêu cầu của E- HSMT (không quá </w:t>
            </w:r>
            <w:r w:rsidR="006C3440">
              <w:rPr>
                <w:rStyle w:val="Vnbnnidung2Khnginm"/>
                <w:rFonts w:asciiTheme="majorHAnsi" w:eastAsiaTheme="majorEastAsia" w:hAnsiTheme="majorHAnsi" w:cstheme="majorHAnsi"/>
                <w:b w:val="0"/>
                <w:bCs w:val="0"/>
                <w:lang w:val="en-US"/>
              </w:rPr>
              <w:t>2</w:t>
            </w:r>
            <w:r w:rsidRPr="00E63BAC">
              <w:rPr>
                <w:rStyle w:val="Vnbnnidung2Khnginm"/>
                <w:rFonts w:asciiTheme="majorHAnsi" w:eastAsiaTheme="majorEastAsia" w:hAnsiTheme="majorHAnsi" w:cstheme="majorHAnsi"/>
                <w:b w:val="0"/>
                <w:bCs w:val="0"/>
              </w:rPr>
              <w:t>0 ngày kể từ ngày ký hợp đồng)</w:t>
            </w:r>
          </w:p>
        </w:tc>
        <w:tc>
          <w:tcPr>
            <w:tcW w:w="2001" w:type="pct"/>
            <w:tcBorders>
              <w:top w:val="single" w:sz="4" w:space="0" w:color="auto"/>
              <w:left w:val="single" w:sz="4" w:space="0" w:color="auto"/>
            </w:tcBorders>
            <w:shd w:val="clear" w:color="auto" w:fill="FFFFFF"/>
            <w:vAlign w:val="center"/>
          </w:tcPr>
          <w:p w14:paraId="075A54AD"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Đáp ứng yêu cầu</w:t>
            </w:r>
          </w:p>
        </w:tc>
        <w:tc>
          <w:tcPr>
            <w:tcW w:w="803" w:type="pct"/>
            <w:tcBorders>
              <w:top w:val="single" w:sz="4" w:space="0" w:color="auto"/>
              <w:left w:val="single" w:sz="4" w:space="0" w:color="auto"/>
              <w:right w:val="single" w:sz="4" w:space="0" w:color="auto"/>
            </w:tcBorders>
            <w:shd w:val="clear" w:color="auto" w:fill="FFFFFF"/>
            <w:vAlign w:val="center"/>
          </w:tcPr>
          <w:p w14:paraId="2F6F205B"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23043C2B" w14:textId="77777777" w:rsidTr="000A7FC0">
        <w:trPr>
          <w:trHeight w:val="57"/>
          <w:jc w:val="center"/>
        </w:trPr>
        <w:tc>
          <w:tcPr>
            <w:tcW w:w="2197" w:type="pct"/>
            <w:vMerge/>
            <w:tcBorders>
              <w:left w:val="single" w:sz="4" w:space="0" w:color="auto"/>
            </w:tcBorders>
            <w:shd w:val="clear" w:color="auto" w:fill="FFFFFF"/>
            <w:vAlign w:val="center"/>
          </w:tcPr>
          <w:p w14:paraId="06426CD7" w14:textId="77777777" w:rsidR="00DF6D95" w:rsidRPr="00E63BAC" w:rsidRDefault="00DF6D95" w:rsidP="000A7FC0">
            <w:pPr>
              <w:spacing w:line="264" w:lineRule="auto"/>
              <w:contextualSpacing/>
              <w:rPr>
                <w:rFonts w:asciiTheme="majorHAnsi" w:hAnsiTheme="majorHAnsi" w:cstheme="majorHAnsi"/>
                <w:szCs w:val="28"/>
              </w:rPr>
            </w:pPr>
          </w:p>
        </w:tc>
        <w:tc>
          <w:tcPr>
            <w:tcW w:w="2001" w:type="pct"/>
            <w:tcBorders>
              <w:top w:val="single" w:sz="4" w:space="0" w:color="auto"/>
              <w:left w:val="single" w:sz="4" w:space="0" w:color="auto"/>
            </w:tcBorders>
            <w:shd w:val="clear" w:color="auto" w:fill="FFFFFF"/>
            <w:vAlign w:val="center"/>
          </w:tcPr>
          <w:p w14:paraId="3D562E7A" w14:textId="7BAE04B3"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 xml:space="preserve">Không có văn bản cam kết hoặc cam kết thời gian cung cấp hàng hóa &gt; </w:t>
            </w:r>
            <w:r w:rsidR="006C3440">
              <w:rPr>
                <w:rStyle w:val="Vnbnnidung2Khnginm"/>
                <w:rFonts w:asciiTheme="majorHAnsi" w:eastAsiaTheme="majorEastAsia" w:hAnsiTheme="majorHAnsi" w:cstheme="majorHAnsi"/>
                <w:b w:val="0"/>
                <w:bCs w:val="0"/>
                <w:lang w:val="en-US"/>
              </w:rPr>
              <w:t>2</w:t>
            </w:r>
            <w:r w:rsidRPr="00E63BAC">
              <w:rPr>
                <w:rStyle w:val="Vnbnnidung2Khnginm"/>
                <w:rFonts w:asciiTheme="majorHAnsi" w:eastAsiaTheme="majorEastAsia" w:hAnsiTheme="majorHAnsi" w:cstheme="majorHAnsi"/>
                <w:b w:val="0"/>
                <w:bCs w:val="0"/>
              </w:rPr>
              <w:t>0 ngày</w:t>
            </w:r>
          </w:p>
        </w:tc>
        <w:tc>
          <w:tcPr>
            <w:tcW w:w="803" w:type="pct"/>
            <w:tcBorders>
              <w:top w:val="single" w:sz="4" w:space="0" w:color="auto"/>
              <w:left w:val="single" w:sz="4" w:space="0" w:color="auto"/>
              <w:right w:val="single" w:sz="4" w:space="0" w:color="auto"/>
            </w:tcBorders>
            <w:shd w:val="clear" w:color="auto" w:fill="FFFFFF"/>
            <w:vAlign w:val="center"/>
          </w:tcPr>
          <w:p w14:paraId="2E41C4E7"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Không</w:t>
            </w:r>
          </w:p>
          <w:p w14:paraId="2C2BAFCE"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2C361157" w14:textId="77777777" w:rsidTr="000A7FC0">
        <w:trPr>
          <w:trHeight w:val="57"/>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7484F849"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
                <w:rFonts w:asciiTheme="majorHAnsi" w:eastAsiaTheme="majorEastAsia" w:hAnsiTheme="majorHAnsi" w:cstheme="majorHAnsi"/>
              </w:rPr>
              <w:t>6. Các yêu tố khác</w:t>
            </w:r>
          </w:p>
        </w:tc>
      </w:tr>
      <w:tr w:rsidR="00DF6D95" w:rsidRPr="00E63BAC" w14:paraId="426D3C93" w14:textId="77777777" w:rsidTr="000A7FC0">
        <w:trPr>
          <w:trHeight w:val="57"/>
          <w:jc w:val="center"/>
        </w:trPr>
        <w:tc>
          <w:tcPr>
            <w:tcW w:w="2197" w:type="pct"/>
            <w:vMerge w:val="restart"/>
            <w:tcBorders>
              <w:top w:val="single" w:sz="4" w:space="0" w:color="auto"/>
              <w:left w:val="single" w:sz="4" w:space="0" w:color="auto"/>
            </w:tcBorders>
            <w:shd w:val="clear" w:color="auto" w:fill="FFFFFF"/>
            <w:vAlign w:val="center"/>
          </w:tcPr>
          <w:p w14:paraId="31440428"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Cam kết đáp ứng các yêu cầu về thương mại, đào tạo quy định tại Chương V, E-HSMT</w:t>
            </w:r>
          </w:p>
        </w:tc>
        <w:tc>
          <w:tcPr>
            <w:tcW w:w="2001" w:type="pct"/>
            <w:tcBorders>
              <w:top w:val="single" w:sz="4" w:space="0" w:color="auto"/>
              <w:left w:val="single" w:sz="4" w:space="0" w:color="auto"/>
            </w:tcBorders>
            <w:shd w:val="clear" w:color="auto" w:fill="FFFFFF"/>
            <w:vAlign w:val="center"/>
          </w:tcPr>
          <w:p w14:paraId="19604C4C"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Có cam kết đáp ứng đầy đủ các yêu cầu</w:t>
            </w:r>
          </w:p>
        </w:tc>
        <w:tc>
          <w:tcPr>
            <w:tcW w:w="803" w:type="pct"/>
            <w:tcBorders>
              <w:top w:val="single" w:sz="4" w:space="0" w:color="auto"/>
              <w:left w:val="single" w:sz="4" w:space="0" w:color="auto"/>
              <w:right w:val="single" w:sz="4" w:space="0" w:color="auto"/>
            </w:tcBorders>
            <w:shd w:val="clear" w:color="auto" w:fill="FFFFFF"/>
            <w:vAlign w:val="center"/>
          </w:tcPr>
          <w:p w14:paraId="1E5BCA51"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1E64E90F" w14:textId="77777777" w:rsidTr="000A7FC0">
        <w:trPr>
          <w:trHeight w:val="57"/>
          <w:jc w:val="center"/>
        </w:trPr>
        <w:tc>
          <w:tcPr>
            <w:tcW w:w="2197" w:type="pct"/>
            <w:vMerge/>
            <w:tcBorders>
              <w:left w:val="single" w:sz="4" w:space="0" w:color="auto"/>
            </w:tcBorders>
            <w:shd w:val="clear" w:color="auto" w:fill="FFFFFF"/>
            <w:vAlign w:val="center"/>
          </w:tcPr>
          <w:p w14:paraId="73B9A140" w14:textId="77777777" w:rsidR="00DF6D95" w:rsidRPr="00E63BAC" w:rsidRDefault="00DF6D95" w:rsidP="000A7FC0">
            <w:pPr>
              <w:spacing w:line="264" w:lineRule="auto"/>
              <w:contextualSpacing/>
              <w:rPr>
                <w:rFonts w:asciiTheme="majorHAnsi" w:hAnsiTheme="majorHAnsi" w:cstheme="majorHAnsi"/>
                <w:szCs w:val="28"/>
              </w:rPr>
            </w:pPr>
          </w:p>
        </w:tc>
        <w:tc>
          <w:tcPr>
            <w:tcW w:w="2001" w:type="pct"/>
            <w:tcBorders>
              <w:top w:val="single" w:sz="4" w:space="0" w:color="auto"/>
              <w:left w:val="single" w:sz="4" w:space="0" w:color="auto"/>
            </w:tcBorders>
            <w:shd w:val="clear" w:color="auto" w:fill="FFFFFF"/>
            <w:vAlign w:val="center"/>
          </w:tcPr>
          <w:p w14:paraId="336C09E3"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Không có cam kết đáp ứng tối thiểu 01 yêu cầu</w:t>
            </w:r>
          </w:p>
        </w:tc>
        <w:tc>
          <w:tcPr>
            <w:tcW w:w="803" w:type="pct"/>
            <w:tcBorders>
              <w:top w:val="single" w:sz="4" w:space="0" w:color="auto"/>
              <w:left w:val="single" w:sz="4" w:space="0" w:color="auto"/>
              <w:right w:val="single" w:sz="4" w:space="0" w:color="auto"/>
            </w:tcBorders>
            <w:shd w:val="clear" w:color="auto" w:fill="FFFFFF"/>
            <w:vAlign w:val="center"/>
          </w:tcPr>
          <w:p w14:paraId="52C42A32"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Không</w:t>
            </w:r>
          </w:p>
          <w:p w14:paraId="4A93AD1C"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5F36E953" w14:textId="77777777" w:rsidTr="000A7FC0">
        <w:trPr>
          <w:trHeight w:val="57"/>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204DAEC8" w14:textId="77777777" w:rsidR="00DF6D95" w:rsidRPr="00E63BAC" w:rsidRDefault="00DF6D95" w:rsidP="000A7FC0">
            <w:pPr>
              <w:spacing w:line="264" w:lineRule="auto"/>
              <w:contextualSpacing/>
              <w:rPr>
                <w:rFonts w:asciiTheme="majorHAnsi" w:hAnsiTheme="majorHAnsi" w:cstheme="majorHAnsi"/>
                <w:b/>
                <w:bCs/>
                <w:szCs w:val="28"/>
              </w:rPr>
            </w:pPr>
            <w:r w:rsidRPr="00E63BAC">
              <w:rPr>
                <w:rStyle w:val="Vnbnnidung2"/>
                <w:rFonts w:asciiTheme="majorHAnsi" w:eastAsiaTheme="majorEastAsia" w:hAnsiTheme="majorHAnsi" w:cstheme="majorHAnsi"/>
              </w:rPr>
              <w:t>7. Có tài liệu chứng minh khả năng cung cấp hàng hóa</w:t>
            </w:r>
          </w:p>
        </w:tc>
      </w:tr>
      <w:tr w:rsidR="00DF6D95" w:rsidRPr="00E63BAC" w14:paraId="4B5CCC8B" w14:textId="77777777" w:rsidTr="000A7FC0">
        <w:trPr>
          <w:trHeight w:val="57"/>
          <w:jc w:val="center"/>
        </w:trPr>
        <w:tc>
          <w:tcPr>
            <w:tcW w:w="2197" w:type="pct"/>
            <w:vMerge w:val="restart"/>
            <w:tcBorders>
              <w:top w:val="single" w:sz="4" w:space="0" w:color="auto"/>
              <w:left w:val="single" w:sz="4" w:space="0" w:color="auto"/>
            </w:tcBorders>
            <w:shd w:val="clear" w:color="auto" w:fill="FFFFFF"/>
            <w:vAlign w:val="center"/>
          </w:tcPr>
          <w:p w14:paraId="58A1F79B"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Các tài liệu là:</w:t>
            </w:r>
          </w:p>
          <w:p w14:paraId="58A4E912" w14:textId="77777777" w:rsidR="00DF6D95" w:rsidRPr="00E63BAC" w:rsidRDefault="00DF6D95" w:rsidP="000A7FC0">
            <w:pPr>
              <w:numPr>
                <w:ilvl w:val="0"/>
                <w:numId w:val="3"/>
              </w:numPr>
              <w:tabs>
                <w:tab w:val="left" w:pos="178"/>
              </w:tabs>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Tài liệu chứng minh nhà thầu là nhà phân phối (hoặc đại lý hoặc nhà sản xuất hàng hóa, ...);</w:t>
            </w:r>
          </w:p>
          <w:p w14:paraId="498E49BB" w14:textId="77777777" w:rsidR="00DF6D95" w:rsidRPr="00E63BAC" w:rsidRDefault="00DF6D95" w:rsidP="000A7FC0">
            <w:pPr>
              <w:numPr>
                <w:ilvl w:val="0"/>
                <w:numId w:val="3"/>
              </w:numPr>
              <w:tabs>
                <w:tab w:val="left" w:pos="254"/>
              </w:tabs>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Trường hợp nhà thầu không phải nhà phân phối (hoặc đại lý hoặc nhà sản xuất hàng hóa) thì tài liệu là thỏa thuận hoặc hợp đồng nguyên tắc giữa nhà thầu với nhà phân phối (hoặc đại lý hoặc nhà sản xuất, .); hoặc tài liệu chứng minh nhà thầu sẵn có hàng hóa; hoặc các tài liệu khác có giá trị tương đương chứng minh nhà thầu có khả năng cung cấp hàng hóa cho gói thầu.</w:t>
            </w:r>
          </w:p>
        </w:tc>
        <w:tc>
          <w:tcPr>
            <w:tcW w:w="2001" w:type="pct"/>
            <w:tcBorders>
              <w:top w:val="single" w:sz="4" w:space="0" w:color="auto"/>
              <w:left w:val="single" w:sz="4" w:space="0" w:color="auto"/>
            </w:tcBorders>
            <w:shd w:val="clear" w:color="auto" w:fill="FFFFFF"/>
            <w:vAlign w:val="center"/>
          </w:tcPr>
          <w:p w14:paraId="72AF5DE0"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Nhà thầu có đầy đủ tài liệu chứng minh khả năng cung cấp hàng hóa</w:t>
            </w:r>
          </w:p>
        </w:tc>
        <w:tc>
          <w:tcPr>
            <w:tcW w:w="803" w:type="pct"/>
            <w:tcBorders>
              <w:top w:val="single" w:sz="4" w:space="0" w:color="auto"/>
              <w:left w:val="single" w:sz="4" w:space="0" w:color="auto"/>
              <w:right w:val="single" w:sz="4" w:space="0" w:color="auto"/>
            </w:tcBorders>
            <w:shd w:val="clear" w:color="auto" w:fill="FFFFFF"/>
            <w:vAlign w:val="center"/>
          </w:tcPr>
          <w:p w14:paraId="4CB15D80"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1296EC8A" w14:textId="77777777" w:rsidTr="000A7FC0">
        <w:trPr>
          <w:trHeight w:val="57"/>
          <w:jc w:val="center"/>
        </w:trPr>
        <w:tc>
          <w:tcPr>
            <w:tcW w:w="2197" w:type="pct"/>
            <w:vMerge/>
            <w:tcBorders>
              <w:left w:val="single" w:sz="4" w:space="0" w:color="auto"/>
            </w:tcBorders>
            <w:shd w:val="clear" w:color="auto" w:fill="FFFFFF"/>
            <w:vAlign w:val="center"/>
          </w:tcPr>
          <w:p w14:paraId="421FD08E" w14:textId="77777777" w:rsidR="00DF6D95" w:rsidRPr="00E63BAC" w:rsidRDefault="00DF6D95" w:rsidP="000A7FC0">
            <w:pPr>
              <w:spacing w:line="264" w:lineRule="auto"/>
              <w:contextualSpacing/>
              <w:rPr>
                <w:rFonts w:asciiTheme="majorHAnsi" w:hAnsiTheme="majorHAnsi" w:cstheme="majorHAnsi"/>
                <w:szCs w:val="28"/>
              </w:rPr>
            </w:pPr>
          </w:p>
        </w:tc>
        <w:tc>
          <w:tcPr>
            <w:tcW w:w="2001" w:type="pct"/>
            <w:tcBorders>
              <w:top w:val="single" w:sz="4" w:space="0" w:color="auto"/>
              <w:left w:val="single" w:sz="4" w:space="0" w:color="auto"/>
            </w:tcBorders>
            <w:shd w:val="clear" w:color="auto" w:fill="FFFFFF"/>
            <w:vAlign w:val="center"/>
          </w:tcPr>
          <w:p w14:paraId="5990AC2E"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b w:val="0"/>
                <w:bCs w:val="0"/>
              </w:rPr>
              <w:t>Nhà thầu không có tài liệu hoặc tài liệu không đầy đủ để chứng minh khả năng cung cấp hàng hóa</w:t>
            </w:r>
          </w:p>
        </w:tc>
        <w:tc>
          <w:tcPr>
            <w:tcW w:w="803" w:type="pct"/>
            <w:tcBorders>
              <w:top w:val="single" w:sz="4" w:space="0" w:color="auto"/>
              <w:left w:val="single" w:sz="4" w:space="0" w:color="auto"/>
              <w:right w:val="single" w:sz="4" w:space="0" w:color="auto"/>
            </w:tcBorders>
            <w:shd w:val="clear" w:color="auto" w:fill="FFFFFF"/>
            <w:vAlign w:val="center"/>
          </w:tcPr>
          <w:p w14:paraId="1E2A3D53"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Không</w:t>
            </w:r>
          </w:p>
          <w:p w14:paraId="557F601C" w14:textId="77777777" w:rsidR="00DF6D95" w:rsidRPr="00E63BAC" w:rsidRDefault="00DF6D95" w:rsidP="000A7FC0">
            <w:pPr>
              <w:spacing w:line="264" w:lineRule="auto"/>
              <w:contextualSpacing/>
              <w:jc w:val="center"/>
              <w:rPr>
                <w:rFonts w:asciiTheme="majorHAnsi" w:hAnsiTheme="majorHAnsi" w:cstheme="majorHAnsi"/>
                <w:szCs w:val="28"/>
              </w:rPr>
            </w:pPr>
            <w:r w:rsidRPr="00E63BAC">
              <w:rPr>
                <w:rStyle w:val="Vnbnnidung2"/>
                <w:rFonts w:asciiTheme="majorHAnsi" w:eastAsiaTheme="majorEastAsia" w:hAnsiTheme="majorHAnsi" w:cstheme="majorHAnsi"/>
              </w:rPr>
              <w:t>đạt</w:t>
            </w:r>
          </w:p>
        </w:tc>
      </w:tr>
      <w:tr w:rsidR="00DF6D95" w:rsidRPr="00E63BAC" w14:paraId="7EC615BA" w14:textId="77777777" w:rsidTr="000A7FC0">
        <w:trPr>
          <w:trHeight w:val="57"/>
          <w:jc w:val="center"/>
        </w:trPr>
        <w:tc>
          <w:tcPr>
            <w:tcW w:w="2197" w:type="pct"/>
            <w:vMerge w:val="restart"/>
            <w:tcBorders>
              <w:top w:val="single" w:sz="4" w:space="0" w:color="auto"/>
              <w:left w:val="single" w:sz="4" w:space="0" w:color="auto"/>
            </w:tcBorders>
            <w:shd w:val="clear" w:color="auto" w:fill="FFFFFF"/>
            <w:vAlign w:val="center"/>
          </w:tcPr>
          <w:p w14:paraId="42FD1FDB" w14:textId="77777777" w:rsidR="00DF6D95" w:rsidRPr="00E63BAC" w:rsidRDefault="00DF6D95" w:rsidP="000A7FC0">
            <w:pPr>
              <w:spacing w:line="264" w:lineRule="auto"/>
              <w:contextualSpacing/>
              <w:rPr>
                <w:rFonts w:asciiTheme="majorHAnsi" w:hAnsiTheme="majorHAnsi" w:cstheme="majorHAnsi"/>
                <w:b/>
                <w:bCs/>
                <w:szCs w:val="28"/>
              </w:rPr>
            </w:pPr>
            <w:r w:rsidRPr="00E63BAC">
              <w:rPr>
                <w:rStyle w:val="Vnbnnidung2"/>
                <w:rFonts w:asciiTheme="majorHAnsi" w:eastAsiaTheme="majorEastAsia" w:hAnsiTheme="majorHAnsi" w:cstheme="majorHAnsi"/>
              </w:rPr>
              <w:t>KẾT LUẬN</w:t>
            </w:r>
          </w:p>
        </w:tc>
        <w:tc>
          <w:tcPr>
            <w:tcW w:w="2001" w:type="pct"/>
            <w:tcBorders>
              <w:top w:val="single" w:sz="4" w:space="0" w:color="auto"/>
              <w:left w:val="single" w:sz="4" w:space="0" w:color="auto"/>
            </w:tcBorders>
            <w:shd w:val="clear" w:color="auto" w:fill="FFFFFF"/>
            <w:vAlign w:val="center"/>
          </w:tcPr>
          <w:p w14:paraId="03BBF778" w14:textId="77777777" w:rsidR="00DF6D95" w:rsidRPr="00E63BAC" w:rsidRDefault="00DF6D95" w:rsidP="000A7FC0">
            <w:pPr>
              <w:spacing w:line="264" w:lineRule="auto"/>
              <w:contextualSpacing/>
              <w:rPr>
                <w:rFonts w:asciiTheme="majorHAnsi" w:hAnsiTheme="majorHAnsi" w:cstheme="majorHAnsi"/>
                <w:b/>
                <w:bCs/>
                <w:szCs w:val="28"/>
              </w:rPr>
            </w:pPr>
            <w:r w:rsidRPr="00E63BAC">
              <w:rPr>
                <w:rStyle w:val="Vnbnnidung2Khnginm"/>
                <w:rFonts w:asciiTheme="majorHAnsi" w:eastAsiaTheme="majorEastAsia" w:hAnsiTheme="majorHAnsi" w:cstheme="majorHAnsi"/>
              </w:rPr>
              <w:t>Đáp ứng đầy đủ các tiêu chí trên</w:t>
            </w:r>
          </w:p>
        </w:tc>
        <w:tc>
          <w:tcPr>
            <w:tcW w:w="803" w:type="pct"/>
            <w:tcBorders>
              <w:top w:val="single" w:sz="4" w:space="0" w:color="auto"/>
              <w:left w:val="single" w:sz="4" w:space="0" w:color="auto"/>
              <w:right w:val="single" w:sz="4" w:space="0" w:color="auto"/>
            </w:tcBorders>
            <w:shd w:val="clear" w:color="auto" w:fill="FFFFFF"/>
            <w:vAlign w:val="center"/>
          </w:tcPr>
          <w:p w14:paraId="5D116114" w14:textId="77777777" w:rsidR="00DF6D95" w:rsidRPr="00E63BAC" w:rsidRDefault="00DF6D95" w:rsidP="000A7FC0">
            <w:pPr>
              <w:spacing w:line="264" w:lineRule="auto"/>
              <w:contextualSpacing/>
              <w:jc w:val="center"/>
              <w:rPr>
                <w:rFonts w:asciiTheme="majorHAnsi" w:hAnsiTheme="majorHAnsi" w:cstheme="majorHAnsi"/>
                <w:b/>
                <w:bCs/>
                <w:szCs w:val="28"/>
                <w:lang w:val="en-US"/>
              </w:rPr>
            </w:pPr>
            <w:r w:rsidRPr="00E63BAC">
              <w:rPr>
                <w:rStyle w:val="Vnbnnidung2"/>
                <w:rFonts w:asciiTheme="majorHAnsi" w:eastAsiaTheme="majorEastAsia" w:hAnsiTheme="majorHAnsi" w:cstheme="majorHAnsi"/>
                <w:lang w:val="en-US"/>
              </w:rPr>
              <w:t>Đạt</w:t>
            </w:r>
          </w:p>
        </w:tc>
      </w:tr>
      <w:tr w:rsidR="00DF6D95" w:rsidRPr="00E63BAC" w14:paraId="78F36CC9" w14:textId="77777777" w:rsidTr="000A7FC0">
        <w:trPr>
          <w:trHeight w:val="57"/>
          <w:jc w:val="center"/>
        </w:trPr>
        <w:tc>
          <w:tcPr>
            <w:tcW w:w="2197" w:type="pct"/>
            <w:vMerge/>
            <w:tcBorders>
              <w:left w:val="single" w:sz="4" w:space="0" w:color="auto"/>
              <w:bottom w:val="single" w:sz="4" w:space="0" w:color="auto"/>
            </w:tcBorders>
            <w:shd w:val="clear" w:color="auto" w:fill="FFFFFF"/>
            <w:vAlign w:val="center"/>
          </w:tcPr>
          <w:p w14:paraId="103C7C21" w14:textId="77777777" w:rsidR="00DF6D95" w:rsidRPr="00E63BAC" w:rsidRDefault="00DF6D95" w:rsidP="000A7FC0">
            <w:pPr>
              <w:spacing w:line="264" w:lineRule="auto"/>
              <w:contextualSpacing/>
              <w:rPr>
                <w:rFonts w:asciiTheme="majorHAnsi" w:hAnsiTheme="majorHAnsi" w:cstheme="majorHAnsi"/>
                <w:szCs w:val="28"/>
              </w:rPr>
            </w:pPr>
          </w:p>
        </w:tc>
        <w:tc>
          <w:tcPr>
            <w:tcW w:w="2001" w:type="pct"/>
            <w:tcBorders>
              <w:top w:val="single" w:sz="4" w:space="0" w:color="auto"/>
              <w:left w:val="single" w:sz="4" w:space="0" w:color="auto"/>
              <w:bottom w:val="single" w:sz="4" w:space="0" w:color="auto"/>
            </w:tcBorders>
            <w:shd w:val="clear" w:color="auto" w:fill="FFFFFF"/>
            <w:vAlign w:val="center"/>
          </w:tcPr>
          <w:p w14:paraId="7B72C5B1" w14:textId="77777777" w:rsidR="00DF6D95" w:rsidRPr="00E63BAC" w:rsidRDefault="00DF6D95" w:rsidP="000A7FC0">
            <w:pPr>
              <w:spacing w:line="264" w:lineRule="auto"/>
              <w:contextualSpacing/>
              <w:rPr>
                <w:rFonts w:asciiTheme="majorHAnsi" w:hAnsiTheme="majorHAnsi" w:cstheme="majorHAnsi"/>
                <w:szCs w:val="28"/>
              </w:rPr>
            </w:pPr>
            <w:r w:rsidRPr="00E63BAC">
              <w:rPr>
                <w:rStyle w:val="Vnbnnidung2Khnginm"/>
                <w:rFonts w:asciiTheme="majorHAnsi" w:eastAsiaTheme="majorEastAsia" w:hAnsiTheme="majorHAnsi" w:cstheme="majorHAnsi"/>
              </w:rPr>
              <w:t>Tối thiểu 01 tiêu chí không đáp ứng</w:t>
            </w:r>
          </w:p>
        </w:tc>
        <w:tc>
          <w:tcPr>
            <w:tcW w:w="803" w:type="pct"/>
            <w:tcBorders>
              <w:top w:val="single" w:sz="4" w:space="0" w:color="auto"/>
              <w:left w:val="single" w:sz="4" w:space="0" w:color="auto"/>
              <w:bottom w:val="single" w:sz="4" w:space="0" w:color="auto"/>
              <w:right w:val="single" w:sz="4" w:space="0" w:color="auto"/>
            </w:tcBorders>
            <w:shd w:val="clear" w:color="auto" w:fill="FFFFFF"/>
            <w:vAlign w:val="center"/>
          </w:tcPr>
          <w:p w14:paraId="7D1710FB" w14:textId="0C39A643" w:rsidR="00DF6D95" w:rsidRPr="00E63BAC" w:rsidRDefault="00DF6D95" w:rsidP="000A7FC0">
            <w:pPr>
              <w:spacing w:line="264" w:lineRule="auto"/>
              <w:contextualSpacing/>
              <w:jc w:val="center"/>
              <w:rPr>
                <w:rFonts w:asciiTheme="majorHAnsi" w:hAnsiTheme="majorHAnsi" w:cstheme="majorHAnsi"/>
                <w:szCs w:val="28"/>
                <w:lang w:val="en-US"/>
              </w:rPr>
            </w:pPr>
            <w:r w:rsidRPr="00E63BAC">
              <w:rPr>
                <w:rStyle w:val="Vnbnnidung2"/>
                <w:rFonts w:asciiTheme="majorHAnsi" w:eastAsiaTheme="majorEastAsia" w:hAnsiTheme="majorHAnsi" w:cstheme="majorHAnsi"/>
              </w:rPr>
              <w:t>K</w:t>
            </w:r>
            <w:r w:rsidRPr="00E63BAC">
              <w:rPr>
                <w:rStyle w:val="Vnbnnidung2"/>
                <w:rFonts w:asciiTheme="majorHAnsi" w:eastAsiaTheme="majorEastAsia" w:hAnsiTheme="majorHAnsi" w:cstheme="majorHAnsi"/>
                <w:lang w:val="en-US"/>
              </w:rPr>
              <w:t>hông đạt</w:t>
            </w:r>
          </w:p>
        </w:tc>
      </w:tr>
    </w:tbl>
    <w:p w14:paraId="0A6F42C2" w14:textId="77777777" w:rsidR="00393584" w:rsidRPr="00227820" w:rsidRDefault="00393584" w:rsidP="00227820">
      <w:pPr>
        <w:rPr>
          <w:rFonts w:asciiTheme="majorHAnsi" w:hAnsiTheme="majorHAnsi" w:cstheme="majorHAnsi"/>
          <w:szCs w:val="28"/>
          <w:lang w:val="en-US"/>
        </w:rPr>
      </w:pPr>
    </w:p>
    <w:sectPr w:rsidR="00393584" w:rsidRPr="00227820" w:rsidSect="00DF6D95">
      <w:pgSz w:w="11900" w:h="16840"/>
      <w:pgMar w:top="1184" w:right="1126" w:bottom="1434" w:left="1802"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FAB"/>
    <w:multiLevelType w:val="multilevel"/>
    <w:tmpl w:val="954E4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195B36"/>
    <w:multiLevelType w:val="multilevel"/>
    <w:tmpl w:val="ECA89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C5263A"/>
    <w:multiLevelType w:val="multilevel"/>
    <w:tmpl w:val="80B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1960440">
    <w:abstractNumId w:val="0"/>
  </w:num>
  <w:num w:numId="2" w16cid:durableId="1339381819">
    <w:abstractNumId w:val="2"/>
  </w:num>
  <w:num w:numId="3" w16cid:durableId="82381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95"/>
    <w:rsid w:val="000A7FC0"/>
    <w:rsid w:val="001D4BC3"/>
    <w:rsid w:val="002173DD"/>
    <w:rsid w:val="00227820"/>
    <w:rsid w:val="003239E1"/>
    <w:rsid w:val="00393584"/>
    <w:rsid w:val="00443D71"/>
    <w:rsid w:val="00470B7A"/>
    <w:rsid w:val="005276F4"/>
    <w:rsid w:val="006B28E5"/>
    <w:rsid w:val="006C3440"/>
    <w:rsid w:val="0072299D"/>
    <w:rsid w:val="00962A40"/>
    <w:rsid w:val="009D0F74"/>
    <w:rsid w:val="00A7054A"/>
    <w:rsid w:val="00B62AFA"/>
    <w:rsid w:val="00C14C5D"/>
    <w:rsid w:val="00CD38AB"/>
    <w:rsid w:val="00CD4CC0"/>
    <w:rsid w:val="00CE2023"/>
    <w:rsid w:val="00D84287"/>
    <w:rsid w:val="00DD7E72"/>
    <w:rsid w:val="00DF6D95"/>
    <w:rsid w:val="00E63BAC"/>
    <w:rsid w:val="00F529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574F"/>
  <w15:chartTrackingRefBased/>
  <w15:docId w15:val="{BC9054A0-39A5-4CF0-90AA-2E66E0AB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Unicode MS"/>
        <w:color w:val="000000"/>
        <w:sz w:val="24"/>
        <w:szCs w:val="24"/>
        <w:lang w:val="vi-VN" w:eastAsia="en-US" w:bidi="ar-SA"/>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F6D95"/>
    <w:pPr>
      <w:widowControl w:val="0"/>
      <w:spacing w:before="0" w:after="0" w:line="240" w:lineRule="auto"/>
    </w:pPr>
    <w:rPr>
      <w:sz w:val="28"/>
    </w:rPr>
  </w:style>
  <w:style w:type="paragraph" w:styleId="u1">
    <w:name w:val="heading 1"/>
    <w:basedOn w:val="Binhthng"/>
    <w:next w:val="Binhthng"/>
    <w:link w:val="u1Char"/>
    <w:uiPriority w:val="9"/>
    <w:qFormat/>
    <w:rsid w:val="00DF6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DF6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DF6D9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DF6D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DF6D95"/>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DF6D95"/>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DF6D95"/>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DF6D95"/>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DF6D95"/>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F6D9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F6D9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F6D95"/>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DF6D95"/>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DF6D95"/>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DF6D9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DF6D9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DF6D9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DF6D9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DF6D95"/>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F6D9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F6D9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DF6D95"/>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DF6D9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DF6D95"/>
    <w:rPr>
      <w:i/>
      <w:iCs/>
      <w:color w:val="404040" w:themeColor="text1" w:themeTint="BF"/>
    </w:rPr>
  </w:style>
  <w:style w:type="paragraph" w:styleId="oancuaDanhsach">
    <w:name w:val="List Paragraph"/>
    <w:basedOn w:val="Binhthng"/>
    <w:uiPriority w:val="34"/>
    <w:qFormat/>
    <w:rsid w:val="00DF6D95"/>
    <w:pPr>
      <w:ind w:left="720"/>
      <w:contextualSpacing/>
    </w:pPr>
  </w:style>
  <w:style w:type="character" w:styleId="NhnmnhThm">
    <w:name w:val="Intense Emphasis"/>
    <w:basedOn w:val="Phngmcinhcuaoanvn"/>
    <w:uiPriority w:val="21"/>
    <w:qFormat/>
    <w:rsid w:val="00DF6D95"/>
    <w:rPr>
      <w:i/>
      <w:iCs/>
      <w:color w:val="0F4761" w:themeColor="accent1" w:themeShade="BF"/>
    </w:rPr>
  </w:style>
  <w:style w:type="paragraph" w:styleId="Nhaykepm">
    <w:name w:val="Intense Quote"/>
    <w:basedOn w:val="Binhthng"/>
    <w:next w:val="Binhthng"/>
    <w:link w:val="NhaykepmChar"/>
    <w:uiPriority w:val="30"/>
    <w:qFormat/>
    <w:rsid w:val="00DF6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DF6D95"/>
    <w:rPr>
      <w:i/>
      <w:iCs/>
      <w:color w:val="0F4761" w:themeColor="accent1" w:themeShade="BF"/>
    </w:rPr>
  </w:style>
  <w:style w:type="character" w:styleId="ThamchiuNhnmnh">
    <w:name w:val="Intense Reference"/>
    <w:basedOn w:val="Phngmcinhcuaoanvn"/>
    <w:uiPriority w:val="32"/>
    <w:qFormat/>
    <w:rsid w:val="00DF6D95"/>
    <w:rPr>
      <w:b/>
      <w:bCs/>
      <w:smallCaps/>
      <w:color w:val="0F4761" w:themeColor="accent1" w:themeShade="BF"/>
      <w:spacing w:val="5"/>
    </w:rPr>
  </w:style>
  <w:style w:type="character" w:customStyle="1" w:styleId="Chthchbng">
    <w:name w:val="Chú thích bảng_"/>
    <w:basedOn w:val="Phngmcinhcuaoanvn"/>
    <w:link w:val="Chthchbng0"/>
    <w:rsid w:val="00DF6D95"/>
    <w:rPr>
      <w:rFonts w:eastAsia="Times New Roman" w:cs="Times New Roman"/>
      <w:szCs w:val="28"/>
      <w:shd w:val="clear" w:color="auto" w:fill="FFFFFF"/>
    </w:rPr>
  </w:style>
  <w:style w:type="character" w:customStyle="1" w:styleId="Vnbnnidung2">
    <w:name w:val="Văn bản nội dung (2)"/>
    <w:basedOn w:val="Phngmcinhcuaoanvn"/>
    <w:rsid w:val="00DF6D95"/>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Khnginm">
    <w:name w:val="Văn bản nội dung (2) + Không in đậm"/>
    <w:aliases w:val="Chữ hoa nhỏ"/>
    <w:basedOn w:val="Phngmcinhcuaoanvn"/>
    <w:rsid w:val="00DF6D95"/>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Chthchbng0">
    <w:name w:val="Chú thích bảng"/>
    <w:basedOn w:val="Binhthng"/>
    <w:link w:val="Chthchbng"/>
    <w:rsid w:val="00DF6D95"/>
    <w:pPr>
      <w:shd w:val="clear" w:color="auto" w:fill="FFFFFF"/>
      <w:spacing w:line="350" w:lineRule="exact"/>
      <w:ind w:firstLine="720"/>
    </w:pPr>
    <w:rPr>
      <w:rFonts w:eastAsia="Times New Roman" w:cs="Times New Roman"/>
      <w:color w:val="auto"/>
      <w:kern w:val="2"/>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740</Words>
  <Characters>2572</Characters>
  <Application>Microsoft Office Word</Application>
  <DocSecurity>0</DocSecurity>
  <Lines>151</Lines>
  <Paragraphs>80</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Tuấn Dương</dc:creator>
  <cp:keywords/>
  <dc:description/>
  <cp:lastModifiedBy>VTD</cp:lastModifiedBy>
  <cp:revision>13</cp:revision>
  <dcterms:created xsi:type="dcterms:W3CDTF">2025-12-08T03:47:00Z</dcterms:created>
  <dcterms:modified xsi:type="dcterms:W3CDTF">2026-01-20T00:15:00Z</dcterms:modified>
</cp:coreProperties>
</file>