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3C58" w14:textId="77777777" w:rsidR="002662E4" w:rsidRPr="00687A08" w:rsidRDefault="002662E4" w:rsidP="002662E4">
      <w:pPr>
        <w:spacing w:before="120" w:after="120"/>
        <w:jc w:val="center"/>
        <w:outlineLvl w:val="0"/>
        <w:rPr>
          <w:b/>
          <w:bCs/>
          <w:color w:val="000000" w:themeColor="text1"/>
          <w:sz w:val="28"/>
          <w:szCs w:val="28"/>
          <w:lang w:val="nl-NL"/>
        </w:rPr>
      </w:pPr>
      <w:bookmarkStart w:id="0" w:name="_Toc104800534"/>
      <w:r w:rsidRPr="00687A08">
        <w:rPr>
          <w:b/>
          <w:bCs/>
          <w:color w:val="000000" w:themeColor="text1"/>
          <w:sz w:val="28"/>
          <w:szCs w:val="28"/>
          <w:lang w:val="nl-NL"/>
        </w:rPr>
        <w:t>Phần 2. YÊU CẦU VỀ KỸ THUẬT</w:t>
      </w:r>
      <w:bookmarkEnd w:id="0"/>
    </w:p>
    <w:p w14:paraId="614AAE65" w14:textId="77777777" w:rsidR="002662E4" w:rsidRPr="00687A08" w:rsidRDefault="002662E4" w:rsidP="002662E4">
      <w:pPr>
        <w:spacing w:before="120" w:after="120"/>
        <w:jc w:val="center"/>
        <w:outlineLvl w:val="0"/>
        <w:rPr>
          <w:b/>
          <w:bCs/>
          <w:color w:val="000000" w:themeColor="text1"/>
          <w:sz w:val="28"/>
          <w:szCs w:val="28"/>
          <w:lang w:val="nl-NL"/>
        </w:rPr>
      </w:pPr>
      <w:bookmarkStart w:id="1" w:name="_Toc104800535"/>
      <w:r w:rsidRPr="00687A08">
        <w:rPr>
          <w:b/>
          <w:bCs/>
          <w:color w:val="000000" w:themeColor="text1"/>
          <w:sz w:val="28"/>
          <w:szCs w:val="28"/>
          <w:lang w:val="nl-NL"/>
        </w:rPr>
        <w:t>Chương V. YÊU CẦU VỀ KỸ THUẬT</w:t>
      </w:r>
      <w:bookmarkEnd w:id="1"/>
    </w:p>
    <w:p w14:paraId="09113BE6"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t>1. Giới thiệu chung về gói thầu:</w:t>
      </w:r>
    </w:p>
    <w:p w14:paraId="7533ACE9" w14:textId="77777777" w:rsidR="002662E4" w:rsidRPr="00687A08" w:rsidRDefault="002662E4" w:rsidP="002662E4">
      <w:pPr>
        <w:ind w:firstLine="709"/>
        <w:rPr>
          <w:color w:val="000000" w:themeColor="text1"/>
          <w:sz w:val="28"/>
          <w:szCs w:val="28"/>
          <w:lang w:val="nl-NL"/>
        </w:rPr>
      </w:pPr>
      <w:r w:rsidRPr="00687A08">
        <w:rPr>
          <w:color w:val="000000" w:themeColor="text1"/>
          <w:sz w:val="28"/>
          <w:szCs w:val="28"/>
          <w:lang w:val="nl-NL"/>
        </w:rPr>
        <w:t>- Tên gói thầu: Bốc xúc sơ lọc đất đá thải mỏ Khu Bắc Bàng Danh -  Mỏ Hà Tu làm vật liệu san lấp - Giai đoạn 1 năm 2026</w:t>
      </w:r>
    </w:p>
    <w:p w14:paraId="5A7D55FD" w14:textId="77777777" w:rsidR="002662E4" w:rsidRPr="00687A08" w:rsidRDefault="002662E4" w:rsidP="002662E4">
      <w:pPr>
        <w:ind w:firstLine="709"/>
        <w:rPr>
          <w:color w:val="000000" w:themeColor="text1"/>
          <w:sz w:val="28"/>
          <w:szCs w:val="28"/>
          <w:lang w:val="nl-NL"/>
        </w:rPr>
      </w:pPr>
      <w:r w:rsidRPr="00687A08">
        <w:rPr>
          <w:color w:val="000000" w:themeColor="text1"/>
          <w:sz w:val="28"/>
          <w:szCs w:val="28"/>
          <w:lang w:val="nl-NL"/>
        </w:rPr>
        <w:t>- Chủ đầu tư: Công ty Chế biến Than Quảng Ninh-TKV</w:t>
      </w:r>
    </w:p>
    <w:p w14:paraId="1558A1C1" w14:textId="77777777" w:rsidR="002662E4" w:rsidRPr="00687A08" w:rsidRDefault="002662E4" w:rsidP="002662E4">
      <w:pPr>
        <w:tabs>
          <w:tab w:val="left" w:pos="709"/>
        </w:tabs>
        <w:rPr>
          <w:color w:val="000000" w:themeColor="text1"/>
          <w:sz w:val="28"/>
          <w:szCs w:val="28"/>
          <w:lang w:val="nl-NL"/>
        </w:rPr>
      </w:pPr>
      <w:r w:rsidRPr="00687A08">
        <w:rPr>
          <w:color w:val="000000" w:themeColor="text1"/>
          <w:sz w:val="28"/>
          <w:szCs w:val="28"/>
          <w:lang w:val="nl-NL"/>
        </w:rPr>
        <w:tab/>
        <w:t>- Địa điểm thực hiện: Khu Bắc Bàng Danh -  Công ty Cổ phần than Hà Tu-Vinacomin</w:t>
      </w:r>
    </w:p>
    <w:p w14:paraId="04423099" w14:textId="77777777" w:rsidR="002662E4" w:rsidRPr="00687A08" w:rsidRDefault="002662E4" w:rsidP="002662E4">
      <w:pPr>
        <w:ind w:firstLine="709"/>
        <w:rPr>
          <w:color w:val="000000" w:themeColor="text1"/>
          <w:sz w:val="28"/>
          <w:szCs w:val="28"/>
          <w:lang w:val="nl-NL"/>
        </w:rPr>
      </w:pPr>
      <w:r w:rsidRPr="00687A08">
        <w:rPr>
          <w:color w:val="000000" w:themeColor="text1"/>
          <w:sz w:val="28"/>
          <w:szCs w:val="28"/>
          <w:lang w:val="nl-NL"/>
        </w:rPr>
        <w:t>- Nguồn vốn: Chi phí sản xuất năm 2026.</w:t>
      </w:r>
    </w:p>
    <w:p w14:paraId="7A4F1BFE" w14:textId="77777777" w:rsidR="002662E4" w:rsidRPr="00687A08" w:rsidRDefault="002662E4" w:rsidP="002662E4">
      <w:pPr>
        <w:ind w:firstLine="709"/>
        <w:rPr>
          <w:color w:val="000000" w:themeColor="text1"/>
          <w:sz w:val="28"/>
          <w:szCs w:val="28"/>
          <w:lang w:val="nl-NL"/>
        </w:rPr>
      </w:pPr>
      <w:r w:rsidRPr="00687A08">
        <w:rPr>
          <w:color w:val="000000" w:themeColor="text1"/>
          <w:sz w:val="28"/>
          <w:szCs w:val="28"/>
          <w:lang w:val="nl-NL"/>
        </w:rPr>
        <w:t>- Thời gian thực hiện gói thầu: 11 tháng năm 2026.</w:t>
      </w:r>
    </w:p>
    <w:p w14:paraId="47F1EB3D"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t>2. Mục tiêu công việc:</w:t>
      </w:r>
    </w:p>
    <w:p w14:paraId="26DA68B1" w14:textId="77777777" w:rsidR="002662E4" w:rsidRPr="00687A08" w:rsidRDefault="002662E4" w:rsidP="002662E4">
      <w:pPr>
        <w:spacing w:before="80"/>
        <w:ind w:firstLine="567"/>
        <w:rPr>
          <w:color w:val="000000" w:themeColor="text1"/>
          <w:sz w:val="28"/>
          <w:szCs w:val="28"/>
          <w:lang w:val="nl-NL"/>
        </w:rPr>
      </w:pPr>
      <w:bookmarkStart w:id="2" w:name="_Hlk216788012"/>
      <w:r w:rsidRPr="00687A08">
        <w:rPr>
          <w:color w:val="000000" w:themeColor="text1"/>
          <w:sz w:val="28"/>
          <w:szCs w:val="28"/>
          <w:lang w:val="nl-NL"/>
        </w:rPr>
        <w:tab/>
        <w:t>Nhà thầu bố trí thiết bị bốc xúc, vận chuyển có thông số kỹ thuật theo yêu cầu của hồ sơ mời thầu để thực hiện Bốc xúc sơ lọc đất đá thải mỏ Khu Bắc Bàng Danh -  Mỏ Hà Tu làm vật liệu san lấp - Giai đoạn 1 năm 2026 Khối lượng gói thầu như sau: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65"/>
        <w:gridCol w:w="1150"/>
        <w:gridCol w:w="889"/>
        <w:gridCol w:w="930"/>
        <w:gridCol w:w="1067"/>
        <w:gridCol w:w="2371"/>
      </w:tblGrid>
      <w:tr w:rsidR="002662E4" w:rsidRPr="00687A08" w14:paraId="66E657D6" w14:textId="77777777" w:rsidTr="006D0898">
        <w:tc>
          <w:tcPr>
            <w:tcW w:w="710" w:type="dxa"/>
            <w:shd w:val="clear" w:color="auto" w:fill="E2EFD9"/>
            <w:vAlign w:val="center"/>
          </w:tcPr>
          <w:p w14:paraId="23EF0680"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lang w:val="nl-NL"/>
              </w:rPr>
              <w:t>STT</w:t>
            </w:r>
          </w:p>
        </w:tc>
        <w:tc>
          <w:tcPr>
            <w:tcW w:w="2665" w:type="dxa"/>
            <w:shd w:val="clear" w:color="auto" w:fill="E2EFD9"/>
            <w:vAlign w:val="center"/>
          </w:tcPr>
          <w:p w14:paraId="23D918D2"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lang w:val="nl-NL"/>
              </w:rPr>
              <w:t>Danh mục dịch vụ</w:t>
            </w:r>
          </w:p>
        </w:tc>
        <w:tc>
          <w:tcPr>
            <w:tcW w:w="1150" w:type="dxa"/>
            <w:shd w:val="clear" w:color="auto" w:fill="E2EFD9"/>
            <w:vAlign w:val="center"/>
          </w:tcPr>
          <w:p w14:paraId="5A99EC3B" w14:textId="77777777" w:rsidR="002662E4" w:rsidRPr="000D69D7" w:rsidRDefault="002662E4" w:rsidP="006D0898">
            <w:pPr>
              <w:jc w:val="center"/>
              <w:rPr>
                <w:b/>
                <w:bCs/>
                <w:color w:val="000000" w:themeColor="text1"/>
                <w:sz w:val="22"/>
                <w:szCs w:val="22"/>
                <w:lang w:val="nl-NL"/>
              </w:rPr>
            </w:pPr>
            <w:r w:rsidRPr="000D69D7">
              <w:rPr>
                <w:b/>
                <w:bCs/>
                <w:color w:val="000000" w:themeColor="text1"/>
                <w:sz w:val="22"/>
                <w:szCs w:val="22"/>
                <w:lang w:val="nl-NL"/>
              </w:rPr>
              <w:t>Khối lượng mời thầu</w:t>
            </w:r>
          </w:p>
          <w:p w14:paraId="5E087942" w14:textId="77777777" w:rsidR="002662E4" w:rsidRPr="00687A08" w:rsidRDefault="002662E4" w:rsidP="006D0898">
            <w:pPr>
              <w:jc w:val="center"/>
              <w:rPr>
                <w:b/>
                <w:bCs/>
                <w:color w:val="000000" w:themeColor="text1"/>
                <w:sz w:val="22"/>
                <w:szCs w:val="22"/>
                <w:lang w:val="nl-NL"/>
              </w:rPr>
            </w:pPr>
            <w:r w:rsidRPr="000D69D7">
              <w:rPr>
                <w:b/>
                <w:bCs/>
                <w:color w:val="000000" w:themeColor="text1"/>
                <w:sz w:val="22"/>
                <w:szCs w:val="22"/>
                <w:lang w:val="nl-NL"/>
              </w:rPr>
              <w:t>(m</w:t>
            </w:r>
            <w:r w:rsidRPr="000D69D7">
              <w:rPr>
                <w:b/>
                <w:bCs/>
                <w:color w:val="000000" w:themeColor="text1"/>
                <w:sz w:val="22"/>
                <w:szCs w:val="22"/>
                <w:vertAlign w:val="superscript"/>
                <w:lang w:val="nl-NL"/>
              </w:rPr>
              <w:t>3</w:t>
            </w:r>
            <w:r w:rsidRPr="000D69D7">
              <w:rPr>
                <w:b/>
                <w:bCs/>
                <w:color w:val="000000" w:themeColor="text1"/>
                <w:sz w:val="22"/>
                <w:szCs w:val="22"/>
                <w:lang w:val="nl-NL"/>
              </w:rPr>
              <w:t>)</w:t>
            </w:r>
          </w:p>
        </w:tc>
        <w:tc>
          <w:tcPr>
            <w:tcW w:w="889" w:type="dxa"/>
            <w:shd w:val="clear" w:color="auto" w:fill="E2EFD9"/>
            <w:vAlign w:val="center"/>
          </w:tcPr>
          <w:p w14:paraId="0620D36A"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rPr>
              <w:t>Đơn vị tính</w:t>
            </w:r>
          </w:p>
        </w:tc>
        <w:tc>
          <w:tcPr>
            <w:tcW w:w="930" w:type="dxa"/>
            <w:shd w:val="clear" w:color="auto" w:fill="E2EFD9"/>
            <w:vAlign w:val="center"/>
          </w:tcPr>
          <w:p w14:paraId="345B3558"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lang w:val="nl-NL"/>
              </w:rPr>
              <w:t>Địa điểm thực hiện dịch vụ</w:t>
            </w:r>
          </w:p>
        </w:tc>
        <w:tc>
          <w:tcPr>
            <w:tcW w:w="1067" w:type="dxa"/>
            <w:shd w:val="clear" w:color="auto" w:fill="E2EFD9"/>
            <w:vAlign w:val="center"/>
          </w:tcPr>
          <w:p w14:paraId="2A1A2E69"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lang w:val="nl-NL"/>
              </w:rPr>
              <w:t xml:space="preserve">Ngày hoàn thành </w:t>
            </w:r>
            <w:r w:rsidRPr="00687A08">
              <w:rPr>
                <w:b/>
                <w:bCs/>
                <w:color w:val="000000" w:themeColor="text1"/>
                <w:sz w:val="22"/>
                <w:szCs w:val="22"/>
                <w:lang w:val="nl-NL"/>
              </w:rPr>
              <w:br/>
              <w:t>dịch vụ</w:t>
            </w:r>
          </w:p>
        </w:tc>
        <w:tc>
          <w:tcPr>
            <w:tcW w:w="2371" w:type="dxa"/>
            <w:shd w:val="clear" w:color="auto" w:fill="E2EFD9"/>
            <w:vAlign w:val="center"/>
          </w:tcPr>
          <w:p w14:paraId="497349E3" w14:textId="77777777" w:rsidR="002662E4" w:rsidRPr="00687A08" w:rsidRDefault="002662E4" w:rsidP="006D0898">
            <w:pPr>
              <w:jc w:val="center"/>
              <w:rPr>
                <w:b/>
                <w:bCs/>
                <w:color w:val="000000" w:themeColor="text1"/>
                <w:sz w:val="22"/>
                <w:szCs w:val="22"/>
                <w:lang w:val="nl-NL"/>
              </w:rPr>
            </w:pPr>
            <w:r w:rsidRPr="00687A08">
              <w:rPr>
                <w:b/>
                <w:bCs/>
                <w:color w:val="000000" w:themeColor="text1"/>
                <w:sz w:val="22"/>
                <w:szCs w:val="22"/>
                <w:lang w:val="nl-NL"/>
              </w:rPr>
              <w:t>Ghi chú</w:t>
            </w:r>
          </w:p>
        </w:tc>
      </w:tr>
      <w:tr w:rsidR="002662E4" w:rsidRPr="00687A08" w14:paraId="77F288C7" w14:textId="77777777" w:rsidTr="006D0898">
        <w:trPr>
          <w:trHeight w:val="485"/>
        </w:trPr>
        <w:tc>
          <w:tcPr>
            <w:tcW w:w="710" w:type="dxa"/>
            <w:vAlign w:val="center"/>
          </w:tcPr>
          <w:p w14:paraId="2DC4ACCC" w14:textId="77777777" w:rsidR="002662E4" w:rsidRPr="00687A08" w:rsidRDefault="002662E4" w:rsidP="006D0898">
            <w:pPr>
              <w:jc w:val="center"/>
              <w:rPr>
                <w:color w:val="000000" w:themeColor="text1"/>
                <w:sz w:val="22"/>
                <w:szCs w:val="22"/>
              </w:rPr>
            </w:pPr>
            <w:r w:rsidRPr="00687A08">
              <w:rPr>
                <w:color w:val="000000" w:themeColor="text1"/>
                <w:sz w:val="22"/>
                <w:szCs w:val="22"/>
              </w:rPr>
              <w:t>1</w:t>
            </w:r>
          </w:p>
        </w:tc>
        <w:tc>
          <w:tcPr>
            <w:tcW w:w="2665" w:type="dxa"/>
            <w:vAlign w:val="center"/>
          </w:tcPr>
          <w:p w14:paraId="6D25D1D8" w14:textId="77777777" w:rsidR="002662E4" w:rsidRPr="00687A08" w:rsidRDefault="002662E4" w:rsidP="006D0898">
            <w:pPr>
              <w:rPr>
                <w:color w:val="000000" w:themeColor="text1"/>
                <w:sz w:val="22"/>
                <w:szCs w:val="22"/>
              </w:rPr>
            </w:pPr>
            <w:r w:rsidRPr="00687A08">
              <w:rPr>
                <w:color w:val="000000" w:themeColor="text1"/>
                <w:sz w:val="22"/>
                <w:szCs w:val="22"/>
              </w:rPr>
              <w:t>Bốc xúc đất đá lên ô tô bằng máy xúc TLGN có dung tích gàu E = 1,25÷3,5 m3, đất cấp 3</w:t>
            </w:r>
          </w:p>
        </w:tc>
        <w:tc>
          <w:tcPr>
            <w:tcW w:w="1150" w:type="dxa"/>
            <w:vAlign w:val="center"/>
          </w:tcPr>
          <w:p w14:paraId="5EF02D19" w14:textId="77777777" w:rsidR="002662E4" w:rsidRPr="00687A08" w:rsidRDefault="002662E4" w:rsidP="006D0898">
            <w:pPr>
              <w:jc w:val="center"/>
              <w:rPr>
                <w:color w:val="000000" w:themeColor="text1"/>
                <w:sz w:val="22"/>
                <w:szCs w:val="22"/>
              </w:rPr>
            </w:pPr>
            <w:r w:rsidRPr="00687A08">
              <w:rPr>
                <w:color w:val="000000" w:themeColor="text1"/>
                <w:sz w:val="22"/>
                <w:szCs w:val="22"/>
              </w:rPr>
              <w:t>2.600.000</w:t>
            </w:r>
          </w:p>
        </w:tc>
        <w:tc>
          <w:tcPr>
            <w:tcW w:w="889" w:type="dxa"/>
            <w:vAlign w:val="center"/>
          </w:tcPr>
          <w:p w14:paraId="3EFF0BFF" w14:textId="77777777" w:rsidR="002662E4" w:rsidRPr="00687A08" w:rsidRDefault="002662E4" w:rsidP="006D0898">
            <w:pPr>
              <w:jc w:val="center"/>
              <w:rPr>
                <w:color w:val="000000" w:themeColor="text1"/>
                <w:sz w:val="22"/>
                <w:szCs w:val="22"/>
              </w:rPr>
            </w:pPr>
            <w:r w:rsidRPr="00687A08">
              <w:rPr>
                <w:color w:val="000000" w:themeColor="text1"/>
                <w:sz w:val="22"/>
                <w:szCs w:val="22"/>
              </w:rPr>
              <w:t>M3</w:t>
            </w:r>
          </w:p>
        </w:tc>
        <w:tc>
          <w:tcPr>
            <w:tcW w:w="930" w:type="dxa"/>
            <w:vAlign w:val="center"/>
          </w:tcPr>
          <w:p w14:paraId="597C0F66" w14:textId="77777777" w:rsidR="002662E4" w:rsidRPr="00687A08" w:rsidRDefault="002662E4" w:rsidP="006D0898">
            <w:pPr>
              <w:jc w:val="center"/>
              <w:rPr>
                <w:color w:val="000000" w:themeColor="text1"/>
                <w:sz w:val="22"/>
                <w:szCs w:val="22"/>
              </w:rPr>
            </w:pPr>
            <w:r w:rsidRPr="00687A08">
              <w:rPr>
                <w:color w:val="000000" w:themeColor="text1"/>
                <w:sz w:val="22"/>
                <w:szCs w:val="22"/>
              </w:rPr>
              <w:t>Quảng Ninh</w:t>
            </w:r>
          </w:p>
        </w:tc>
        <w:tc>
          <w:tcPr>
            <w:tcW w:w="1067" w:type="dxa"/>
            <w:vAlign w:val="center"/>
          </w:tcPr>
          <w:p w14:paraId="0767AD20" w14:textId="77777777" w:rsidR="002662E4" w:rsidRPr="00687A08" w:rsidRDefault="002662E4" w:rsidP="006D0898">
            <w:pPr>
              <w:jc w:val="center"/>
              <w:rPr>
                <w:color w:val="000000" w:themeColor="text1"/>
                <w:sz w:val="22"/>
                <w:szCs w:val="22"/>
              </w:rPr>
            </w:pPr>
            <w:r w:rsidRPr="00687A08">
              <w:rPr>
                <w:color w:val="000000" w:themeColor="text1"/>
                <w:sz w:val="22"/>
                <w:szCs w:val="22"/>
              </w:rPr>
              <w:t xml:space="preserve">11 tháng năm 2026 </w:t>
            </w:r>
          </w:p>
        </w:tc>
        <w:tc>
          <w:tcPr>
            <w:tcW w:w="2371" w:type="dxa"/>
            <w:vAlign w:val="center"/>
          </w:tcPr>
          <w:p w14:paraId="2F695BC6" w14:textId="77777777" w:rsidR="002662E4" w:rsidRPr="00687A08" w:rsidRDefault="002662E4" w:rsidP="006D0898">
            <w:pPr>
              <w:jc w:val="center"/>
              <w:rPr>
                <w:color w:val="000000" w:themeColor="text1"/>
                <w:sz w:val="22"/>
                <w:szCs w:val="22"/>
              </w:rPr>
            </w:pPr>
          </w:p>
        </w:tc>
      </w:tr>
      <w:tr w:rsidR="002662E4" w:rsidRPr="00687A08" w14:paraId="5E03BD2D" w14:textId="77777777" w:rsidTr="006D0898">
        <w:trPr>
          <w:trHeight w:val="485"/>
        </w:trPr>
        <w:tc>
          <w:tcPr>
            <w:tcW w:w="710" w:type="dxa"/>
            <w:vAlign w:val="center"/>
          </w:tcPr>
          <w:p w14:paraId="2E762FEF" w14:textId="77777777" w:rsidR="002662E4" w:rsidRPr="00687A08" w:rsidRDefault="002662E4" w:rsidP="006D0898">
            <w:pPr>
              <w:jc w:val="center"/>
              <w:rPr>
                <w:color w:val="000000" w:themeColor="text1"/>
                <w:sz w:val="22"/>
                <w:szCs w:val="22"/>
              </w:rPr>
            </w:pPr>
            <w:r w:rsidRPr="00687A08">
              <w:rPr>
                <w:color w:val="000000" w:themeColor="text1"/>
                <w:sz w:val="22"/>
                <w:szCs w:val="22"/>
              </w:rPr>
              <w:t>2</w:t>
            </w:r>
          </w:p>
        </w:tc>
        <w:tc>
          <w:tcPr>
            <w:tcW w:w="2665" w:type="dxa"/>
            <w:vAlign w:val="center"/>
          </w:tcPr>
          <w:p w14:paraId="07199E32" w14:textId="77777777" w:rsidR="002662E4" w:rsidRPr="00687A08" w:rsidRDefault="002662E4" w:rsidP="006D0898">
            <w:pPr>
              <w:rPr>
                <w:color w:val="000000" w:themeColor="text1"/>
                <w:sz w:val="22"/>
                <w:szCs w:val="22"/>
              </w:rPr>
            </w:pPr>
            <w:r w:rsidRPr="00687A08">
              <w:rPr>
                <w:color w:val="000000" w:themeColor="text1"/>
                <w:sz w:val="22"/>
                <w:szCs w:val="22"/>
              </w:rPr>
              <w:t>Xử lý đá trên cỡ 500mm bằng máy xúc TLGN có dung tích gàu E = 1,25÷3,5 m3 có lắp thêm búa</w:t>
            </w:r>
          </w:p>
        </w:tc>
        <w:tc>
          <w:tcPr>
            <w:tcW w:w="1150" w:type="dxa"/>
            <w:vAlign w:val="center"/>
          </w:tcPr>
          <w:p w14:paraId="7CD6AABE" w14:textId="77777777" w:rsidR="002662E4" w:rsidRPr="00687A08" w:rsidRDefault="002662E4" w:rsidP="006D0898">
            <w:pPr>
              <w:jc w:val="center"/>
              <w:rPr>
                <w:color w:val="000000" w:themeColor="text1"/>
                <w:sz w:val="22"/>
                <w:szCs w:val="22"/>
              </w:rPr>
            </w:pPr>
            <w:r w:rsidRPr="00687A08">
              <w:rPr>
                <w:color w:val="000000" w:themeColor="text1"/>
                <w:sz w:val="22"/>
                <w:szCs w:val="22"/>
              </w:rPr>
              <w:t>154.700</w:t>
            </w:r>
          </w:p>
        </w:tc>
        <w:tc>
          <w:tcPr>
            <w:tcW w:w="889" w:type="dxa"/>
            <w:vAlign w:val="center"/>
          </w:tcPr>
          <w:p w14:paraId="52613F45" w14:textId="77777777" w:rsidR="002662E4" w:rsidRPr="00687A08" w:rsidRDefault="002662E4" w:rsidP="006D0898">
            <w:pPr>
              <w:jc w:val="center"/>
              <w:rPr>
                <w:color w:val="000000" w:themeColor="text1"/>
                <w:sz w:val="22"/>
                <w:szCs w:val="22"/>
              </w:rPr>
            </w:pPr>
            <w:r w:rsidRPr="00687A08">
              <w:rPr>
                <w:color w:val="000000" w:themeColor="text1"/>
                <w:sz w:val="22"/>
                <w:szCs w:val="22"/>
              </w:rPr>
              <w:t>M3</w:t>
            </w:r>
          </w:p>
        </w:tc>
        <w:tc>
          <w:tcPr>
            <w:tcW w:w="930" w:type="dxa"/>
            <w:vAlign w:val="center"/>
          </w:tcPr>
          <w:p w14:paraId="77C52AD5" w14:textId="77777777" w:rsidR="002662E4" w:rsidRPr="00687A08" w:rsidRDefault="002662E4" w:rsidP="006D0898">
            <w:pPr>
              <w:jc w:val="center"/>
              <w:rPr>
                <w:color w:val="000000" w:themeColor="text1"/>
                <w:sz w:val="22"/>
                <w:szCs w:val="22"/>
              </w:rPr>
            </w:pPr>
            <w:r w:rsidRPr="00687A08">
              <w:rPr>
                <w:color w:val="000000" w:themeColor="text1"/>
                <w:sz w:val="22"/>
                <w:szCs w:val="22"/>
              </w:rPr>
              <w:t>Quảng Ninh</w:t>
            </w:r>
          </w:p>
        </w:tc>
        <w:tc>
          <w:tcPr>
            <w:tcW w:w="1067" w:type="dxa"/>
            <w:vAlign w:val="center"/>
          </w:tcPr>
          <w:p w14:paraId="62091561" w14:textId="77777777" w:rsidR="002662E4" w:rsidRPr="00687A08" w:rsidRDefault="002662E4" w:rsidP="006D0898">
            <w:pPr>
              <w:jc w:val="center"/>
              <w:rPr>
                <w:color w:val="000000" w:themeColor="text1"/>
                <w:sz w:val="22"/>
                <w:szCs w:val="22"/>
              </w:rPr>
            </w:pPr>
            <w:r w:rsidRPr="00687A08">
              <w:rPr>
                <w:color w:val="000000" w:themeColor="text1"/>
                <w:sz w:val="22"/>
                <w:szCs w:val="22"/>
              </w:rPr>
              <w:t>11 tháng năm 2026</w:t>
            </w:r>
          </w:p>
        </w:tc>
        <w:tc>
          <w:tcPr>
            <w:tcW w:w="2371" w:type="dxa"/>
            <w:vAlign w:val="center"/>
          </w:tcPr>
          <w:p w14:paraId="11860893" w14:textId="77777777" w:rsidR="002662E4" w:rsidRPr="00687A08" w:rsidRDefault="002662E4" w:rsidP="006D0898">
            <w:pPr>
              <w:jc w:val="center"/>
              <w:rPr>
                <w:color w:val="000000" w:themeColor="text1"/>
                <w:sz w:val="22"/>
                <w:szCs w:val="22"/>
              </w:rPr>
            </w:pPr>
          </w:p>
        </w:tc>
      </w:tr>
      <w:tr w:rsidR="002662E4" w:rsidRPr="00687A08" w14:paraId="6CFAF655" w14:textId="77777777" w:rsidTr="006D0898">
        <w:trPr>
          <w:trHeight w:val="421"/>
        </w:trPr>
        <w:tc>
          <w:tcPr>
            <w:tcW w:w="710" w:type="dxa"/>
            <w:vAlign w:val="center"/>
          </w:tcPr>
          <w:p w14:paraId="507D5604" w14:textId="77777777" w:rsidR="002662E4" w:rsidRPr="00687A08" w:rsidRDefault="002662E4" w:rsidP="006D0898">
            <w:pPr>
              <w:jc w:val="center"/>
              <w:rPr>
                <w:color w:val="000000" w:themeColor="text1"/>
                <w:sz w:val="22"/>
                <w:szCs w:val="22"/>
              </w:rPr>
            </w:pPr>
            <w:r w:rsidRPr="00687A08">
              <w:rPr>
                <w:color w:val="000000" w:themeColor="text1"/>
                <w:sz w:val="22"/>
                <w:szCs w:val="22"/>
              </w:rPr>
              <w:t>3</w:t>
            </w:r>
          </w:p>
        </w:tc>
        <w:tc>
          <w:tcPr>
            <w:tcW w:w="2665" w:type="dxa"/>
            <w:vAlign w:val="center"/>
          </w:tcPr>
          <w:p w14:paraId="7359BC27" w14:textId="77777777" w:rsidR="002662E4" w:rsidRPr="00687A08" w:rsidRDefault="002662E4" w:rsidP="006D0898">
            <w:pPr>
              <w:rPr>
                <w:color w:val="000000" w:themeColor="text1"/>
                <w:sz w:val="22"/>
                <w:szCs w:val="22"/>
              </w:rPr>
            </w:pPr>
            <w:r w:rsidRPr="00687A08">
              <w:rPr>
                <w:color w:val="000000" w:themeColor="text1"/>
                <w:sz w:val="22"/>
                <w:szCs w:val="22"/>
              </w:rPr>
              <w:t>San gạt đất đá tại bãi tập kết bằng máy gạt 180CV, đất cấp 3 trong đó:</w:t>
            </w:r>
          </w:p>
        </w:tc>
        <w:tc>
          <w:tcPr>
            <w:tcW w:w="1150" w:type="dxa"/>
            <w:vAlign w:val="center"/>
          </w:tcPr>
          <w:p w14:paraId="5494292A" w14:textId="77777777" w:rsidR="002662E4" w:rsidRPr="00687A08" w:rsidRDefault="002662E4" w:rsidP="006D0898">
            <w:pPr>
              <w:jc w:val="center"/>
              <w:rPr>
                <w:color w:val="000000" w:themeColor="text1"/>
                <w:sz w:val="22"/>
                <w:szCs w:val="22"/>
              </w:rPr>
            </w:pPr>
            <w:r w:rsidRPr="00687A08">
              <w:rPr>
                <w:color w:val="000000" w:themeColor="text1"/>
                <w:sz w:val="22"/>
                <w:szCs w:val="22"/>
              </w:rPr>
              <w:t>2.600.000</w:t>
            </w:r>
          </w:p>
        </w:tc>
        <w:tc>
          <w:tcPr>
            <w:tcW w:w="889" w:type="dxa"/>
            <w:vAlign w:val="center"/>
          </w:tcPr>
          <w:p w14:paraId="52FC19FB" w14:textId="77777777" w:rsidR="002662E4" w:rsidRPr="00687A08" w:rsidRDefault="002662E4" w:rsidP="006D0898">
            <w:pPr>
              <w:jc w:val="center"/>
              <w:rPr>
                <w:color w:val="000000" w:themeColor="text1"/>
                <w:sz w:val="22"/>
                <w:szCs w:val="22"/>
              </w:rPr>
            </w:pPr>
            <w:r w:rsidRPr="00687A08">
              <w:rPr>
                <w:color w:val="000000" w:themeColor="text1"/>
                <w:sz w:val="22"/>
                <w:szCs w:val="22"/>
              </w:rPr>
              <w:t>M3</w:t>
            </w:r>
          </w:p>
        </w:tc>
        <w:tc>
          <w:tcPr>
            <w:tcW w:w="930" w:type="dxa"/>
            <w:vAlign w:val="center"/>
          </w:tcPr>
          <w:p w14:paraId="2C7D9757" w14:textId="77777777" w:rsidR="002662E4" w:rsidRPr="00687A08" w:rsidRDefault="002662E4" w:rsidP="006D0898">
            <w:pPr>
              <w:jc w:val="center"/>
              <w:rPr>
                <w:color w:val="000000" w:themeColor="text1"/>
                <w:sz w:val="22"/>
                <w:szCs w:val="22"/>
              </w:rPr>
            </w:pPr>
            <w:r w:rsidRPr="00687A08">
              <w:rPr>
                <w:color w:val="000000" w:themeColor="text1"/>
                <w:sz w:val="22"/>
                <w:szCs w:val="22"/>
              </w:rPr>
              <w:t>Quảng Ninh</w:t>
            </w:r>
          </w:p>
        </w:tc>
        <w:tc>
          <w:tcPr>
            <w:tcW w:w="1067" w:type="dxa"/>
            <w:vAlign w:val="center"/>
          </w:tcPr>
          <w:p w14:paraId="6923A052" w14:textId="77777777" w:rsidR="002662E4" w:rsidRPr="00687A08" w:rsidRDefault="002662E4" w:rsidP="006D0898">
            <w:pPr>
              <w:jc w:val="center"/>
              <w:rPr>
                <w:color w:val="000000" w:themeColor="text1"/>
                <w:sz w:val="22"/>
                <w:szCs w:val="22"/>
              </w:rPr>
            </w:pPr>
            <w:r w:rsidRPr="00687A08">
              <w:rPr>
                <w:color w:val="000000" w:themeColor="text1"/>
                <w:sz w:val="22"/>
                <w:szCs w:val="22"/>
              </w:rPr>
              <w:t>11 tháng năm 2026</w:t>
            </w:r>
          </w:p>
        </w:tc>
        <w:tc>
          <w:tcPr>
            <w:tcW w:w="2371" w:type="dxa"/>
            <w:vAlign w:val="center"/>
          </w:tcPr>
          <w:p w14:paraId="16CA6114" w14:textId="77777777" w:rsidR="002662E4" w:rsidRPr="00687A08" w:rsidRDefault="002662E4" w:rsidP="006D0898">
            <w:pPr>
              <w:jc w:val="center"/>
              <w:rPr>
                <w:color w:val="000000" w:themeColor="text1"/>
                <w:sz w:val="22"/>
                <w:szCs w:val="22"/>
              </w:rPr>
            </w:pPr>
          </w:p>
        </w:tc>
      </w:tr>
      <w:tr w:rsidR="002662E4" w:rsidRPr="00687A08" w14:paraId="2BB09C58" w14:textId="77777777" w:rsidTr="006D0898">
        <w:trPr>
          <w:trHeight w:val="2020"/>
        </w:trPr>
        <w:tc>
          <w:tcPr>
            <w:tcW w:w="710" w:type="dxa"/>
            <w:vAlign w:val="center"/>
          </w:tcPr>
          <w:p w14:paraId="72C91250" w14:textId="77777777" w:rsidR="002662E4" w:rsidRPr="00687A08" w:rsidRDefault="002662E4" w:rsidP="006D0898">
            <w:pPr>
              <w:jc w:val="center"/>
              <w:rPr>
                <w:color w:val="000000" w:themeColor="text1"/>
                <w:sz w:val="22"/>
                <w:szCs w:val="22"/>
              </w:rPr>
            </w:pPr>
            <w:r w:rsidRPr="00687A08">
              <w:rPr>
                <w:i/>
                <w:iCs/>
                <w:color w:val="000000" w:themeColor="text1"/>
                <w:sz w:val="22"/>
                <w:szCs w:val="22"/>
              </w:rPr>
              <w:t>3.1</w:t>
            </w:r>
          </w:p>
        </w:tc>
        <w:tc>
          <w:tcPr>
            <w:tcW w:w="2665" w:type="dxa"/>
            <w:vAlign w:val="center"/>
          </w:tcPr>
          <w:p w14:paraId="26D07595" w14:textId="77777777" w:rsidR="002662E4" w:rsidRPr="00687A08" w:rsidRDefault="002662E4" w:rsidP="006D0898">
            <w:pPr>
              <w:rPr>
                <w:color w:val="000000" w:themeColor="text1"/>
                <w:sz w:val="22"/>
                <w:szCs w:val="22"/>
              </w:rPr>
            </w:pPr>
            <w:r w:rsidRPr="00687A08">
              <w:rPr>
                <w:i/>
                <w:iCs/>
                <w:color w:val="000000" w:themeColor="text1"/>
                <w:sz w:val="22"/>
                <w:szCs w:val="22"/>
              </w:rPr>
              <w:t>Khối lượng san gạt đất đá tại bãi tập kết trong khi tiếp nhận đất đá thải của Công ty CP than Hà Tu bàn giao :   50% khối lượng bốc xúc.</w:t>
            </w:r>
          </w:p>
        </w:tc>
        <w:tc>
          <w:tcPr>
            <w:tcW w:w="1150" w:type="dxa"/>
            <w:vAlign w:val="center"/>
          </w:tcPr>
          <w:p w14:paraId="263BABF9" w14:textId="77777777" w:rsidR="002662E4" w:rsidRPr="00687A08" w:rsidRDefault="002662E4" w:rsidP="006D0898">
            <w:pPr>
              <w:jc w:val="center"/>
              <w:rPr>
                <w:color w:val="000000" w:themeColor="text1"/>
                <w:sz w:val="22"/>
                <w:szCs w:val="22"/>
              </w:rPr>
            </w:pPr>
            <w:r w:rsidRPr="00687A08">
              <w:rPr>
                <w:i/>
                <w:iCs/>
                <w:color w:val="000000" w:themeColor="text1"/>
                <w:sz w:val="22"/>
                <w:szCs w:val="22"/>
              </w:rPr>
              <w:t>1.300.000</w:t>
            </w:r>
          </w:p>
        </w:tc>
        <w:tc>
          <w:tcPr>
            <w:tcW w:w="889" w:type="dxa"/>
            <w:vAlign w:val="center"/>
          </w:tcPr>
          <w:p w14:paraId="5A4136F0" w14:textId="77777777" w:rsidR="002662E4" w:rsidRPr="005C7E70" w:rsidRDefault="002662E4" w:rsidP="006D0898">
            <w:pPr>
              <w:jc w:val="center"/>
              <w:rPr>
                <w:color w:val="EE0000"/>
                <w:sz w:val="22"/>
                <w:szCs w:val="22"/>
              </w:rPr>
            </w:pPr>
            <w:r w:rsidRPr="005C7E70">
              <w:rPr>
                <w:color w:val="EE0000"/>
                <w:sz w:val="22"/>
                <w:szCs w:val="22"/>
              </w:rPr>
              <w:t>M3</w:t>
            </w:r>
          </w:p>
        </w:tc>
        <w:tc>
          <w:tcPr>
            <w:tcW w:w="930" w:type="dxa"/>
            <w:vAlign w:val="center"/>
          </w:tcPr>
          <w:p w14:paraId="12E579F8" w14:textId="77777777" w:rsidR="002662E4" w:rsidRPr="00687A08" w:rsidRDefault="002662E4" w:rsidP="006D0898">
            <w:pPr>
              <w:jc w:val="center"/>
              <w:rPr>
                <w:color w:val="000000" w:themeColor="text1"/>
                <w:sz w:val="22"/>
                <w:szCs w:val="22"/>
              </w:rPr>
            </w:pPr>
            <w:r w:rsidRPr="00687A08">
              <w:rPr>
                <w:color w:val="000000" w:themeColor="text1"/>
                <w:sz w:val="22"/>
                <w:szCs w:val="22"/>
              </w:rPr>
              <w:t>Quảng Ninh</w:t>
            </w:r>
          </w:p>
        </w:tc>
        <w:tc>
          <w:tcPr>
            <w:tcW w:w="1067" w:type="dxa"/>
            <w:vAlign w:val="center"/>
          </w:tcPr>
          <w:p w14:paraId="0884DE56" w14:textId="77777777" w:rsidR="002662E4" w:rsidRPr="00687A08" w:rsidRDefault="002662E4" w:rsidP="006D0898">
            <w:pPr>
              <w:jc w:val="center"/>
              <w:rPr>
                <w:color w:val="000000" w:themeColor="text1"/>
                <w:sz w:val="22"/>
                <w:szCs w:val="22"/>
              </w:rPr>
            </w:pPr>
            <w:r w:rsidRPr="00687A08">
              <w:rPr>
                <w:color w:val="000000" w:themeColor="text1"/>
                <w:sz w:val="22"/>
                <w:szCs w:val="22"/>
              </w:rPr>
              <w:t>11 tháng năm 2026</w:t>
            </w:r>
          </w:p>
        </w:tc>
        <w:tc>
          <w:tcPr>
            <w:tcW w:w="2371" w:type="dxa"/>
            <w:vMerge w:val="restart"/>
            <w:vAlign w:val="center"/>
          </w:tcPr>
          <w:p w14:paraId="6C524868" w14:textId="77777777" w:rsidR="002662E4" w:rsidRPr="00687A08" w:rsidRDefault="002662E4" w:rsidP="006D0898">
            <w:pPr>
              <w:jc w:val="center"/>
              <w:rPr>
                <w:color w:val="000000" w:themeColor="text1"/>
                <w:sz w:val="22"/>
                <w:szCs w:val="22"/>
              </w:rPr>
            </w:pPr>
            <w:r w:rsidRPr="00687A08">
              <w:rPr>
                <w:i/>
                <w:iCs/>
                <w:color w:val="000000" w:themeColor="text1"/>
                <w:sz w:val="22"/>
                <w:szCs w:val="22"/>
              </w:rPr>
              <w:t>Nhà thầu có văn bản cam kết được ký đóng dấu của đại diện hợp pháp của nhà thầu nộp cùng E-HSDT: Nghiệm thu theo khối lượng thực tế tuy nhiên tổng khối lượng không vượt qua 2,6 triệu m3; trong đó 1,3 triệu m3 khối đất đá san gạt trong quá trình tiếp nhận và  1,3 triệu m3 khối đất đá san gạt trong quá trình bàn giao.</w:t>
            </w:r>
          </w:p>
        </w:tc>
      </w:tr>
      <w:tr w:rsidR="002662E4" w:rsidRPr="00687A08" w14:paraId="744B2E87" w14:textId="77777777" w:rsidTr="006D0898">
        <w:trPr>
          <w:trHeight w:val="421"/>
        </w:trPr>
        <w:tc>
          <w:tcPr>
            <w:tcW w:w="710" w:type="dxa"/>
            <w:vAlign w:val="center"/>
          </w:tcPr>
          <w:p w14:paraId="316A9870" w14:textId="77777777" w:rsidR="002662E4" w:rsidRPr="00687A08" w:rsidRDefault="002662E4" w:rsidP="006D0898">
            <w:pPr>
              <w:jc w:val="center"/>
              <w:rPr>
                <w:color w:val="000000" w:themeColor="text1"/>
                <w:sz w:val="22"/>
                <w:szCs w:val="22"/>
              </w:rPr>
            </w:pPr>
            <w:r w:rsidRPr="00687A08">
              <w:rPr>
                <w:i/>
                <w:iCs/>
                <w:color w:val="000000" w:themeColor="text1"/>
                <w:sz w:val="22"/>
                <w:szCs w:val="22"/>
              </w:rPr>
              <w:t>3.2</w:t>
            </w:r>
          </w:p>
        </w:tc>
        <w:tc>
          <w:tcPr>
            <w:tcW w:w="2665" w:type="dxa"/>
            <w:vAlign w:val="center"/>
          </w:tcPr>
          <w:p w14:paraId="6166CA91" w14:textId="77777777" w:rsidR="002662E4" w:rsidRPr="00687A08" w:rsidRDefault="002662E4" w:rsidP="006D0898">
            <w:pPr>
              <w:rPr>
                <w:color w:val="000000" w:themeColor="text1"/>
                <w:sz w:val="22"/>
                <w:szCs w:val="22"/>
              </w:rPr>
            </w:pPr>
            <w:r w:rsidRPr="00687A08">
              <w:rPr>
                <w:i/>
                <w:iCs/>
                <w:color w:val="000000" w:themeColor="text1"/>
                <w:sz w:val="22"/>
                <w:szCs w:val="22"/>
              </w:rPr>
              <w:t>Khối lượng san gạt đất đá tại bãi tập kết trong khi bàn giáo đất đá thải cho khách hàng để làm giảm chiều cao tầng, đảm bảo an toàn trong quá trình bốc xúc lên phương tiện ô tô:  50% khối lượng bốc xúc.</w:t>
            </w:r>
          </w:p>
        </w:tc>
        <w:tc>
          <w:tcPr>
            <w:tcW w:w="1150" w:type="dxa"/>
            <w:vAlign w:val="center"/>
          </w:tcPr>
          <w:p w14:paraId="3F75FA43" w14:textId="77777777" w:rsidR="002662E4" w:rsidRPr="00687A08" w:rsidRDefault="002662E4" w:rsidP="006D0898">
            <w:pPr>
              <w:jc w:val="center"/>
              <w:rPr>
                <w:color w:val="000000" w:themeColor="text1"/>
                <w:sz w:val="22"/>
                <w:szCs w:val="22"/>
              </w:rPr>
            </w:pPr>
            <w:r w:rsidRPr="00687A08">
              <w:rPr>
                <w:i/>
                <w:iCs/>
                <w:color w:val="000000" w:themeColor="text1"/>
                <w:sz w:val="22"/>
                <w:szCs w:val="22"/>
              </w:rPr>
              <w:t>1.300.000</w:t>
            </w:r>
          </w:p>
        </w:tc>
        <w:tc>
          <w:tcPr>
            <w:tcW w:w="889" w:type="dxa"/>
            <w:vAlign w:val="center"/>
          </w:tcPr>
          <w:p w14:paraId="2C0EB129" w14:textId="77777777" w:rsidR="002662E4" w:rsidRPr="005C7E70" w:rsidRDefault="002662E4" w:rsidP="006D0898">
            <w:pPr>
              <w:jc w:val="center"/>
              <w:rPr>
                <w:color w:val="EE0000"/>
                <w:sz w:val="22"/>
                <w:szCs w:val="22"/>
              </w:rPr>
            </w:pPr>
            <w:r w:rsidRPr="005C7E70">
              <w:rPr>
                <w:color w:val="EE0000"/>
                <w:sz w:val="22"/>
                <w:szCs w:val="22"/>
              </w:rPr>
              <w:t>M3</w:t>
            </w:r>
          </w:p>
        </w:tc>
        <w:tc>
          <w:tcPr>
            <w:tcW w:w="930" w:type="dxa"/>
            <w:vAlign w:val="center"/>
          </w:tcPr>
          <w:p w14:paraId="4AAF3D0C" w14:textId="77777777" w:rsidR="002662E4" w:rsidRPr="00687A08" w:rsidRDefault="002662E4" w:rsidP="006D0898">
            <w:pPr>
              <w:jc w:val="center"/>
              <w:rPr>
                <w:color w:val="000000" w:themeColor="text1"/>
                <w:sz w:val="22"/>
                <w:szCs w:val="22"/>
              </w:rPr>
            </w:pPr>
            <w:r w:rsidRPr="00687A08">
              <w:rPr>
                <w:color w:val="000000" w:themeColor="text1"/>
                <w:sz w:val="22"/>
                <w:szCs w:val="22"/>
              </w:rPr>
              <w:t>Quảng Ninh</w:t>
            </w:r>
          </w:p>
        </w:tc>
        <w:tc>
          <w:tcPr>
            <w:tcW w:w="1067" w:type="dxa"/>
            <w:vAlign w:val="center"/>
          </w:tcPr>
          <w:p w14:paraId="3FC5D651" w14:textId="77777777" w:rsidR="002662E4" w:rsidRPr="00687A08" w:rsidRDefault="002662E4" w:rsidP="006D0898">
            <w:pPr>
              <w:jc w:val="center"/>
              <w:rPr>
                <w:color w:val="000000" w:themeColor="text1"/>
                <w:sz w:val="22"/>
                <w:szCs w:val="22"/>
              </w:rPr>
            </w:pPr>
            <w:r w:rsidRPr="00687A08">
              <w:rPr>
                <w:color w:val="000000" w:themeColor="text1"/>
                <w:sz w:val="22"/>
                <w:szCs w:val="22"/>
              </w:rPr>
              <w:t>11 tháng năm 2026</w:t>
            </w:r>
          </w:p>
        </w:tc>
        <w:tc>
          <w:tcPr>
            <w:tcW w:w="2371" w:type="dxa"/>
            <w:vMerge/>
            <w:vAlign w:val="center"/>
          </w:tcPr>
          <w:p w14:paraId="23BBBCEA" w14:textId="77777777" w:rsidR="002662E4" w:rsidRPr="00687A08" w:rsidRDefault="002662E4" w:rsidP="006D0898">
            <w:pPr>
              <w:jc w:val="center"/>
              <w:rPr>
                <w:color w:val="000000" w:themeColor="text1"/>
                <w:sz w:val="22"/>
                <w:szCs w:val="22"/>
              </w:rPr>
            </w:pPr>
          </w:p>
        </w:tc>
      </w:tr>
    </w:tbl>
    <w:bookmarkEnd w:id="2"/>
    <w:p w14:paraId="0344E2DD"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t>3. Yêu cầu kỹ thuật của gói thầu:</w:t>
      </w:r>
    </w:p>
    <w:p w14:paraId="04BFE878"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lastRenderedPageBreak/>
        <w:t xml:space="preserve">3.1 Loại thiết bị, số lượng thiết bị yêu cầu:  </w:t>
      </w:r>
    </w:p>
    <w:tbl>
      <w:tblPr>
        <w:tblW w:w="523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6495"/>
        <w:gridCol w:w="2318"/>
      </w:tblGrid>
      <w:tr w:rsidR="002662E4" w:rsidRPr="00687A08" w14:paraId="67C154E8" w14:textId="77777777" w:rsidTr="006D0898">
        <w:trPr>
          <w:trHeight w:val="567"/>
        </w:trPr>
        <w:tc>
          <w:tcPr>
            <w:tcW w:w="654" w:type="pct"/>
            <w:shd w:val="clear" w:color="auto" w:fill="E2EFD9"/>
            <w:vAlign w:val="center"/>
          </w:tcPr>
          <w:p w14:paraId="5145EF34" w14:textId="77777777" w:rsidR="002662E4" w:rsidRPr="00687A08" w:rsidRDefault="002662E4" w:rsidP="006D0898">
            <w:pPr>
              <w:widowControl w:val="0"/>
              <w:spacing w:before="120" w:after="120"/>
              <w:jc w:val="center"/>
              <w:rPr>
                <w:b/>
                <w:bCs/>
                <w:color w:val="000000" w:themeColor="text1"/>
                <w:sz w:val="28"/>
                <w:szCs w:val="28"/>
              </w:rPr>
            </w:pPr>
            <w:r w:rsidRPr="00687A08">
              <w:rPr>
                <w:b/>
                <w:bCs/>
                <w:color w:val="000000" w:themeColor="text1"/>
                <w:sz w:val="28"/>
                <w:szCs w:val="28"/>
              </w:rPr>
              <w:t>STT</w:t>
            </w:r>
          </w:p>
        </w:tc>
        <w:tc>
          <w:tcPr>
            <w:tcW w:w="3203" w:type="pct"/>
            <w:shd w:val="clear" w:color="auto" w:fill="E2EFD9"/>
            <w:vAlign w:val="center"/>
          </w:tcPr>
          <w:p w14:paraId="02F683CA" w14:textId="77777777" w:rsidR="002662E4" w:rsidRPr="00687A08" w:rsidRDefault="002662E4" w:rsidP="006D0898">
            <w:pPr>
              <w:widowControl w:val="0"/>
              <w:spacing w:before="120" w:after="120"/>
              <w:jc w:val="center"/>
              <w:rPr>
                <w:b/>
                <w:bCs/>
                <w:color w:val="000000" w:themeColor="text1"/>
                <w:sz w:val="28"/>
                <w:szCs w:val="28"/>
                <w:vertAlign w:val="superscript"/>
              </w:rPr>
            </w:pPr>
            <w:r w:rsidRPr="00687A08">
              <w:rPr>
                <w:b/>
                <w:bCs/>
                <w:color w:val="000000" w:themeColor="text1"/>
                <w:sz w:val="28"/>
                <w:szCs w:val="28"/>
              </w:rPr>
              <w:t>Loại thiết bị và đặc điểm thiết bị</w:t>
            </w:r>
          </w:p>
        </w:tc>
        <w:tc>
          <w:tcPr>
            <w:tcW w:w="1143" w:type="pct"/>
            <w:shd w:val="clear" w:color="auto" w:fill="E2EFD9"/>
            <w:vAlign w:val="center"/>
          </w:tcPr>
          <w:p w14:paraId="462A81C6" w14:textId="77777777" w:rsidR="002662E4" w:rsidRPr="00687A08" w:rsidRDefault="002662E4" w:rsidP="006D0898">
            <w:pPr>
              <w:widowControl w:val="0"/>
              <w:spacing w:before="120" w:after="120"/>
              <w:jc w:val="center"/>
              <w:rPr>
                <w:b/>
                <w:bCs/>
                <w:color w:val="000000" w:themeColor="text1"/>
                <w:sz w:val="28"/>
                <w:szCs w:val="28"/>
              </w:rPr>
            </w:pPr>
            <w:r w:rsidRPr="00687A08">
              <w:rPr>
                <w:b/>
                <w:bCs/>
                <w:color w:val="000000" w:themeColor="text1"/>
                <w:sz w:val="28"/>
                <w:szCs w:val="28"/>
              </w:rPr>
              <w:t>Số lượng tối thiểu cần có</w:t>
            </w:r>
          </w:p>
        </w:tc>
      </w:tr>
      <w:tr w:rsidR="002662E4" w:rsidRPr="00687A08" w14:paraId="015E9F77" w14:textId="77777777" w:rsidTr="006D0898">
        <w:trPr>
          <w:trHeight w:val="567"/>
        </w:trPr>
        <w:tc>
          <w:tcPr>
            <w:tcW w:w="654" w:type="pct"/>
          </w:tcPr>
          <w:p w14:paraId="7EE3402A" w14:textId="77777777" w:rsidR="002662E4" w:rsidRPr="00687A08" w:rsidRDefault="002662E4" w:rsidP="006D0898">
            <w:pPr>
              <w:pStyle w:val="Header"/>
              <w:widowControl w:val="0"/>
              <w:spacing w:before="120" w:after="120"/>
              <w:jc w:val="center"/>
              <w:rPr>
                <w:color w:val="000000" w:themeColor="text1"/>
                <w:sz w:val="28"/>
                <w:szCs w:val="28"/>
              </w:rPr>
            </w:pPr>
            <w:r w:rsidRPr="00687A08">
              <w:rPr>
                <w:color w:val="000000" w:themeColor="text1"/>
                <w:sz w:val="28"/>
                <w:szCs w:val="28"/>
              </w:rPr>
              <w:t>1</w:t>
            </w:r>
          </w:p>
        </w:tc>
        <w:tc>
          <w:tcPr>
            <w:tcW w:w="3203" w:type="pct"/>
          </w:tcPr>
          <w:p w14:paraId="6F217D12" w14:textId="77777777" w:rsidR="002662E4" w:rsidRPr="00687A08" w:rsidRDefault="002662E4" w:rsidP="006D0898">
            <w:pPr>
              <w:rPr>
                <w:color w:val="000000" w:themeColor="text1"/>
                <w:sz w:val="28"/>
                <w:szCs w:val="28"/>
                <w:lang w:val="x-none" w:eastAsia="x-none"/>
              </w:rPr>
            </w:pPr>
            <w:r w:rsidRPr="00687A08">
              <w:rPr>
                <w:color w:val="000000" w:themeColor="text1"/>
                <w:sz w:val="28"/>
                <w:szCs w:val="28"/>
                <w:lang w:eastAsia="x-none"/>
              </w:rPr>
              <w:t>Máy xúc đào dung tích gầu 1,25÷3,5 m3</w:t>
            </w:r>
          </w:p>
        </w:tc>
        <w:tc>
          <w:tcPr>
            <w:tcW w:w="1143" w:type="pct"/>
            <w:vAlign w:val="center"/>
          </w:tcPr>
          <w:p w14:paraId="72C81871" w14:textId="77777777" w:rsidR="002662E4" w:rsidRPr="00687A08" w:rsidRDefault="002662E4" w:rsidP="006D0898">
            <w:pPr>
              <w:pStyle w:val="Header"/>
              <w:widowControl w:val="0"/>
              <w:spacing w:before="120" w:after="120"/>
              <w:jc w:val="center"/>
              <w:rPr>
                <w:color w:val="000000" w:themeColor="text1"/>
                <w:sz w:val="28"/>
                <w:szCs w:val="28"/>
              </w:rPr>
            </w:pPr>
            <w:r w:rsidRPr="00687A08">
              <w:rPr>
                <w:color w:val="000000" w:themeColor="text1"/>
                <w:sz w:val="28"/>
                <w:szCs w:val="28"/>
              </w:rPr>
              <w:t>3</w:t>
            </w:r>
          </w:p>
        </w:tc>
      </w:tr>
      <w:tr w:rsidR="002662E4" w:rsidRPr="00687A08" w14:paraId="48340FBD" w14:textId="77777777" w:rsidTr="006D0898">
        <w:trPr>
          <w:trHeight w:val="567"/>
        </w:trPr>
        <w:tc>
          <w:tcPr>
            <w:tcW w:w="654" w:type="pct"/>
          </w:tcPr>
          <w:p w14:paraId="261847D0" w14:textId="77777777" w:rsidR="002662E4" w:rsidRPr="00687A08" w:rsidRDefault="002662E4" w:rsidP="006D0898">
            <w:pPr>
              <w:pStyle w:val="Header"/>
              <w:widowControl w:val="0"/>
              <w:spacing w:before="120" w:after="120"/>
              <w:jc w:val="center"/>
              <w:rPr>
                <w:color w:val="000000" w:themeColor="text1"/>
                <w:sz w:val="28"/>
                <w:szCs w:val="28"/>
              </w:rPr>
            </w:pPr>
            <w:r w:rsidRPr="00687A08">
              <w:rPr>
                <w:color w:val="000000" w:themeColor="text1"/>
                <w:sz w:val="28"/>
                <w:szCs w:val="28"/>
              </w:rPr>
              <w:t>2</w:t>
            </w:r>
          </w:p>
        </w:tc>
        <w:tc>
          <w:tcPr>
            <w:tcW w:w="3203" w:type="pct"/>
          </w:tcPr>
          <w:p w14:paraId="0C87B728" w14:textId="77777777" w:rsidR="002662E4" w:rsidRPr="00687A08" w:rsidRDefault="002662E4" w:rsidP="006D0898">
            <w:pPr>
              <w:rPr>
                <w:color w:val="000000" w:themeColor="text1"/>
                <w:sz w:val="28"/>
                <w:szCs w:val="28"/>
                <w:lang w:val="x-none" w:eastAsia="x-none"/>
              </w:rPr>
            </w:pPr>
            <w:r w:rsidRPr="00687A08">
              <w:rPr>
                <w:color w:val="000000" w:themeColor="text1"/>
                <w:sz w:val="28"/>
                <w:szCs w:val="28"/>
                <w:lang w:val="x-none" w:eastAsia="x-none"/>
              </w:rPr>
              <w:t>Máy gạt</w:t>
            </w:r>
            <w:r>
              <w:rPr>
                <w:color w:val="000000" w:themeColor="text1"/>
                <w:sz w:val="28"/>
                <w:szCs w:val="28"/>
                <w:lang w:eastAsia="x-none"/>
              </w:rPr>
              <w:t>( Máy ủi)</w:t>
            </w:r>
            <w:r w:rsidRPr="00687A08">
              <w:rPr>
                <w:color w:val="000000" w:themeColor="text1"/>
                <w:sz w:val="28"/>
                <w:szCs w:val="28"/>
                <w:lang w:val="x-none" w:eastAsia="x-none"/>
              </w:rPr>
              <w:t xml:space="preserve"> Công suất 180CV</w:t>
            </w:r>
          </w:p>
        </w:tc>
        <w:tc>
          <w:tcPr>
            <w:tcW w:w="1143" w:type="pct"/>
            <w:vAlign w:val="center"/>
          </w:tcPr>
          <w:p w14:paraId="4D8A282C" w14:textId="77777777" w:rsidR="002662E4" w:rsidRPr="00687A08" w:rsidRDefault="002662E4" w:rsidP="006D0898">
            <w:pPr>
              <w:pStyle w:val="Header"/>
              <w:widowControl w:val="0"/>
              <w:spacing w:before="120" w:after="120"/>
              <w:jc w:val="center"/>
              <w:rPr>
                <w:color w:val="000000" w:themeColor="text1"/>
                <w:sz w:val="28"/>
                <w:szCs w:val="28"/>
                <w:lang w:val="en-US"/>
              </w:rPr>
            </w:pPr>
            <w:r w:rsidRPr="00687A08">
              <w:rPr>
                <w:color w:val="000000" w:themeColor="text1"/>
                <w:sz w:val="28"/>
                <w:szCs w:val="28"/>
                <w:lang w:val="en-US"/>
              </w:rPr>
              <w:t>2</w:t>
            </w:r>
          </w:p>
        </w:tc>
      </w:tr>
      <w:tr w:rsidR="002662E4" w:rsidRPr="00687A08" w14:paraId="3947144A" w14:textId="77777777" w:rsidTr="006D0898">
        <w:trPr>
          <w:trHeight w:val="567"/>
        </w:trPr>
        <w:tc>
          <w:tcPr>
            <w:tcW w:w="654" w:type="pct"/>
          </w:tcPr>
          <w:p w14:paraId="104CAF76" w14:textId="77777777" w:rsidR="002662E4" w:rsidRPr="00687A08" w:rsidRDefault="002662E4" w:rsidP="006D0898">
            <w:pPr>
              <w:pStyle w:val="Header"/>
              <w:widowControl w:val="0"/>
              <w:spacing w:before="120" w:after="120"/>
              <w:jc w:val="center"/>
              <w:rPr>
                <w:color w:val="000000" w:themeColor="text1"/>
                <w:sz w:val="28"/>
                <w:szCs w:val="28"/>
              </w:rPr>
            </w:pPr>
            <w:r w:rsidRPr="00687A08">
              <w:rPr>
                <w:color w:val="000000" w:themeColor="text1"/>
                <w:sz w:val="28"/>
                <w:szCs w:val="28"/>
              </w:rPr>
              <w:t>3</w:t>
            </w:r>
          </w:p>
        </w:tc>
        <w:tc>
          <w:tcPr>
            <w:tcW w:w="3203" w:type="pct"/>
          </w:tcPr>
          <w:p w14:paraId="68F407A0" w14:textId="77777777" w:rsidR="002662E4" w:rsidRPr="00687A08" w:rsidRDefault="002662E4" w:rsidP="006D0898">
            <w:pPr>
              <w:rPr>
                <w:color w:val="000000" w:themeColor="text1"/>
                <w:sz w:val="28"/>
                <w:szCs w:val="28"/>
                <w:lang w:val="x-none" w:eastAsia="x-none"/>
              </w:rPr>
            </w:pPr>
            <w:r w:rsidRPr="00687A08">
              <w:rPr>
                <w:color w:val="000000" w:themeColor="text1"/>
                <w:sz w:val="28"/>
                <w:szCs w:val="28"/>
                <w:lang w:eastAsia="x-none"/>
              </w:rPr>
              <w:t>Máy xúc đào dung tích gầu 1,25÷3,5 m3, có lắp thêm búa</w:t>
            </w:r>
          </w:p>
        </w:tc>
        <w:tc>
          <w:tcPr>
            <w:tcW w:w="1143" w:type="pct"/>
            <w:vAlign w:val="center"/>
          </w:tcPr>
          <w:p w14:paraId="74D56315" w14:textId="77777777" w:rsidR="002662E4" w:rsidRPr="00687A08" w:rsidRDefault="002662E4" w:rsidP="006D0898">
            <w:pPr>
              <w:pStyle w:val="Header"/>
              <w:widowControl w:val="0"/>
              <w:spacing w:before="120" w:after="120"/>
              <w:jc w:val="center"/>
              <w:rPr>
                <w:color w:val="000000" w:themeColor="text1"/>
                <w:sz w:val="28"/>
                <w:szCs w:val="28"/>
                <w:lang w:val="en-US"/>
              </w:rPr>
            </w:pPr>
            <w:r w:rsidRPr="00687A08">
              <w:rPr>
                <w:color w:val="000000" w:themeColor="text1"/>
                <w:sz w:val="28"/>
                <w:szCs w:val="28"/>
                <w:lang w:val="en-US"/>
              </w:rPr>
              <w:t>2</w:t>
            </w:r>
          </w:p>
        </w:tc>
      </w:tr>
    </w:tbl>
    <w:p w14:paraId="76E237DE" w14:textId="77777777" w:rsidR="002662E4" w:rsidRPr="00687A08" w:rsidRDefault="002662E4" w:rsidP="002662E4">
      <w:pPr>
        <w:ind w:firstLine="709"/>
        <w:rPr>
          <w:b/>
          <w:color w:val="000000" w:themeColor="text1"/>
          <w:sz w:val="10"/>
          <w:szCs w:val="10"/>
          <w:lang w:val="nl-NL"/>
        </w:rPr>
      </w:pPr>
    </w:p>
    <w:p w14:paraId="5F862972" w14:textId="77777777" w:rsidR="002662E4" w:rsidRPr="00687A08" w:rsidRDefault="002662E4" w:rsidP="002662E4">
      <w:pPr>
        <w:widowControl w:val="0"/>
        <w:tabs>
          <w:tab w:val="right" w:pos="7254"/>
        </w:tabs>
        <w:ind w:firstLine="533"/>
        <w:rPr>
          <w:color w:val="000000" w:themeColor="text1"/>
          <w:sz w:val="4"/>
          <w:szCs w:val="4"/>
          <w:lang w:val="pl-PL"/>
        </w:rPr>
      </w:pPr>
    </w:p>
    <w:p w14:paraId="38F0E689" w14:textId="77777777" w:rsidR="002662E4" w:rsidRPr="00687A08" w:rsidRDefault="002662E4" w:rsidP="002662E4">
      <w:pPr>
        <w:widowControl w:val="0"/>
        <w:tabs>
          <w:tab w:val="right" w:pos="7254"/>
        </w:tabs>
        <w:ind w:firstLine="533"/>
        <w:rPr>
          <w:b/>
          <w:color w:val="000000" w:themeColor="text1"/>
          <w:sz w:val="28"/>
          <w:szCs w:val="28"/>
          <w:lang w:val="pl-PL"/>
        </w:rPr>
      </w:pPr>
      <w:r w:rsidRPr="00687A08">
        <w:rPr>
          <w:b/>
          <w:color w:val="000000" w:themeColor="text1"/>
          <w:sz w:val="28"/>
          <w:szCs w:val="28"/>
          <w:lang w:val="pl-PL"/>
        </w:rPr>
        <w:t>3.2. Yêu cầu về hồ sơ thiết bị kèm theo:</w:t>
      </w:r>
    </w:p>
    <w:p w14:paraId="0CC8F3BC"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Giấy đăng ký thiết bị (bản sao công chứng); Trường hợp thiết bị không phải đăng ký thì nhà thầu cung cấp hợp đồng mua bán (bản sao công chứng), hóa đơn mua bán, tài liệu chứng minh quyền sở hữu hợp pháp;</w:t>
      </w:r>
    </w:p>
    <w:p w14:paraId="143B1E3C"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Catalog của nhà sản xuất hoặc Bảng thông số kỹ thuật (sao y);</w:t>
      </w:r>
    </w:p>
    <w:p w14:paraId="3B039A58"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Tờ khai hải quan (nếu là thiêt bị nhập khẩu) (sao y);</w:t>
      </w:r>
    </w:p>
    <w:p w14:paraId="144504CD"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Giấy chứng nhận chất lượng an toàn kỹ thuật và bảo vệ môi trường do cơ quan có thẩm quyền cấp (sao y);</w:t>
      </w:r>
    </w:p>
    <w:p w14:paraId="36D5F65A"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Các tài liệu hợp pháp liên quan khác (nếu có).</w:t>
      </w:r>
    </w:p>
    <w:p w14:paraId="4958B848"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Yêu cầu khác:</w:t>
      </w:r>
    </w:p>
    <w:p w14:paraId="6BA276F9" w14:textId="77777777" w:rsidR="002662E4" w:rsidRPr="00687A08" w:rsidRDefault="002662E4" w:rsidP="002662E4">
      <w:pPr>
        <w:widowControl w:val="0"/>
        <w:ind w:firstLine="533"/>
        <w:rPr>
          <w:rFonts w:eastAsia="Arial"/>
          <w:color w:val="000000" w:themeColor="text1"/>
          <w:sz w:val="28"/>
          <w:szCs w:val="28"/>
          <w:lang w:val="nl-NL"/>
        </w:rPr>
      </w:pPr>
      <w:bookmarkStart w:id="3" w:name="_Hlk210891696"/>
      <w:r w:rsidRPr="00687A08">
        <w:rPr>
          <w:rFonts w:eastAsia="Arial"/>
          <w:color w:val="000000" w:themeColor="text1"/>
          <w:sz w:val="28"/>
          <w:szCs w:val="28"/>
          <w:lang w:val="nl-NL"/>
        </w:rPr>
        <w:t>- Thiết bị phải gắn logo ghi rõ tên nhà thầu, số đăng ký theo quy định của Công ty Chế biến than Quảng Ninh-TKV trong trường hợp trúng thầu.</w:t>
      </w:r>
    </w:p>
    <w:p w14:paraId="52BB1FF9"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Cam kết sử dụng thiết bị đã đăng ký trong Hồ sơ dự thầu để thực hiện gói thầu. Trong quá trình thực hiện trường hợp cần thiết cần phải thay thế, bổ sung thiết bị để đáp ứng tiến độ, khối lượng của gói thầu thì thiết bị thay thế, bổ sung của nhà thầu phải đáp ứng các yêu cầu của E – HSMT và được Chủ đầu tư cho phép.</w:t>
      </w:r>
    </w:p>
    <w:p w14:paraId="6FC6747D"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Nhà thầu phải cam kết các thiết bị sử dụng cho gói thầu phải là thiết bị thuộc quyền sử dụng hợp pháp của Nhà thầu và không vi phạm pháp luật.</w:t>
      </w:r>
    </w:p>
    <w:p w14:paraId="2B6FC1DE"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Cam kết tất cả các thiết bị tham gia thi công gói thầu đều được lắp đặt thiết bị theo dõi hành trình GPS và hòa mạng vào bản đồ số của Chủ đầu tư để quản lý, theo dõi thiết bị.</w:t>
      </w:r>
    </w:p>
    <w:bookmarkEnd w:id="3"/>
    <w:p w14:paraId="796D2F32" w14:textId="77777777" w:rsidR="002662E4" w:rsidRPr="00687A08" w:rsidRDefault="002662E4" w:rsidP="002662E4">
      <w:pPr>
        <w:ind w:firstLine="567"/>
        <w:rPr>
          <w:b/>
          <w:color w:val="000000" w:themeColor="text1"/>
          <w:sz w:val="28"/>
          <w:szCs w:val="28"/>
          <w:lang w:val="nl-NL"/>
        </w:rPr>
      </w:pPr>
      <w:r w:rsidRPr="00687A08">
        <w:rPr>
          <w:b/>
          <w:color w:val="000000" w:themeColor="text1"/>
          <w:sz w:val="28"/>
          <w:szCs w:val="28"/>
          <w:lang w:val="nl-NL"/>
        </w:rPr>
        <w:t xml:space="preserve">3.3. Công tác chuẩn bị và tổ chức thi công: </w:t>
      </w:r>
    </w:p>
    <w:p w14:paraId="6CB8914A" w14:textId="77777777" w:rsidR="002662E4" w:rsidRPr="00687A08" w:rsidRDefault="002662E4" w:rsidP="002662E4">
      <w:pPr>
        <w:ind w:firstLine="567"/>
        <w:rPr>
          <w:rFonts w:eastAsia="Arial"/>
          <w:color w:val="000000" w:themeColor="text1"/>
          <w:sz w:val="28"/>
          <w:szCs w:val="28"/>
          <w:lang w:val="nl-NL"/>
        </w:rPr>
      </w:pPr>
      <w:r w:rsidRPr="00687A08">
        <w:rPr>
          <w:rFonts w:eastAsia="Arial"/>
          <w:color w:val="000000" w:themeColor="text1"/>
          <w:sz w:val="28"/>
          <w:szCs w:val="28"/>
          <w:lang w:val="nl-NL"/>
        </w:rPr>
        <w:t>Việc</w:t>
      </w:r>
      <w:r w:rsidRPr="00687A08">
        <w:rPr>
          <w:rFonts w:eastAsia="Arial"/>
          <w:color w:val="000000" w:themeColor="text1"/>
          <w:sz w:val="28"/>
          <w:szCs w:val="28"/>
          <w:lang w:val="vi-VN"/>
        </w:rPr>
        <w:t xml:space="preserve"> bốc xúc,</w:t>
      </w:r>
      <w:r w:rsidRPr="00687A08">
        <w:rPr>
          <w:rFonts w:eastAsia="Arial"/>
          <w:color w:val="000000" w:themeColor="text1"/>
          <w:sz w:val="28"/>
          <w:szCs w:val="28"/>
          <w:lang w:val="nl-NL"/>
        </w:rPr>
        <w:t xml:space="preserve"> vận chuyển đất </w:t>
      </w:r>
      <w:r w:rsidRPr="000D69D7">
        <w:rPr>
          <w:rFonts w:eastAsia="Arial"/>
          <w:color w:val="000000" w:themeColor="text1"/>
          <w:sz w:val="28"/>
          <w:szCs w:val="28"/>
          <w:lang w:val="nl-NL"/>
        </w:rPr>
        <w:t>đá</w:t>
      </w:r>
      <w:r w:rsidRPr="00687A08">
        <w:rPr>
          <w:rFonts w:eastAsia="Arial"/>
          <w:color w:val="000000" w:themeColor="text1"/>
          <w:sz w:val="28"/>
          <w:szCs w:val="28"/>
          <w:lang w:val="nl-NL"/>
        </w:rPr>
        <w:t xml:space="preserve"> tại các khu vực được thực hiện theo hộ chiếu máy xúc và phân tuyến vận tải do Công ty Chế biến than Quảng Ninh-TKV lập. Trong đó:</w:t>
      </w:r>
    </w:p>
    <w:p w14:paraId="7FAAB519" w14:textId="77777777" w:rsidR="002662E4" w:rsidRPr="00687A08" w:rsidRDefault="002662E4" w:rsidP="002662E4">
      <w:pPr>
        <w:ind w:firstLine="567"/>
        <w:rPr>
          <w:rFonts w:eastAsia="DengXian"/>
          <w:bCs/>
          <w:color w:val="000000" w:themeColor="text1"/>
          <w:sz w:val="28"/>
          <w:szCs w:val="28"/>
          <w:lang w:val="nl-NL" w:eastAsia="zh-CN"/>
        </w:rPr>
      </w:pPr>
      <w:r w:rsidRPr="00687A08">
        <w:rPr>
          <w:rFonts w:eastAsia="Arial"/>
          <w:color w:val="000000" w:themeColor="text1"/>
          <w:sz w:val="28"/>
          <w:szCs w:val="28"/>
          <w:lang w:val="nl-NL"/>
        </w:rPr>
        <w:t xml:space="preserve">- </w:t>
      </w:r>
      <w:r w:rsidRPr="00687A08">
        <w:rPr>
          <w:rFonts w:eastAsia="DengXian"/>
          <w:bCs/>
          <w:color w:val="000000" w:themeColor="text1"/>
          <w:sz w:val="28"/>
          <w:szCs w:val="28"/>
          <w:lang w:val="nl-NL" w:eastAsia="zh-CN"/>
        </w:rPr>
        <w:t xml:space="preserve">Tổ chức thi công 03 ca sản xuất theo sự điều hành của </w:t>
      </w:r>
      <w:r w:rsidRPr="00687A08">
        <w:rPr>
          <w:rFonts w:eastAsia="Arial"/>
          <w:color w:val="000000" w:themeColor="text1"/>
          <w:sz w:val="28"/>
          <w:szCs w:val="28"/>
          <w:lang w:val="nl-NL"/>
        </w:rPr>
        <w:t xml:space="preserve">Công ty Chế biến than Quảng Ninh-TKV </w:t>
      </w:r>
      <w:r w:rsidRPr="00687A08">
        <w:rPr>
          <w:rFonts w:eastAsia="DengXian"/>
          <w:bCs/>
          <w:color w:val="000000" w:themeColor="text1"/>
          <w:sz w:val="28"/>
          <w:szCs w:val="28"/>
          <w:lang w:val="nl-NL" w:eastAsia="zh-CN"/>
        </w:rPr>
        <w:t>đảm bảo tiến độ.</w:t>
      </w:r>
    </w:p>
    <w:p w14:paraId="52F26B9A" w14:textId="77777777" w:rsidR="002662E4" w:rsidRPr="008144C9" w:rsidRDefault="002662E4" w:rsidP="002662E4">
      <w:pPr>
        <w:ind w:firstLine="567"/>
        <w:rPr>
          <w:rFonts w:eastAsia="DengXian"/>
          <w:bCs/>
          <w:color w:val="000000" w:themeColor="text1"/>
          <w:sz w:val="28"/>
          <w:szCs w:val="28"/>
          <w:lang w:val="nl-NL" w:eastAsia="zh-CN"/>
        </w:rPr>
      </w:pPr>
      <w:r w:rsidRPr="00687A08">
        <w:rPr>
          <w:rFonts w:eastAsia="DengXian"/>
          <w:bCs/>
          <w:color w:val="000000" w:themeColor="text1"/>
          <w:sz w:val="28"/>
          <w:szCs w:val="28"/>
          <w:lang w:val="nl-NL" w:eastAsia="zh-CN"/>
        </w:rPr>
        <w:t xml:space="preserve">- Nhà thầu phải cam kết bố trí đủ số lượng thiết bị để thực hiện theo sự điều hành của </w:t>
      </w:r>
      <w:r w:rsidRPr="00687A08">
        <w:rPr>
          <w:rFonts w:eastAsia="Arial"/>
          <w:color w:val="000000" w:themeColor="text1"/>
          <w:sz w:val="28"/>
          <w:szCs w:val="28"/>
          <w:lang w:val="nl-NL"/>
        </w:rPr>
        <w:t xml:space="preserve">Công ty Chế biến than Quảng Ninh-TKV </w:t>
      </w:r>
      <w:r w:rsidRPr="00687A08">
        <w:rPr>
          <w:rFonts w:eastAsia="DengXian"/>
          <w:bCs/>
          <w:color w:val="000000" w:themeColor="text1"/>
          <w:sz w:val="28"/>
          <w:szCs w:val="28"/>
          <w:lang w:val="nl-NL" w:eastAsia="zh-CN"/>
        </w:rPr>
        <w:t>để đảm bảo tiến độ</w:t>
      </w:r>
      <w:r>
        <w:rPr>
          <w:rFonts w:eastAsia="DengXian"/>
          <w:bCs/>
          <w:color w:val="000000" w:themeColor="text1"/>
          <w:sz w:val="28"/>
          <w:szCs w:val="28"/>
          <w:lang w:val="nl-NL" w:eastAsia="zh-CN"/>
        </w:rPr>
        <w:t xml:space="preserve"> </w:t>
      </w:r>
      <w:r w:rsidRPr="00687A08">
        <w:rPr>
          <w:rFonts w:eastAsia="DengXian"/>
          <w:bCs/>
          <w:color w:val="000000" w:themeColor="text1"/>
          <w:sz w:val="28"/>
          <w:szCs w:val="28"/>
          <w:lang w:val="nl-NL" w:eastAsia="zh-CN"/>
        </w:rPr>
        <w:t xml:space="preserve">tham gia thi công trước khi đưa vào sử dụng phải được sự chấp thuận của </w:t>
      </w:r>
      <w:r w:rsidRPr="00687A08">
        <w:rPr>
          <w:rFonts w:eastAsia="Arial"/>
          <w:color w:val="000000" w:themeColor="text1"/>
          <w:sz w:val="28"/>
          <w:szCs w:val="28"/>
          <w:lang w:val="nl-NL"/>
        </w:rPr>
        <w:t xml:space="preserve">Công ty Chế biến than Quảng Ninh-TKV </w:t>
      </w:r>
      <w:r w:rsidRPr="00687A08">
        <w:rPr>
          <w:rFonts w:eastAsia="DengXian"/>
          <w:bCs/>
          <w:color w:val="000000" w:themeColor="text1"/>
          <w:sz w:val="28"/>
          <w:szCs w:val="28"/>
          <w:lang w:val="nl-NL" w:eastAsia="zh-CN"/>
        </w:rPr>
        <w:t xml:space="preserve">(Đăng kí danh sách thiết bị vào khai trường với </w:t>
      </w:r>
      <w:r w:rsidRPr="00687A08">
        <w:rPr>
          <w:rFonts w:eastAsia="Arial"/>
          <w:color w:val="000000" w:themeColor="text1"/>
          <w:sz w:val="28"/>
          <w:szCs w:val="28"/>
          <w:lang w:val="nl-NL"/>
        </w:rPr>
        <w:t>Công ty Chế biến than Quảng Ninh-TKV</w:t>
      </w:r>
      <w:r w:rsidRPr="00687A08">
        <w:rPr>
          <w:color w:val="000000" w:themeColor="text1"/>
          <w:sz w:val="28"/>
          <w:szCs w:val="28"/>
          <w:lang w:val="nl-NL"/>
        </w:rPr>
        <w:t>).</w:t>
      </w:r>
    </w:p>
    <w:p w14:paraId="3916E5F6"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Yêu cầu về tổ chức đảm bảo về mặt kỹ thuật của thiết bị: </w:t>
      </w:r>
    </w:p>
    <w:p w14:paraId="3E80E13D" w14:textId="77777777" w:rsidR="002662E4" w:rsidRPr="00687A08" w:rsidRDefault="002662E4" w:rsidP="002662E4">
      <w:pPr>
        <w:ind w:firstLine="567"/>
        <w:rPr>
          <w:rFonts w:eastAsia="Arial"/>
          <w:color w:val="000000" w:themeColor="text1"/>
          <w:sz w:val="28"/>
          <w:szCs w:val="28"/>
          <w:lang w:val="nl-NL"/>
        </w:rPr>
      </w:pPr>
      <w:r w:rsidRPr="00687A08">
        <w:rPr>
          <w:color w:val="000000" w:themeColor="text1"/>
          <w:sz w:val="28"/>
          <w:szCs w:val="28"/>
          <w:lang w:val="nl-NL"/>
        </w:rPr>
        <w:lastRenderedPageBreak/>
        <w:t xml:space="preserve">+ </w:t>
      </w:r>
      <w:r w:rsidRPr="00687A08">
        <w:rPr>
          <w:rFonts w:eastAsia="Arial"/>
          <w:color w:val="000000" w:themeColor="text1"/>
          <w:sz w:val="28"/>
          <w:szCs w:val="28"/>
          <w:lang w:val="nl-NL"/>
        </w:rPr>
        <w:t>Các thiết bị của nhà thầu huy động cho gói thầu phải đảm bảo công suất, tính năng phù hợp công việc, bảo đảm vận hành của thiết bị một cách liên tục an toàn.</w:t>
      </w:r>
    </w:p>
    <w:p w14:paraId="714DB6F3" w14:textId="77777777" w:rsidR="002662E4" w:rsidRPr="00687A08" w:rsidRDefault="002662E4" w:rsidP="002662E4">
      <w:pPr>
        <w:ind w:firstLine="567"/>
        <w:rPr>
          <w:rFonts w:eastAsia="Arial"/>
          <w:color w:val="000000" w:themeColor="text1"/>
          <w:sz w:val="28"/>
          <w:szCs w:val="28"/>
          <w:lang w:val="nl-NL"/>
        </w:rPr>
      </w:pPr>
      <w:r w:rsidRPr="00687A08">
        <w:rPr>
          <w:rFonts w:eastAsia="Arial"/>
          <w:color w:val="000000" w:themeColor="text1"/>
          <w:sz w:val="28"/>
          <w:szCs w:val="28"/>
          <w:lang w:val="nl-NL"/>
        </w:rPr>
        <w:t>+ Công tác kiểm tra, duy tu, bảo dưỡng thiết bị được thực hiện trước khi đưa vào thi công.</w:t>
      </w:r>
    </w:p>
    <w:p w14:paraId="4D7087A8" w14:textId="77777777" w:rsidR="002662E4" w:rsidRPr="00687A08" w:rsidRDefault="002662E4" w:rsidP="002662E4">
      <w:pPr>
        <w:ind w:firstLine="567"/>
        <w:rPr>
          <w:rFonts w:eastAsia="Arial"/>
          <w:color w:val="000000" w:themeColor="text1"/>
          <w:sz w:val="28"/>
          <w:szCs w:val="28"/>
          <w:lang w:val="nl-NL"/>
        </w:rPr>
      </w:pPr>
      <w:r w:rsidRPr="00687A08">
        <w:rPr>
          <w:rFonts w:eastAsia="Arial"/>
          <w:color w:val="000000" w:themeColor="text1"/>
          <w:sz w:val="28"/>
          <w:szCs w:val="28"/>
          <w:lang w:val="nl-NL"/>
        </w:rPr>
        <w:t xml:space="preserve">+ Các nội quy, quy trình vận hành, đảm bảo sự hoạt động của thiết bị và các biện pháp thi công được nêu, được thiết lập và niêm yết công khai. </w:t>
      </w:r>
    </w:p>
    <w:p w14:paraId="711109C6" w14:textId="77777777" w:rsidR="002662E4" w:rsidRPr="00687A08" w:rsidRDefault="002662E4" w:rsidP="002662E4">
      <w:pPr>
        <w:ind w:firstLine="567"/>
        <w:rPr>
          <w:color w:val="000000" w:themeColor="text1"/>
          <w:sz w:val="28"/>
          <w:szCs w:val="28"/>
          <w:lang w:val="nl-NL"/>
        </w:rPr>
      </w:pPr>
      <w:r w:rsidRPr="00687A08">
        <w:rPr>
          <w:rFonts w:eastAsia="Arial"/>
          <w:color w:val="000000" w:themeColor="text1"/>
          <w:sz w:val="28"/>
          <w:szCs w:val="28"/>
          <w:lang w:val="nl-NL"/>
        </w:rPr>
        <w:t>+ Công nhân vận hành thiết bị đều được đào tạo cơ bản có bằng cấp chuyên môn, đáp ứng mọi yêu cầu của pháp luật và điều kiện cụ thể sản xuất.</w:t>
      </w:r>
    </w:p>
    <w:p w14:paraId="35B0F7A7"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Yêu cầu về PCCC: </w:t>
      </w:r>
      <w:bookmarkStart w:id="4" w:name="_Hlk210891737"/>
      <w:r w:rsidRPr="00687A08">
        <w:rPr>
          <w:color w:val="000000" w:themeColor="text1"/>
          <w:sz w:val="28"/>
          <w:szCs w:val="28"/>
          <w:lang w:val="nl-NL"/>
        </w:rPr>
        <w:t xml:space="preserve">Tuyệt đối tuân thủ các quy định về PCCC theo quy định của Nhà nước và của </w:t>
      </w:r>
      <w:bookmarkEnd w:id="4"/>
      <w:r w:rsidRPr="00687A08">
        <w:rPr>
          <w:rFonts w:eastAsia="Arial"/>
          <w:color w:val="000000" w:themeColor="text1"/>
          <w:sz w:val="28"/>
          <w:szCs w:val="28"/>
          <w:lang w:val="nl-NL"/>
        </w:rPr>
        <w:t>Công ty Chế biến than Quảng Ninh-TKV</w:t>
      </w:r>
      <w:r w:rsidRPr="00687A08">
        <w:rPr>
          <w:color w:val="000000" w:themeColor="text1"/>
          <w:sz w:val="28"/>
          <w:szCs w:val="28"/>
          <w:lang w:val="nl-NL"/>
        </w:rPr>
        <w:t xml:space="preserve">. </w:t>
      </w:r>
    </w:p>
    <w:p w14:paraId="61198BEC"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Yêu cầu về vệ sinh môi trường: </w:t>
      </w:r>
    </w:p>
    <w:p w14:paraId="2C19B6CD"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Trong trường hợp trúng thầu</w:t>
      </w:r>
      <w:bookmarkStart w:id="5" w:name="_Hlk210891752"/>
      <w:r w:rsidRPr="00687A08">
        <w:rPr>
          <w:color w:val="000000" w:themeColor="text1"/>
          <w:sz w:val="28"/>
          <w:szCs w:val="28"/>
          <w:lang w:val="nl-NL"/>
        </w:rPr>
        <w:t xml:space="preserve">, Nhà thầu phải cam kết tuân thủ đúng các quy định về công tác bảo vệ môi trường theo quy định của Pháp luật và của </w:t>
      </w:r>
      <w:r w:rsidRPr="00687A08">
        <w:rPr>
          <w:rFonts w:eastAsia="Arial"/>
          <w:color w:val="000000" w:themeColor="text1"/>
          <w:sz w:val="28"/>
          <w:szCs w:val="28"/>
          <w:lang w:val="nl-NL"/>
        </w:rPr>
        <w:t xml:space="preserve">Công ty Chế biến than Quảng Ninh-TKV </w:t>
      </w:r>
      <w:r w:rsidRPr="00687A08">
        <w:rPr>
          <w:color w:val="000000" w:themeColor="text1"/>
          <w:sz w:val="28"/>
          <w:szCs w:val="28"/>
          <w:lang w:val="nl-NL"/>
        </w:rPr>
        <w:t xml:space="preserve">khi thực hiện gói thầu. </w:t>
      </w:r>
    </w:p>
    <w:p w14:paraId="718696AF"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Trường hợp vi phạm công tác môi trường đối với khu vực được giao quản lý khi Chủ đầu tư và cơ quan quản lý Nhà nước phát hiện sẽ hoàn toàn chịu trách nhiệm trước </w:t>
      </w:r>
      <w:r w:rsidRPr="00687A08">
        <w:rPr>
          <w:rFonts w:eastAsia="Arial"/>
          <w:color w:val="000000" w:themeColor="text1"/>
          <w:sz w:val="28"/>
          <w:szCs w:val="28"/>
          <w:lang w:val="nl-NL"/>
        </w:rPr>
        <w:t xml:space="preserve">Công ty Chế biến than Quảng Ninh-TKV </w:t>
      </w:r>
      <w:r w:rsidRPr="00687A08">
        <w:rPr>
          <w:color w:val="000000" w:themeColor="text1"/>
          <w:sz w:val="28"/>
          <w:szCs w:val="28"/>
          <w:lang w:val="nl-NL"/>
        </w:rPr>
        <w:t>và quy định của pháp luật Nhà nước.</w:t>
      </w:r>
      <w:bookmarkEnd w:id="5"/>
    </w:p>
    <w:p w14:paraId="534FAAF7" w14:textId="77777777" w:rsidR="002662E4" w:rsidRPr="00687A08" w:rsidRDefault="002662E4" w:rsidP="002662E4">
      <w:pPr>
        <w:widowControl w:val="0"/>
        <w:spacing w:before="80" w:after="80"/>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xml:space="preserve">+ Nhà thầu phải xây dựng kho lưu trữ chất thải nguy hại tạm thời, có mái che, được trang bị thiết bị phòng chữa cháy, có biển báo chất thải nguy hại, chất thải nguy hại phải được phân loại theo quy định. </w:t>
      </w:r>
    </w:p>
    <w:p w14:paraId="325E9515" w14:textId="77777777" w:rsidR="002662E4" w:rsidRPr="00687A08" w:rsidRDefault="002662E4" w:rsidP="002662E4">
      <w:pPr>
        <w:widowControl w:val="0"/>
        <w:spacing w:before="80" w:after="80"/>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Mặt bằng khu vực điều hành sản xuất, nhà xưởng, khu vực sinh hoạt của công nhân bãi đỗ xe của Nhà thầu phải được tưới nước dập bụi thường xuyên; thu gom chất thải sinh hoạt để đúng nơi quy định. Không vứt rác, phóng uế bừa bãi; có nhà tắm, nhà vệ sinh khép kín cho công nhân sinh hoạt đảm bảo công tác vệ sinh môi trường.</w:t>
      </w:r>
    </w:p>
    <w:p w14:paraId="718A07D0"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Yêu cầu về an toàn lao động: </w:t>
      </w:r>
      <w:bookmarkStart w:id="6" w:name="_Hlk210891769"/>
    </w:p>
    <w:p w14:paraId="575AB7D0"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Thực hiện đầy đủ công tác ATVSLĐ theo Luật An toàn, vệ sinh lao động</w:t>
      </w:r>
      <w:bookmarkEnd w:id="6"/>
      <w:r w:rsidRPr="00687A08">
        <w:rPr>
          <w:color w:val="000000" w:themeColor="text1"/>
          <w:sz w:val="28"/>
          <w:szCs w:val="28"/>
          <w:lang w:val="nl-NL"/>
        </w:rPr>
        <w:t>.</w:t>
      </w:r>
    </w:p>
    <w:p w14:paraId="4E4A8D24"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Nhà thầu phải đảm bảo an toàn lao động tất cả các khâu từ điều hành phương án thực hiện tổ chức thực hiện đến điều hành chăm sóc và bảo dưỡng thiết bị. </w:t>
      </w:r>
    </w:p>
    <w:p w14:paraId="1D156B1B"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Xây dựng đầy đủ nội quy, quy trình vận hành sửa chữa, bảo dưỡng, kiểm định, khai báo các thiết bị có yêu cầu nghiêm ngặt về an toàn, vệ sinh lao động khi sử dụng theo quy định. Khi làm việc tất cả thiết bị huy động sử dụng phải đảm bảo yêu cầu và được kiểm tra kỹ tình trạng kỹ thuật. </w:t>
      </w:r>
    </w:p>
    <w:p w14:paraId="59BABA28"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Cán bộ, công nhân của nhà thầu trước khi vào khai trường phải được học an toàn lao động, cấp chứng nhận an toàn lao động; Phổ biến kỹ thuật và công nghệ, bố trí công tác đúng chuyên môn; Tất cả cán bộ công nhân tham gia thi công gói thầu đều được trang bị đầy đủ thiết bị bảo hộ an toàn lao động theo đúng đặc thù công việc.</w:t>
      </w:r>
    </w:p>
    <w:p w14:paraId="6B847814"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Các CBCNV phải thực hiện nghiêm túc ATLĐ, chịu trách nhiệm bảo đảm an toàn cho bản thân, tập thể, tài sản. Tuyệt đối không thi công trong bất kỳ trường hợp nào không bảo đảm an toàn lao động.</w:t>
      </w:r>
    </w:p>
    <w:p w14:paraId="53FF9884" w14:textId="77777777" w:rsidR="002662E4" w:rsidRPr="00687A08" w:rsidRDefault="002662E4" w:rsidP="002662E4">
      <w:pPr>
        <w:ind w:firstLine="567"/>
        <w:rPr>
          <w:color w:val="000000" w:themeColor="text1"/>
          <w:sz w:val="28"/>
          <w:szCs w:val="28"/>
          <w:lang w:val="nl-NL"/>
        </w:rPr>
      </w:pPr>
      <w:r w:rsidRPr="00687A08">
        <w:rPr>
          <w:color w:val="000000" w:themeColor="text1"/>
          <w:sz w:val="28"/>
          <w:szCs w:val="28"/>
          <w:lang w:val="nl-NL"/>
        </w:rPr>
        <w:t xml:space="preserve">- Yêu cầu về hồ sơ lao động: Nhà thầu phải </w:t>
      </w:r>
      <w:r w:rsidRPr="00687A08">
        <w:rPr>
          <w:rFonts w:eastAsia="DengXian"/>
          <w:color w:val="000000" w:themeColor="text1"/>
          <w:sz w:val="28"/>
          <w:szCs w:val="28"/>
          <w:lang w:val="nl-NL" w:eastAsia="zh-CN"/>
        </w:rPr>
        <w:t xml:space="preserve">đăng ký danh sách CBCNV làm việc trong khai trường của </w:t>
      </w:r>
      <w:r w:rsidRPr="00687A08">
        <w:rPr>
          <w:rFonts w:eastAsia="Arial"/>
          <w:color w:val="000000" w:themeColor="text1"/>
          <w:sz w:val="28"/>
          <w:szCs w:val="28"/>
          <w:lang w:val="nl-NL"/>
        </w:rPr>
        <w:t xml:space="preserve">Công ty Chế biến than Quảng Ninh-TKV </w:t>
      </w:r>
      <w:r w:rsidRPr="00687A08">
        <w:rPr>
          <w:rFonts w:eastAsia="DengXian"/>
          <w:color w:val="000000" w:themeColor="text1"/>
          <w:sz w:val="28"/>
          <w:szCs w:val="28"/>
          <w:lang w:val="nl-NL" w:eastAsia="zh-CN"/>
        </w:rPr>
        <w:t xml:space="preserve">gồm: Sơ yếu lý lịch có </w:t>
      </w:r>
      <w:r w:rsidRPr="00687A08">
        <w:rPr>
          <w:rFonts w:eastAsia="DengXian"/>
          <w:color w:val="000000" w:themeColor="text1"/>
          <w:sz w:val="28"/>
          <w:szCs w:val="28"/>
          <w:lang w:val="nl-NL" w:eastAsia="zh-CN"/>
        </w:rPr>
        <w:lastRenderedPageBreak/>
        <w:t xml:space="preserve">dán ảnh bản Photo, chứng minh thư Photo và giấy phép lái xe hoặc chứng chỉ đào tạo phù hợp, đăng ký tạm trú, tạm vắng (trường hợp CBCNV nhà thầu lưu trú tại khai trường của </w:t>
      </w:r>
      <w:r w:rsidRPr="00687A08">
        <w:rPr>
          <w:rFonts w:eastAsia="Arial"/>
          <w:color w:val="000000" w:themeColor="text1"/>
          <w:sz w:val="28"/>
          <w:szCs w:val="28"/>
          <w:lang w:val="nl-NL"/>
        </w:rPr>
        <w:t>Công ty Chế biến than Quảng Ninh-TKV</w:t>
      </w:r>
      <w:r w:rsidRPr="00687A08">
        <w:rPr>
          <w:rFonts w:eastAsia="DengXian"/>
          <w:color w:val="000000" w:themeColor="text1"/>
          <w:sz w:val="28"/>
          <w:szCs w:val="28"/>
          <w:lang w:val="nl-NL" w:eastAsia="zh-CN"/>
        </w:rPr>
        <w:t xml:space="preserve">). Nhà thầu báo cáo định kỳ việc quản lý, sử dụng lao động, khám sức khỏe định kỳ để </w:t>
      </w:r>
      <w:r w:rsidRPr="00687A08">
        <w:rPr>
          <w:rFonts w:eastAsia="Arial"/>
          <w:color w:val="000000" w:themeColor="text1"/>
          <w:sz w:val="28"/>
          <w:szCs w:val="28"/>
          <w:lang w:val="nl-NL"/>
        </w:rPr>
        <w:t xml:space="preserve">Công ty Chế biến than Quảng Ninh-TKV </w:t>
      </w:r>
      <w:r w:rsidRPr="00687A08">
        <w:rPr>
          <w:rFonts w:eastAsia="DengXian"/>
          <w:color w:val="000000" w:themeColor="text1"/>
          <w:sz w:val="28"/>
          <w:szCs w:val="28"/>
          <w:lang w:val="nl-NL" w:eastAsia="zh-CN"/>
        </w:rPr>
        <w:t>theo dõi, quản lý lao động nhà thầu trên khai trường mỏ.</w:t>
      </w:r>
    </w:p>
    <w:p w14:paraId="0F8AE689" w14:textId="77777777" w:rsidR="002662E4" w:rsidRPr="00687A08" w:rsidRDefault="002662E4" w:rsidP="002662E4">
      <w:pPr>
        <w:widowControl w:val="0"/>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xml:space="preserve">- Yêu cầu về ANTT: </w:t>
      </w:r>
      <w:bookmarkStart w:id="7" w:name="_Hlk210891785"/>
      <w:r w:rsidRPr="00687A08">
        <w:rPr>
          <w:rFonts w:eastAsia="DengXian"/>
          <w:color w:val="000000" w:themeColor="text1"/>
          <w:sz w:val="28"/>
          <w:szCs w:val="28"/>
          <w:lang w:val="nl-NL" w:eastAsia="zh-CN"/>
        </w:rPr>
        <w:t xml:space="preserve">Nhà thầu phải cam kết tuyệt đối tuân thủ các quy định về an ninh trật tự và quy định về quản lý tài nguyên ranh giới của </w:t>
      </w:r>
      <w:bookmarkEnd w:id="7"/>
      <w:r w:rsidRPr="00687A08">
        <w:rPr>
          <w:rFonts w:eastAsia="Arial"/>
          <w:color w:val="000000" w:themeColor="text1"/>
          <w:sz w:val="28"/>
          <w:szCs w:val="28"/>
          <w:lang w:val="nl-NL"/>
        </w:rPr>
        <w:t>Công ty Chế biến than Quảng Ninh-TKV</w:t>
      </w:r>
      <w:r w:rsidRPr="00687A08">
        <w:rPr>
          <w:rFonts w:eastAsia="DengXian"/>
          <w:color w:val="000000" w:themeColor="text1"/>
          <w:sz w:val="28"/>
          <w:szCs w:val="28"/>
          <w:lang w:val="nl-NL" w:eastAsia="zh-CN"/>
        </w:rPr>
        <w:t>.</w:t>
      </w:r>
    </w:p>
    <w:p w14:paraId="5EBABC6E" w14:textId="77777777" w:rsidR="002662E4" w:rsidRPr="00687A08" w:rsidRDefault="002662E4" w:rsidP="002662E4">
      <w:pPr>
        <w:autoSpaceDE w:val="0"/>
        <w:autoSpaceDN w:val="0"/>
        <w:ind w:firstLine="567"/>
        <w:rPr>
          <w:color w:val="000000" w:themeColor="text1"/>
          <w:sz w:val="28"/>
          <w:szCs w:val="28"/>
          <w:lang w:val="nl-NL"/>
        </w:rPr>
      </w:pPr>
      <w:r w:rsidRPr="00687A08">
        <w:rPr>
          <w:color w:val="000000" w:themeColor="text1"/>
          <w:sz w:val="28"/>
          <w:szCs w:val="28"/>
          <w:lang w:val="nl-NL"/>
        </w:rPr>
        <w:t xml:space="preserve">- Yêu cầu trong công tác thi công bốc xúc đất đá: </w:t>
      </w:r>
    </w:p>
    <w:p w14:paraId="3CDBBDAC" w14:textId="77777777" w:rsidR="002662E4" w:rsidRPr="00687A08" w:rsidRDefault="002662E4" w:rsidP="002662E4">
      <w:pPr>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Thực hiện đúng giới hạn kế hoạch các thông số kỹ thuật của hộ chiếu xúc và trình tự thi công của bản đồ, hộ chiếu đã được phê duyệt; Trong quá trình xúc nếu gặp sự cố vướng chân, đóng cửa, đá to treo trong gương xúc, sụt lở, lầy lún, v.v... gây nguy hiểm cho người và thiết bị, phải báo ngay cho các phòng ban có liên quan, bàn biện pháp khắc phục đảm bảo tuyệt đối an toàn.</w:t>
      </w:r>
    </w:p>
    <w:p w14:paraId="55085709" w14:textId="77777777" w:rsidR="002662E4" w:rsidRPr="00687A08" w:rsidRDefault="002662E4" w:rsidP="002662E4">
      <w:pPr>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xml:space="preserve">+ Khi xúc hết ca, trong thời gian bàn giao ca phải rút máy ra cách gương xúc một khoảng cách đảm bảo an toàn theo quy định. </w:t>
      </w:r>
    </w:p>
    <w:p w14:paraId="3BFFCF28" w14:textId="77777777" w:rsidR="002662E4" w:rsidRPr="00687A08" w:rsidRDefault="002662E4" w:rsidP="002662E4">
      <w:pPr>
        <w:ind w:firstLine="567"/>
        <w:rPr>
          <w:rFonts w:eastAsia="DengXian"/>
          <w:color w:val="000000" w:themeColor="text1"/>
          <w:sz w:val="28"/>
          <w:szCs w:val="28"/>
          <w:lang w:val="nl-NL" w:eastAsia="zh-CN"/>
        </w:rPr>
      </w:pPr>
      <w:r w:rsidRPr="00687A08">
        <w:rPr>
          <w:rFonts w:eastAsia="DengXian"/>
          <w:color w:val="000000" w:themeColor="text1"/>
          <w:sz w:val="28"/>
          <w:szCs w:val="28"/>
          <w:lang w:val="nl-NL" w:eastAsia="zh-CN"/>
        </w:rPr>
        <w:t>+ Khi máy xúc làm việc dưới đáy khai trường khai thác dưới mức thoát nước tự chảy, đặc biệt là những tháng chuyển mùa từ mùa khô sang mùa mưa, trong thời gian bàn giao ca nhất thiết phải di chuyển máy lên mức trên mà không được để máy dưới mức thấp nhất.</w:t>
      </w:r>
    </w:p>
    <w:p w14:paraId="5FBB1808" w14:textId="77777777" w:rsidR="002662E4" w:rsidRPr="00687A08" w:rsidRDefault="002662E4" w:rsidP="002662E4">
      <w:pPr>
        <w:autoSpaceDE w:val="0"/>
        <w:autoSpaceDN w:val="0"/>
        <w:ind w:firstLine="567"/>
        <w:rPr>
          <w:bCs/>
          <w:color w:val="000000" w:themeColor="text1"/>
          <w:sz w:val="28"/>
          <w:szCs w:val="28"/>
          <w:lang w:val="nl-NL"/>
        </w:rPr>
      </w:pPr>
      <w:r w:rsidRPr="00687A08">
        <w:rPr>
          <w:bCs/>
          <w:color w:val="000000" w:themeColor="text1"/>
          <w:sz w:val="28"/>
          <w:szCs w:val="28"/>
          <w:lang w:val="nl-NL"/>
        </w:rPr>
        <w:t>- Trong trường hợp thiết bị hư hỏng, nhà thầu phải xác định nhanh chóng nguyên nhân và có biện pháp sửa chữa hoặc thay thế kịp thời. Nếu không sửa chữa được nhà thầu phải có phương án thay thế thiết bị có công suất tương đương để đảm bảo thực hiện công việc đúng tiến độ gói thầu.</w:t>
      </w:r>
    </w:p>
    <w:p w14:paraId="2795D754" w14:textId="77777777" w:rsidR="002662E4" w:rsidRPr="00687A08" w:rsidRDefault="002662E4" w:rsidP="002662E4">
      <w:pPr>
        <w:autoSpaceDE w:val="0"/>
        <w:autoSpaceDN w:val="0"/>
        <w:ind w:firstLine="567"/>
        <w:rPr>
          <w:bCs/>
          <w:color w:val="000000" w:themeColor="text1"/>
          <w:sz w:val="28"/>
          <w:szCs w:val="28"/>
          <w:lang w:val="nl-NL"/>
        </w:rPr>
      </w:pPr>
      <w:r w:rsidRPr="00687A08">
        <w:rPr>
          <w:bCs/>
          <w:color w:val="000000" w:themeColor="text1"/>
          <w:sz w:val="28"/>
          <w:szCs w:val="28"/>
          <w:lang w:val="nl-NL"/>
        </w:rPr>
        <w:t xml:space="preserve">- Nhà thầu phải cam kết tuân thủ tuyệt đối sự điều hành của </w:t>
      </w:r>
      <w:r w:rsidRPr="00687A08">
        <w:rPr>
          <w:rFonts w:eastAsia="Arial"/>
          <w:color w:val="000000" w:themeColor="text1"/>
          <w:sz w:val="28"/>
          <w:szCs w:val="28"/>
          <w:lang w:val="nl-NL"/>
        </w:rPr>
        <w:t xml:space="preserve">Công ty Chế biến than Quảng Ninh-TKV </w:t>
      </w:r>
      <w:r w:rsidRPr="00687A08">
        <w:rPr>
          <w:bCs/>
          <w:color w:val="000000" w:themeColor="text1"/>
          <w:sz w:val="28"/>
          <w:szCs w:val="28"/>
          <w:lang w:val="nl-NL"/>
        </w:rPr>
        <w:t xml:space="preserve">(đại diện là lãnh đạo Công ty/cán bộ đơn vị quản lý khai trường/cán bộ, đơn vị được giao nhiệm vụ) và tuân thủ các Quy định quản lý kỹ thuật được ban hành trong </w:t>
      </w:r>
      <w:r w:rsidRPr="00687A08">
        <w:rPr>
          <w:rFonts w:eastAsia="Arial"/>
          <w:color w:val="000000" w:themeColor="text1"/>
          <w:sz w:val="28"/>
          <w:szCs w:val="28"/>
          <w:lang w:val="nl-NL"/>
        </w:rPr>
        <w:t>Công ty Chế biến than Quảng Ninh-TKV</w:t>
      </w:r>
      <w:r w:rsidRPr="00687A08">
        <w:rPr>
          <w:bCs/>
          <w:color w:val="000000" w:themeColor="text1"/>
          <w:sz w:val="28"/>
          <w:szCs w:val="28"/>
          <w:lang w:val="nl-NL"/>
        </w:rPr>
        <w:t>.</w:t>
      </w:r>
    </w:p>
    <w:p w14:paraId="3A7284FD" w14:textId="77777777" w:rsidR="002662E4" w:rsidRPr="00687A08" w:rsidRDefault="002662E4" w:rsidP="002662E4">
      <w:pPr>
        <w:tabs>
          <w:tab w:val="left" w:pos="426"/>
        </w:tabs>
        <w:rPr>
          <w:b/>
          <w:bCs/>
          <w:color w:val="000000" w:themeColor="text1"/>
          <w:sz w:val="28"/>
          <w:szCs w:val="28"/>
          <w:lang w:val="nl-NL"/>
        </w:rPr>
      </w:pPr>
      <w:r w:rsidRPr="00687A08">
        <w:rPr>
          <w:b/>
          <w:bCs/>
          <w:color w:val="000000" w:themeColor="text1"/>
          <w:sz w:val="28"/>
          <w:szCs w:val="28"/>
          <w:lang w:val="nl-NL"/>
        </w:rPr>
        <w:t xml:space="preserve">        3.4 Các yêu cầu khác:</w:t>
      </w:r>
    </w:p>
    <w:p w14:paraId="56649EB9" w14:textId="77777777" w:rsidR="002662E4" w:rsidRPr="00687A08" w:rsidRDefault="002662E4" w:rsidP="002662E4">
      <w:pPr>
        <w:widowControl w:val="0"/>
        <w:autoSpaceDE w:val="0"/>
        <w:autoSpaceDN w:val="0"/>
        <w:adjustRightInd w:val="0"/>
        <w:rPr>
          <w:bCs/>
          <w:color w:val="000000" w:themeColor="text1"/>
          <w:sz w:val="28"/>
          <w:szCs w:val="28"/>
          <w:lang w:val="nl-NL"/>
        </w:rPr>
      </w:pPr>
      <w:bookmarkStart w:id="8" w:name="_Hlk210891805"/>
      <w:r w:rsidRPr="00687A08">
        <w:rPr>
          <w:bCs/>
          <w:color w:val="000000" w:themeColor="text1"/>
          <w:sz w:val="28"/>
          <w:szCs w:val="28"/>
          <w:lang w:val="nl-NL"/>
        </w:rPr>
        <w:t xml:space="preserve">        + Nhà thầu cam kết đảm bảo thực hiện toàn bộ khối lượng gói thầu, không vi phạm quy định về quản lý tài nguyên ranh giới mỏ, an toàn, an ninh trật tự, thi công đảm bảo tiêu chuẩn kỹ thuật theo quy định.</w:t>
      </w:r>
    </w:p>
    <w:p w14:paraId="6D29FD9D" w14:textId="77777777" w:rsidR="002662E4" w:rsidRPr="00687A08" w:rsidRDefault="002662E4" w:rsidP="002662E4">
      <w:pPr>
        <w:widowControl w:val="0"/>
        <w:autoSpaceDE w:val="0"/>
        <w:autoSpaceDN w:val="0"/>
        <w:adjustRightInd w:val="0"/>
        <w:rPr>
          <w:bCs/>
          <w:color w:val="000000" w:themeColor="text1"/>
          <w:sz w:val="28"/>
          <w:szCs w:val="28"/>
          <w:lang w:val="nl-NL"/>
        </w:rPr>
      </w:pPr>
      <w:r w:rsidRPr="00687A08">
        <w:rPr>
          <w:bCs/>
          <w:color w:val="000000" w:themeColor="text1"/>
          <w:sz w:val="28"/>
          <w:szCs w:val="28"/>
          <w:lang w:val="nl-NL"/>
        </w:rPr>
        <w:t xml:space="preserve">        + Tập kết đủ về số lượng, chủng loại thiết bị trong Hồ sơ dự thầu đã đáp ứng theo yêu cầu của Hồ sơ mời thầu tại khai trường </w:t>
      </w:r>
      <w:r w:rsidRPr="00687A08">
        <w:rPr>
          <w:rFonts w:eastAsia="Arial"/>
          <w:color w:val="000000" w:themeColor="text1"/>
          <w:sz w:val="28"/>
          <w:szCs w:val="28"/>
          <w:lang w:val="nl-NL"/>
        </w:rPr>
        <w:t xml:space="preserve">Công ty Chế biến than Quảng Ninh-TKV </w:t>
      </w:r>
      <w:r w:rsidRPr="00687A08">
        <w:rPr>
          <w:bCs/>
          <w:color w:val="000000" w:themeColor="text1"/>
          <w:sz w:val="28"/>
          <w:szCs w:val="28"/>
          <w:lang w:val="nl-NL"/>
        </w:rPr>
        <w:t xml:space="preserve">chậm nhất không quá 05 ngày kể từ ngày nhận được thông báo trúng thầu để chuẩn bị cho công tác ký hợp đồng và thi công gói thầu. </w:t>
      </w:r>
    </w:p>
    <w:bookmarkEnd w:id="8"/>
    <w:p w14:paraId="7EF36B24"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t>4. Giải pháp và phương pháp luận:</w:t>
      </w:r>
    </w:p>
    <w:p w14:paraId="5B622EB3"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Nhà thầu phải cung cấp các giải pháp thi công để đảm bảo năng suất thiết bị đảm bảo hoàn thành khối lượng gói thầu.</w:t>
      </w:r>
    </w:p>
    <w:p w14:paraId="60A67526" w14:textId="77777777" w:rsidR="002662E4" w:rsidRPr="00687A08" w:rsidRDefault="002662E4" w:rsidP="002662E4">
      <w:pPr>
        <w:ind w:firstLine="709"/>
        <w:rPr>
          <w:b/>
          <w:color w:val="000000" w:themeColor="text1"/>
          <w:sz w:val="28"/>
          <w:szCs w:val="28"/>
          <w:lang w:val="nl-NL"/>
        </w:rPr>
      </w:pPr>
      <w:r w:rsidRPr="00687A08">
        <w:rPr>
          <w:b/>
          <w:color w:val="000000" w:themeColor="text1"/>
          <w:sz w:val="28"/>
          <w:szCs w:val="28"/>
          <w:lang w:val="nl-NL"/>
        </w:rPr>
        <w:t>5. Quy định về kiểm tra, nghiệm thu sản phẩm:</w:t>
      </w:r>
    </w:p>
    <w:p w14:paraId="6CE910C3"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 xml:space="preserve">- Thực hiện theo Quy định của Nhà nước, Tập đoàn TKV và quy định nghiệm thu khối lượng được Công ty Chế biến than Quảng Ninh-TKV ban hành và các văn bản </w:t>
      </w:r>
      <w:r w:rsidRPr="00687A08">
        <w:rPr>
          <w:rFonts w:eastAsia="Arial"/>
          <w:color w:val="000000" w:themeColor="text1"/>
          <w:sz w:val="28"/>
          <w:szCs w:val="28"/>
          <w:lang w:val="nl-NL"/>
        </w:rPr>
        <w:lastRenderedPageBreak/>
        <w:t>sửa đổi, bổ sung (nếu có). Cụ thể như sau:</w:t>
      </w:r>
    </w:p>
    <w:p w14:paraId="44350080"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 Hàng tháng, Hội đồng nghiệm thu của Công ty Chế biến than Quảng Ninh-TKV  sẽ tổ chức nghiệm thu toàn bộ khối lượng, chất lượng công việc bốc xúc, vận chuyển của nhà thầu thực hiện trong tháng. Khối lượng được nghiệm thu kết quả thực hiện trong tháng phải được lập thành biên bản và ký xác nhận giữa hai bên.</w:t>
      </w:r>
    </w:p>
    <w:p w14:paraId="40610B7C"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 Kết thúc thời gian thực hiện gói thầu, Hội đồng nghiệm thu Công ty Chế biến than Quảng Ninh-TKV sẽ lập biên bản xác nhận toàn bộ khối lượng công việc mà Nhà thầu thực hiện theo hợp đồng được ký kết giữa hai bên làm cơ sở quyết toán và thanh lý hợp đồng.</w:t>
      </w:r>
    </w:p>
    <w:p w14:paraId="66027DD8"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 xml:space="preserve">- Trường hợp Nhà thầu vi phạm các quy định theo nội dung hợp đồng, vi phạm về khối lượng thi công, vi phạm quy định quản lý tài nguyên ranh giới mỏ, an toàn, ANTT, thi công không đảm bảo tiêu chuẩn kỹ thuật, vi phạm các quy định liên quan đến công tác lập, triển khai kế hoạch tháng, khối lượng mỏ của Công ty đã ban hành, Công ty Chế biến than Quảng Ninh-TKV sẽ lập biên bản vi phạm và xác định giá trị bồi hoàn làm cơ sở giảm trừ giá trị thanh toán ngay trong tháng nghiệm thu. </w:t>
      </w:r>
    </w:p>
    <w:p w14:paraId="08A2B398"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ab/>
        <w:t>* Khối lượng nghiệm thu:</w:t>
      </w:r>
    </w:p>
    <w:p w14:paraId="64D085D0"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xml:space="preserve">   Khối lượng nghiệm thu bốc xúc đất đá: Nghiệm thu theo khối lượng (m3) đã được nghiệm thu trên từng xe ô tô vận chuyển đất đá mà máy xúc đã bốc xúc lên.</w:t>
      </w:r>
    </w:p>
    <w:p w14:paraId="2EAA7439" w14:textId="77777777" w:rsidR="002662E4" w:rsidRPr="00687A08" w:rsidRDefault="002662E4" w:rsidP="002662E4">
      <w:pPr>
        <w:widowControl w:val="0"/>
        <w:ind w:firstLine="533"/>
        <w:rPr>
          <w:rFonts w:eastAsia="Arial"/>
          <w:color w:val="000000" w:themeColor="text1"/>
          <w:sz w:val="28"/>
          <w:szCs w:val="28"/>
          <w:lang w:val="nl-NL"/>
        </w:rPr>
      </w:pPr>
      <w:r w:rsidRPr="00687A08">
        <w:rPr>
          <w:rFonts w:eastAsia="Arial"/>
          <w:color w:val="000000" w:themeColor="text1"/>
          <w:sz w:val="28"/>
          <w:szCs w:val="28"/>
          <w:lang w:val="nl-NL"/>
        </w:rPr>
        <w:t xml:space="preserve"> </w:t>
      </w:r>
      <w:r w:rsidRPr="00687A08">
        <w:rPr>
          <w:rFonts w:eastAsia="Arial"/>
          <w:color w:val="000000" w:themeColor="text1"/>
          <w:sz w:val="28"/>
          <w:szCs w:val="28"/>
          <w:lang w:val="nl-NL"/>
        </w:rPr>
        <w:tab/>
        <w:t xml:space="preserve">   Khối lượng nghiệm thu xử lý đá trên cỡ 500mm: Nghiệm thu theo khối lượng (m3) được cấp chứng thư của từng lô hàng về tỷ lệ đá trên cỡ 500mm trên tổng khối lượng đất đá.</w:t>
      </w:r>
    </w:p>
    <w:p w14:paraId="5C398B9E" w14:textId="77777777" w:rsidR="002662E4" w:rsidRPr="00687A08" w:rsidRDefault="002662E4" w:rsidP="002662E4">
      <w:pPr>
        <w:widowControl w:val="0"/>
        <w:ind w:firstLine="533"/>
        <w:rPr>
          <w:rFonts w:eastAsia="Arial"/>
          <w:color w:val="000000" w:themeColor="text1"/>
          <w:sz w:val="28"/>
          <w:szCs w:val="28"/>
          <w:lang w:val="nl-NL"/>
        </w:rPr>
      </w:pPr>
      <w:r>
        <w:rPr>
          <w:rFonts w:eastAsia="Arial"/>
          <w:color w:val="000000" w:themeColor="text1"/>
          <w:sz w:val="28"/>
          <w:szCs w:val="28"/>
          <w:lang w:val="nl-NL"/>
        </w:rPr>
        <w:t xml:space="preserve">    </w:t>
      </w:r>
      <w:r w:rsidRPr="00687A08">
        <w:rPr>
          <w:rFonts w:eastAsia="Arial"/>
          <w:color w:val="000000" w:themeColor="text1"/>
          <w:sz w:val="28"/>
          <w:szCs w:val="28"/>
          <w:lang w:val="nl-NL"/>
        </w:rPr>
        <w:t>Khối lượng nghiệm thu san gạt đất đá tại bãi tập kế</w:t>
      </w:r>
      <w:r>
        <w:rPr>
          <w:rFonts w:eastAsia="Arial"/>
          <w:color w:val="000000" w:themeColor="text1"/>
          <w:sz w:val="28"/>
          <w:szCs w:val="28"/>
          <w:lang w:val="nl-NL"/>
        </w:rPr>
        <w:t>t</w:t>
      </w:r>
      <w:r w:rsidRPr="00687A08">
        <w:rPr>
          <w:rFonts w:eastAsia="Arial"/>
          <w:color w:val="000000" w:themeColor="text1"/>
          <w:sz w:val="28"/>
          <w:szCs w:val="28"/>
          <w:lang w:val="nl-NL"/>
        </w:rPr>
        <w:t>: Tính theo số giờ máy thực tế đã thi công quy về khối lượng nghiệm thu theo quy định của Công ty Chế biến than Quảng Ninh-TKV</w:t>
      </w:r>
    </w:p>
    <w:p w14:paraId="26AE0F3B" w14:textId="77777777" w:rsidR="002662E4" w:rsidRPr="00687A08" w:rsidRDefault="002662E4" w:rsidP="002662E4">
      <w:pPr>
        <w:outlineLvl w:val="0"/>
        <w:rPr>
          <w:rFonts w:eastAsia="Arial"/>
          <w:color w:val="000000" w:themeColor="text1"/>
          <w:sz w:val="28"/>
          <w:szCs w:val="28"/>
          <w:lang w:val="nl-NL"/>
        </w:rPr>
      </w:pPr>
      <w:r w:rsidRPr="00687A08">
        <w:rPr>
          <w:rFonts w:eastAsia="Arial"/>
          <w:color w:val="000000" w:themeColor="text1"/>
          <w:sz w:val="28"/>
          <w:szCs w:val="28"/>
          <w:lang w:val="nl-NL"/>
        </w:rPr>
        <w:tab/>
      </w:r>
      <w:r w:rsidRPr="000D69D7">
        <w:rPr>
          <w:color w:val="000000" w:themeColor="text1"/>
          <w:sz w:val="28"/>
          <w:szCs w:val="28"/>
          <w:lang w:val="nl-NL"/>
        </w:rPr>
        <w:t>Nhà thầu xây dựng đơn giá và định mức nhiên liệu đối với bốc xúc, vận chuyển đất đá theo từng cấp đất đá và cung độ vận chuyển trên cơ sở giá nhiên liệu là Diezen 0,05S-II: 17.250 đồng/lít (đã bao gồm thuế GTGT) Theo Thông cáo báo chí số 60/2025/PLX-TCBC của Petrolimex ngày 31/12/2025, áp dụng cho khu vực 1.</w:t>
      </w:r>
    </w:p>
    <w:p w14:paraId="4C574753" w14:textId="77777777" w:rsidR="0022555B" w:rsidRPr="002662E4" w:rsidRDefault="0022555B">
      <w:pPr>
        <w:rPr>
          <w:lang w:val="nl-NL"/>
        </w:rPr>
      </w:pPr>
    </w:p>
    <w:sectPr w:rsidR="0022555B" w:rsidRPr="002662E4"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E4"/>
    <w:rsid w:val="00044C4A"/>
    <w:rsid w:val="0022555B"/>
    <w:rsid w:val="002662E4"/>
    <w:rsid w:val="003B7AB7"/>
    <w:rsid w:val="003D7A2E"/>
    <w:rsid w:val="0052733D"/>
    <w:rsid w:val="005564E9"/>
    <w:rsid w:val="006E6DC0"/>
    <w:rsid w:val="007650B0"/>
    <w:rsid w:val="00924A31"/>
    <w:rsid w:val="00B6551D"/>
    <w:rsid w:val="00B9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B362"/>
  <w15:chartTrackingRefBased/>
  <w15:docId w15:val="{9952744A-A46F-4B82-BF61-C855EB7B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E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662E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62E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62E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62E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2662E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2662E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2662E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2662E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2662E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2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62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2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2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2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2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2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2E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6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2E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62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62E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2662E4"/>
    <w:rPr>
      <w:i/>
      <w:iCs/>
      <w:color w:val="404040" w:themeColor="text1" w:themeTint="BF"/>
    </w:rPr>
  </w:style>
  <w:style w:type="paragraph" w:styleId="ListParagraph">
    <w:name w:val="List Paragraph"/>
    <w:basedOn w:val="Normal"/>
    <w:uiPriority w:val="34"/>
    <w:qFormat/>
    <w:rsid w:val="002662E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2662E4"/>
    <w:rPr>
      <w:i/>
      <w:iCs/>
      <w:color w:val="2F5496" w:themeColor="accent1" w:themeShade="BF"/>
    </w:rPr>
  </w:style>
  <w:style w:type="paragraph" w:styleId="IntenseQuote">
    <w:name w:val="Intense Quote"/>
    <w:basedOn w:val="Normal"/>
    <w:next w:val="Normal"/>
    <w:link w:val="IntenseQuoteChar"/>
    <w:uiPriority w:val="30"/>
    <w:qFormat/>
    <w:rsid w:val="002662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2662E4"/>
    <w:rPr>
      <w:i/>
      <w:iCs/>
      <w:color w:val="2F5496" w:themeColor="accent1" w:themeShade="BF"/>
    </w:rPr>
  </w:style>
  <w:style w:type="character" w:styleId="IntenseReference">
    <w:name w:val="Intense Reference"/>
    <w:basedOn w:val="DefaultParagraphFont"/>
    <w:uiPriority w:val="32"/>
    <w:qFormat/>
    <w:rsid w:val="002662E4"/>
    <w:rPr>
      <w:b/>
      <w:bCs/>
      <w:smallCaps/>
      <w:color w:val="2F5496" w:themeColor="accent1" w:themeShade="BF"/>
      <w:spacing w:val="5"/>
    </w:rPr>
  </w:style>
  <w:style w:type="paragraph" w:styleId="Header">
    <w:name w:val="header"/>
    <w:basedOn w:val="Normal"/>
    <w:link w:val="HeaderChar"/>
    <w:uiPriority w:val="99"/>
    <w:rsid w:val="002662E4"/>
    <w:rPr>
      <w:sz w:val="20"/>
      <w:lang w:val="x-none" w:eastAsia="x-none"/>
    </w:rPr>
  </w:style>
  <w:style w:type="character" w:customStyle="1" w:styleId="HeaderChar">
    <w:name w:val="Header Char"/>
    <w:basedOn w:val="DefaultParagraphFont"/>
    <w:link w:val="Header"/>
    <w:uiPriority w:val="99"/>
    <w:rsid w:val="002662E4"/>
    <w:rPr>
      <w:rFonts w:eastAsia="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Tuấn</dc:creator>
  <cp:keywords/>
  <dc:description/>
  <cp:lastModifiedBy>Nguyễn Quang Tuấn</cp:lastModifiedBy>
  <cp:revision>1</cp:revision>
  <dcterms:created xsi:type="dcterms:W3CDTF">2026-01-20T03:22:00Z</dcterms:created>
  <dcterms:modified xsi:type="dcterms:W3CDTF">2026-01-20T03:22:00Z</dcterms:modified>
</cp:coreProperties>
</file>