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D255FA" w:rsidRDefault="00633386" w:rsidP="004B333D">
      <w:pPr>
        <w:pStyle w:val="Style11"/>
        <w:tabs>
          <w:tab w:val="left" w:pos="0"/>
          <w:tab w:val="left" w:pos="851"/>
          <w:tab w:val="left" w:pos="1418"/>
        </w:tabs>
        <w:spacing w:line="288" w:lineRule="auto"/>
        <w:ind w:firstLine="567"/>
        <w:jc w:val="center"/>
        <w:rPr>
          <w:sz w:val="28"/>
          <w:szCs w:val="28"/>
          <w:lang w:val="nl-NL"/>
        </w:rPr>
      </w:pPr>
      <w:bookmarkStart w:id="0" w:name="_Hlk179810443"/>
      <w:r w:rsidRPr="00D255FA">
        <w:rPr>
          <w:b/>
          <w:sz w:val="28"/>
          <w:szCs w:val="28"/>
          <w:lang w:val="nl-NL"/>
        </w:rPr>
        <w:t>Phần 2. YÊU CẦU VỀ KỸ THUẬT</w:t>
      </w:r>
    </w:p>
    <w:p w14:paraId="723EF983" w14:textId="77777777" w:rsidR="004A1A71" w:rsidRPr="00D255FA" w:rsidRDefault="00791FAE" w:rsidP="004B333D">
      <w:pPr>
        <w:pStyle w:val="Style11"/>
        <w:tabs>
          <w:tab w:val="left" w:pos="0"/>
          <w:tab w:val="left" w:pos="851"/>
          <w:tab w:val="left" w:pos="1418"/>
        </w:tabs>
        <w:spacing w:line="288" w:lineRule="auto"/>
        <w:ind w:firstLine="567"/>
        <w:jc w:val="center"/>
        <w:rPr>
          <w:b/>
          <w:sz w:val="28"/>
          <w:szCs w:val="28"/>
          <w:lang w:val="vi-VN"/>
        </w:rPr>
      </w:pPr>
      <w:r w:rsidRPr="00D255FA">
        <w:rPr>
          <w:sz w:val="28"/>
          <w:szCs w:val="28"/>
          <w:lang w:val="nl-NL"/>
        </w:rPr>
        <w:t xml:space="preserve"> </w:t>
      </w:r>
      <w:r w:rsidR="004A1A71" w:rsidRPr="00D255FA">
        <w:rPr>
          <w:b/>
          <w:sz w:val="28"/>
          <w:szCs w:val="28"/>
          <w:lang w:val="vi-VN"/>
        </w:rPr>
        <w:t xml:space="preserve">Chương V. YÊU CẦU VỀ </w:t>
      </w:r>
      <w:r w:rsidR="0099572A" w:rsidRPr="00D255FA">
        <w:rPr>
          <w:b/>
          <w:sz w:val="28"/>
          <w:szCs w:val="28"/>
          <w:lang w:val="vi-VN"/>
        </w:rPr>
        <w:t>KỸ THUẬT</w:t>
      </w:r>
    </w:p>
    <w:p w14:paraId="74F705B5" w14:textId="77777777" w:rsidR="004A1A71" w:rsidRPr="00D255FA" w:rsidRDefault="004A1A71" w:rsidP="004B333D">
      <w:pPr>
        <w:pStyle w:val="Style11"/>
        <w:tabs>
          <w:tab w:val="left" w:pos="0"/>
          <w:tab w:val="left" w:pos="851"/>
          <w:tab w:val="left" w:pos="1418"/>
        </w:tabs>
        <w:spacing w:line="288" w:lineRule="auto"/>
        <w:ind w:firstLine="567"/>
        <w:jc w:val="center"/>
        <w:rPr>
          <w:b/>
          <w:sz w:val="28"/>
          <w:szCs w:val="28"/>
          <w:lang w:val="vi-VN"/>
        </w:rPr>
      </w:pPr>
    </w:p>
    <w:p w14:paraId="33A222DE" w14:textId="77777777" w:rsidR="004B333D" w:rsidRPr="00D255FA" w:rsidRDefault="004B333D" w:rsidP="004B333D">
      <w:pPr>
        <w:spacing w:line="288" w:lineRule="auto"/>
        <w:ind w:firstLine="567"/>
        <w:rPr>
          <w:b/>
          <w:color w:val="000000" w:themeColor="text1"/>
          <w:sz w:val="28"/>
          <w:szCs w:val="28"/>
          <w:lang w:val="en-GB"/>
        </w:rPr>
      </w:pPr>
      <w:r w:rsidRPr="00D255FA">
        <w:rPr>
          <w:b/>
          <w:color w:val="000000" w:themeColor="text1"/>
          <w:sz w:val="28"/>
          <w:szCs w:val="28"/>
          <w:lang w:val="en-GB"/>
        </w:rPr>
        <w:t>I. Giới thiệu về gói thầu</w:t>
      </w:r>
    </w:p>
    <w:p w14:paraId="6E2069B9"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1. Thông tin gói thầu:</w:t>
      </w:r>
    </w:p>
    <w:p w14:paraId="6C84DE8F" w14:textId="399D6B53" w:rsidR="004B333D" w:rsidRPr="00D255FA" w:rsidRDefault="004B333D" w:rsidP="004B333D">
      <w:pPr>
        <w:spacing w:line="288" w:lineRule="auto"/>
        <w:ind w:firstLine="567"/>
        <w:rPr>
          <w:color w:val="000000" w:themeColor="text1"/>
          <w:sz w:val="28"/>
        </w:rPr>
      </w:pPr>
      <w:r w:rsidRPr="00D255FA">
        <w:rPr>
          <w:color w:val="000000" w:themeColor="text1"/>
          <w:sz w:val="28"/>
        </w:rPr>
        <w:t>-</w:t>
      </w:r>
      <w:r w:rsidR="00434500" w:rsidRPr="00D255FA">
        <w:rPr>
          <w:color w:val="000000" w:themeColor="text1"/>
          <w:sz w:val="28"/>
        </w:rPr>
        <w:t xml:space="preserve"> </w:t>
      </w:r>
      <w:r w:rsidRPr="00D255FA">
        <w:rPr>
          <w:color w:val="000000" w:themeColor="text1"/>
          <w:sz w:val="28"/>
          <w:lang w:val="vi-VN"/>
        </w:rPr>
        <w:t xml:space="preserve">Tên </w:t>
      </w:r>
      <w:r w:rsidR="00434500" w:rsidRPr="00D255FA">
        <w:rPr>
          <w:color w:val="000000" w:themeColor="text1"/>
          <w:sz w:val="28"/>
        </w:rPr>
        <w:t>gói thầu</w:t>
      </w:r>
      <w:r w:rsidRPr="00D255FA">
        <w:rPr>
          <w:color w:val="000000" w:themeColor="text1"/>
          <w:sz w:val="28"/>
        </w:rPr>
        <w:t xml:space="preserve">: </w:t>
      </w:r>
      <w:r w:rsidR="00434500" w:rsidRPr="00D255FA">
        <w:rPr>
          <w:color w:val="000000" w:themeColor="text1"/>
          <w:sz w:val="28"/>
        </w:rPr>
        <w:t>Sửa chữa mặt đường giao thông tuyến đường D1 – KCN Trung Hà (Đoạn cổng Công ty bia Sài Gòn)</w:t>
      </w:r>
      <w:r w:rsidRPr="00D255FA">
        <w:rPr>
          <w:color w:val="000000" w:themeColor="text1"/>
          <w:sz w:val="28"/>
        </w:rPr>
        <w:t>.</w:t>
      </w:r>
    </w:p>
    <w:p w14:paraId="405AF3A2" w14:textId="48A2EEE6" w:rsidR="004B333D" w:rsidRPr="00D255FA" w:rsidRDefault="004B333D" w:rsidP="004B333D">
      <w:pPr>
        <w:spacing w:line="288" w:lineRule="auto"/>
        <w:ind w:firstLine="567"/>
        <w:rPr>
          <w:color w:val="000000" w:themeColor="text1"/>
          <w:sz w:val="28"/>
        </w:rPr>
      </w:pPr>
      <w:r w:rsidRPr="00D255FA">
        <w:rPr>
          <w:color w:val="000000" w:themeColor="text1"/>
          <w:sz w:val="28"/>
        </w:rPr>
        <w:t xml:space="preserve">- </w:t>
      </w:r>
      <w:r w:rsidRPr="00D255FA">
        <w:rPr>
          <w:color w:val="000000" w:themeColor="text1"/>
          <w:sz w:val="28"/>
          <w:szCs w:val="28"/>
          <w:lang w:val="it-IT"/>
        </w:rPr>
        <w:t xml:space="preserve">Nguồn vốn: </w:t>
      </w:r>
      <w:r w:rsidRPr="00D255FA">
        <w:rPr>
          <w:color w:val="000000" w:themeColor="text1"/>
          <w:sz w:val="28"/>
          <w:szCs w:val="28"/>
        </w:rPr>
        <w:t>Từ nguồn chi phí hoạt động thư</w:t>
      </w:r>
      <w:r w:rsidR="00434500" w:rsidRPr="00D255FA">
        <w:rPr>
          <w:color w:val="000000" w:themeColor="text1"/>
          <w:sz w:val="28"/>
          <w:szCs w:val="28"/>
        </w:rPr>
        <w:t>ờng xuyên theo kế hoạch năm 2026</w:t>
      </w:r>
      <w:r w:rsidRPr="00D255FA">
        <w:rPr>
          <w:color w:val="000000" w:themeColor="text1"/>
          <w:sz w:val="28"/>
          <w:szCs w:val="28"/>
        </w:rPr>
        <w:t xml:space="preserve"> của Trung tâm Phát triển hạ tầng và Dịch vụ Khu công nghiệp;</w:t>
      </w:r>
    </w:p>
    <w:p w14:paraId="7C41660A" w14:textId="77777777" w:rsidR="004B333D" w:rsidRPr="00D255FA" w:rsidRDefault="004B333D" w:rsidP="004B333D">
      <w:pPr>
        <w:spacing w:line="288" w:lineRule="auto"/>
        <w:ind w:firstLine="567"/>
        <w:rPr>
          <w:color w:val="000000" w:themeColor="text1"/>
          <w:sz w:val="28"/>
        </w:rPr>
      </w:pPr>
      <w:r w:rsidRPr="00D255FA">
        <w:rPr>
          <w:color w:val="000000" w:themeColor="text1"/>
          <w:sz w:val="28"/>
        </w:rPr>
        <w:t>- Chủ</w:t>
      </w:r>
      <w:r w:rsidRPr="00D255FA">
        <w:rPr>
          <w:color w:val="000000" w:themeColor="text1"/>
          <w:sz w:val="28"/>
          <w:lang w:val="vi-VN"/>
        </w:rPr>
        <w:t xml:space="preserve"> đầu tư</w:t>
      </w:r>
      <w:r w:rsidRPr="00D255FA">
        <w:rPr>
          <w:color w:val="000000" w:themeColor="text1"/>
          <w:sz w:val="28"/>
        </w:rPr>
        <w:t>: Trung tâm Phát triển hạ tầng và Dịch vụ Khu công nghiệp;</w:t>
      </w:r>
    </w:p>
    <w:p w14:paraId="73F485D1" w14:textId="78D778C2" w:rsidR="004B333D" w:rsidRPr="00D255FA" w:rsidRDefault="004B333D" w:rsidP="004B333D">
      <w:pPr>
        <w:spacing w:line="288" w:lineRule="auto"/>
        <w:ind w:firstLine="567"/>
        <w:rPr>
          <w:color w:val="000000" w:themeColor="text1"/>
          <w:sz w:val="28"/>
        </w:rPr>
      </w:pPr>
      <w:r w:rsidRPr="00D255FA">
        <w:rPr>
          <w:color w:val="000000" w:themeColor="text1"/>
          <w:sz w:val="28"/>
        </w:rPr>
        <w:t xml:space="preserve">- </w:t>
      </w:r>
      <w:r w:rsidRPr="00D255FA">
        <w:rPr>
          <w:color w:val="000000" w:themeColor="text1"/>
          <w:sz w:val="28"/>
          <w:szCs w:val="28"/>
          <w:lang w:val="it-IT"/>
        </w:rPr>
        <w:t>Thời gian bắt đầu tổ chức l</w:t>
      </w:r>
      <w:r w:rsidR="00434500" w:rsidRPr="00D255FA">
        <w:rPr>
          <w:color w:val="000000" w:themeColor="text1"/>
          <w:sz w:val="28"/>
          <w:szCs w:val="28"/>
          <w:lang w:val="it-IT"/>
        </w:rPr>
        <w:t>ựa chọn nhà thầu: Quý I năm 2026</w:t>
      </w:r>
      <w:r w:rsidRPr="00D255FA">
        <w:rPr>
          <w:color w:val="000000" w:themeColor="text1"/>
          <w:sz w:val="28"/>
          <w:szCs w:val="28"/>
          <w:lang w:val="it-IT"/>
        </w:rPr>
        <w:t>;</w:t>
      </w:r>
    </w:p>
    <w:p w14:paraId="06BE8A41" w14:textId="063F54A9" w:rsidR="004B333D" w:rsidRPr="00D255FA" w:rsidRDefault="004B333D" w:rsidP="004B333D">
      <w:pPr>
        <w:spacing w:line="288" w:lineRule="auto"/>
        <w:ind w:firstLine="567"/>
        <w:rPr>
          <w:color w:val="000000" w:themeColor="text1"/>
          <w:spacing w:val="-4"/>
          <w:sz w:val="28"/>
          <w:szCs w:val="28"/>
        </w:rPr>
      </w:pPr>
      <w:r w:rsidRPr="00D255FA">
        <w:rPr>
          <w:color w:val="000000" w:themeColor="text1"/>
          <w:spacing w:val="-4"/>
          <w:sz w:val="28"/>
        </w:rPr>
        <w:t xml:space="preserve">- </w:t>
      </w:r>
      <w:r w:rsidRPr="00D255FA">
        <w:rPr>
          <w:color w:val="000000" w:themeColor="text1"/>
          <w:spacing w:val="-4"/>
          <w:sz w:val="28"/>
          <w:szCs w:val="28"/>
        </w:rPr>
        <w:t xml:space="preserve">Địa điểm thực hiện: </w:t>
      </w:r>
      <w:r w:rsidR="00434500" w:rsidRPr="00D255FA">
        <w:rPr>
          <w:spacing w:val="-4"/>
          <w:sz w:val="28"/>
          <w:szCs w:val="28"/>
        </w:rPr>
        <w:t>Khu công nghiệp Trung Hà, xã Tam Nông, tỉnh Phú Thọ</w:t>
      </w:r>
      <w:r w:rsidRPr="00D255FA">
        <w:rPr>
          <w:color w:val="000000" w:themeColor="text1"/>
          <w:spacing w:val="-4"/>
          <w:sz w:val="28"/>
          <w:szCs w:val="28"/>
        </w:rPr>
        <w:t>.</w:t>
      </w:r>
    </w:p>
    <w:p w14:paraId="56CAA5AC" w14:textId="77777777" w:rsidR="004B333D" w:rsidRPr="00D255FA" w:rsidRDefault="004B333D" w:rsidP="004B333D">
      <w:pPr>
        <w:spacing w:line="288" w:lineRule="auto"/>
        <w:ind w:firstLine="567"/>
        <w:rPr>
          <w:color w:val="000000" w:themeColor="text1"/>
          <w:spacing w:val="-2"/>
          <w:sz w:val="28"/>
          <w:szCs w:val="28"/>
        </w:rPr>
      </w:pPr>
      <w:r w:rsidRPr="00D255FA">
        <w:rPr>
          <w:color w:val="000000" w:themeColor="text1"/>
          <w:spacing w:val="-2"/>
          <w:sz w:val="28"/>
          <w:szCs w:val="28"/>
        </w:rPr>
        <w:t>2. Phạm vi gói thầu:</w:t>
      </w:r>
    </w:p>
    <w:p w14:paraId="37428AF5" w14:textId="7FB88893" w:rsidR="004B333D" w:rsidRPr="00D255FA" w:rsidRDefault="004B333D" w:rsidP="004B333D">
      <w:pPr>
        <w:spacing w:line="288" w:lineRule="auto"/>
        <w:ind w:firstLine="567"/>
        <w:rPr>
          <w:color w:val="000000" w:themeColor="text1"/>
          <w:spacing w:val="-2"/>
          <w:sz w:val="28"/>
          <w:szCs w:val="28"/>
        </w:rPr>
      </w:pPr>
      <w:r w:rsidRPr="00D255FA">
        <w:rPr>
          <w:color w:val="000000" w:themeColor="text1"/>
          <w:spacing w:val="-2"/>
          <w:sz w:val="28"/>
          <w:szCs w:val="28"/>
        </w:rPr>
        <w:t xml:space="preserve">- </w:t>
      </w:r>
      <w:r w:rsidR="00434500" w:rsidRPr="00D255FA">
        <w:rPr>
          <w:color w:val="000000" w:themeColor="text1"/>
          <w:sz w:val="28"/>
        </w:rPr>
        <w:t>Sửa chữa mặt đường giao thông tuyến đường D1 – KCN Trung Hà (Đoạn cổng Công ty bia Sài Gòn)</w:t>
      </w:r>
      <w:r w:rsidRPr="00D255FA">
        <w:rPr>
          <w:color w:val="000000" w:themeColor="text1"/>
          <w:spacing w:val="-2"/>
          <w:sz w:val="28"/>
          <w:szCs w:val="28"/>
        </w:rPr>
        <w:t xml:space="preserve"> gồm các nội dung sau:</w:t>
      </w:r>
    </w:p>
    <w:p w14:paraId="230142D6" w14:textId="3BFED30F" w:rsidR="00C92FDB" w:rsidRPr="00D255FA" w:rsidRDefault="00C92FDB" w:rsidP="00C92FDB">
      <w:pPr>
        <w:spacing w:line="288" w:lineRule="auto"/>
        <w:ind w:firstLine="567"/>
        <w:rPr>
          <w:color w:val="000000" w:themeColor="text1"/>
          <w:sz w:val="28"/>
        </w:rPr>
      </w:pPr>
      <w:r w:rsidRPr="00D255FA">
        <w:rPr>
          <w:color w:val="000000" w:themeColor="text1"/>
          <w:sz w:val="28"/>
        </w:rPr>
        <w:t>Hiện trạng mặt đường đang bị xuống cấp, rạn nứt chân chim, nhiều đoạn bị bong tróc gây ảnh hưởng đến người và phương tiện. Thực hiện rải thảm tuyến đường D1 (đoạn qua công ty bia Sài Gòn) dày 7cm bằng BTN C19 có chiều dài tuyến 120m, chiều rộng mặt đường 10,75m; diện tích bù vênh tính 77m2. Tổng diện tích là 1.367m2, tương ứng 95,69m3.</w:t>
      </w:r>
    </w:p>
    <w:p w14:paraId="5219FF67" w14:textId="4864B03D" w:rsidR="004B333D" w:rsidRPr="00D255FA" w:rsidRDefault="004B333D" w:rsidP="004B333D">
      <w:pPr>
        <w:spacing w:line="288" w:lineRule="auto"/>
        <w:ind w:firstLine="567"/>
        <w:rPr>
          <w:color w:val="000000" w:themeColor="text1"/>
          <w:sz w:val="28"/>
        </w:rPr>
      </w:pPr>
      <w:r w:rsidRPr="00D255FA">
        <w:rPr>
          <w:color w:val="000000" w:themeColor="text1"/>
          <w:sz w:val="28"/>
        </w:rPr>
        <w:t>Sau khi thi công hoàn thành các hạng mục của công trình được thu gom phế thải vật liệu thừa thành đống và xúc lên xe cơ giới vận chuyển đổ thải đúng nơi quy định. Quét dọn sạch sẽ không vương vãi vật liệu ra lòng đường, đảm bảo vệ sinh, môi trường cảnh quan trong Khu công nghiệp.</w:t>
      </w:r>
    </w:p>
    <w:p w14:paraId="4A67EF41" w14:textId="40A42E6D"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 xml:space="preserve">3. Thời gian hoàn thành: </w:t>
      </w:r>
      <w:r w:rsidR="00434500" w:rsidRPr="00D255FA">
        <w:rPr>
          <w:b/>
          <w:color w:val="000000" w:themeColor="text1"/>
          <w:sz w:val="28"/>
          <w:szCs w:val="28"/>
        </w:rPr>
        <w:t>30</w:t>
      </w:r>
      <w:r w:rsidRPr="00D255FA">
        <w:rPr>
          <w:b/>
          <w:color w:val="000000" w:themeColor="text1"/>
          <w:sz w:val="28"/>
          <w:szCs w:val="28"/>
        </w:rPr>
        <w:t xml:space="preserve"> ngày.</w:t>
      </w:r>
    </w:p>
    <w:p w14:paraId="10526C7B" w14:textId="77777777" w:rsidR="004B333D" w:rsidRPr="00D255FA" w:rsidRDefault="004B333D" w:rsidP="004B333D">
      <w:pPr>
        <w:spacing w:line="288" w:lineRule="auto"/>
        <w:ind w:firstLine="567"/>
        <w:rPr>
          <w:b/>
          <w:color w:val="000000" w:themeColor="text1"/>
          <w:sz w:val="28"/>
          <w:szCs w:val="28"/>
        </w:rPr>
      </w:pPr>
      <w:r w:rsidRPr="00D255FA">
        <w:rPr>
          <w:b/>
          <w:color w:val="000000" w:themeColor="text1"/>
          <w:sz w:val="28"/>
          <w:szCs w:val="28"/>
        </w:rPr>
        <w:t>II. Yêu cầu về kỹ thuật/chỉ dẫn kỹ thuật</w:t>
      </w:r>
    </w:p>
    <w:p w14:paraId="45185252" w14:textId="77777777" w:rsidR="004B333D" w:rsidRPr="00D255FA" w:rsidRDefault="004B333D" w:rsidP="004B333D">
      <w:pPr>
        <w:tabs>
          <w:tab w:val="left" w:pos="540"/>
        </w:tabs>
        <w:spacing w:line="288" w:lineRule="auto"/>
        <w:ind w:firstLine="567"/>
        <w:rPr>
          <w:b/>
          <w:color w:val="000000" w:themeColor="text1"/>
          <w:sz w:val="28"/>
          <w:szCs w:val="28"/>
        </w:rPr>
      </w:pPr>
      <w:r w:rsidRPr="00D255FA">
        <w:rPr>
          <w:b/>
          <w:color w:val="000000" w:themeColor="text1"/>
          <w:sz w:val="28"/>
          <w:szCs w:val="28"/>
        </w:rPr>
        <w:t>1. Yêu cầu chung</w:t>
      </w:r>
    </w:p>
    <w:p w14:paraId="511AF100"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 Thuyết minh biện pháp thi công của Nhà thầu phải đảm bảo tính khả thi, đúng với thiết kế đã duyệt và yêu cầu của HSMT. Với những biện pháp thi công nếu có sai khác thiết kế nhưng vẫn đảm bảo tính tối ưu, hiệu quả về kinh tế kỹ thuật, Nhà thầu phải thuyết minh giải trình rõ và phải được Chủ đầu tư chấp thuận.</w:t>
      </w:r>
    </w:p>
    <w:p w14:paraId="119C6558"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 Do gói thầu có quy mô nhỏ, thời gian sử dụng máy móc ít, yêu cầu các Nhà thầu huy động máy móc, thiết bị lớn đang tập kết tại các địa bàn ngoài tỉnh Phú Thọ phải giải trình biện pháp huy động hợp lý nhằm đảm bảo tiến độ, chất lượng thi công.</w:t>
      </w:r>
    </w:p>
    <w:p w14:paraId="37E89A5D" w14:textId="77777777" w:rsidR="004B333D" w:rsidRPr="00D255FA" w:rsidRDefault="004B333D" w:rsidP="004B333D">
      <w:pPr>
        <w:tabs>
          <w:tab w:val="left" w:pos="540"/>
        </w:tabs>
        <w:spacing w:line="288" w:lineRule="auto"/>
        <w:ind w:firstLine="567"/>
        <w:rPr>
          <w:color w:val="000000" w:themeColor="text1"/>
          <w:sz w:val="28"/>
          <w:szCs w:val="28"/>
          <w:lang w:val="es-ES"/>
        </w:rPr>
      </w:pPr>
      <w:r w:rsidRPr="00D255FA">
        <w:rPr>
          <w:color w:val="000000" w:themeColor="text1"/>
          <w:sz w:val="28"/>
          <w:szCs w:val="28"/>
        </w:rPr>
        <w:t xml:space="preserve">- Với những nội dung Chủ đầu tư yêu cầu Nhà thầu bổ sung làm rõ trên Hệ thống mạng đấu thầu quốc gia, nếu quá thời hạn theo quy định Nhà thầu không có </w:t>
      </w:r>
      <w:r w:rsidRPr="00D255FA">
        <w:rPr>
          <w:color w:val="000000" w:themeColor="text1"/>
          <w:sz w:val="28"/>
          <w:szCs w:val="28"/>
        </w:rPr>
        <w:lastRenderedPageBreak/>
        <w:t xml:space="preserve">phản hồi, Chủ đầu tư sẽ thực hiện đánh giá HSDT theo hướng dẫn tại </w:t>
      </w:r>
      <w:r w:rsidRPr="00D255FA">
        <w:rPr>
          <w:color w:val="000000" w:themeColor="text1"/>
          <w:sz w:val="28"/>
          <w:szCs w:val="28"/>
          <w:lang w:val="es-ES"/>
        </w:rPr>
        <w:t>Mục 23. Làm rõ E-HSDT, Chương I: Chỉ dẫn nhà thầu.</w:t>
      </w:r>
    </w:p>
    <w:p w14:paraId="7176C0DE" w14:textId="77777777" w:rsidR="004B333D" w:rsidRPr="00D255FA" w:rsidRDefault="004B333D" w:rsidP="004B333D">
      <w:pPr>
        <w:tabs>
          <w:tab w:val="left" w:pos="540"/>
        </w:tabs>
        <w:spacing w:line="288" w:lineRule="auto"/>
        <w:ind w:firstLine="567"/>
        <w:rPr>
          <w:b/>
          <w:color w:val="000000" w:themeColor="text1"/>
          <w:sz w:val="28"/>
          <w:szCs w:val="28"/>
        </w:rPr>
      </w:pPr>
      <w:r w:rsidRPr="00D255FA">
        <w:rPr>
          <w:b/>
          <w:color w:val="000000" w:themeColor="text1"/>
          <w:sz w:val="28"/>
          <w:szCs w:val="28"/>
        </w:rPr>
        <w:t>2. Yêu cầu kỹ thuật về vật tư cấp</w:t>
      </w:r>
    </w:p>
    <w:p w14:paraId="73D1F1BE" w14:textId="77777777" w:rsidR="004B333D" w:rsidRPr="00D255FA" w:rsidRDefault="004B333D" w:rsidP="004B333D">
      <w:pPr>
        <w:tabs>
          <w:tab w:val="left" w:pos="540"/>
        </w:tabs>
        <w:spacing w:line="288" w:lineRule="auto"/>
        <w:ind w:firstLine="567"/>
        <w:rPr>
          <w:color w:val="000000" w:themeColor="text1"/>
          <w:sz w:val="28"/>
          <w:szCs w:val="28"/>
        </w:rPr>
      </w:pPr>
      <w:r w:rsidRPr="00D255FA">
        <w:rPr>
          <w:color w:val="000000" w:themeColor="text1"/>
          <w:sz w:val="28"/>
          <w:szCs w:val="28"/>
        </w:rPr>
        <w:t>Các loại vật tư, vật liệu do Nhà thầu cung cấp phải có nguồn gốc xuất xứ rõ ràng, được thử nghiệm đạt yêu cầu theo thiết kế và tiêu chuẩn hiện hành. (Nhà thầu phải có bảng kê chủng loại, nguồn gốc, xuất xứ của vật tư dự kiến đưa vào công trình).</w:t>
      </w:r>
    </w:p>
    <w:p w14:paraId="5833F1D8" w14:textId="77777777" w:rsidR="004B333D" w:rsidRPr="00D255FA" w:rsidRDefault="004B333D" w:rsidP="004B333D">
      <w:pPr>
        <w:tabs>
          <w:tab w:val="left" w:pos="270"/>
          <w:tab w:val="left" w:pos="851"/>
        </w:tabs>
        <w:spacing w:line="288" w:lineRule="auto"/>
        <w:ind w:firstLine="567"/>
        <w:rPr>
          <w:b/>
          <w:color w:val="000000" w:themeColor="text1"/>
          <w:sz w:val="28"/>
          <w:szCs w:val="28"/>
        </w:rPr>
      </w:pPr>
      <w:r w:rsidRPr="00D255FA">
        <w:rPr>
          <w:b/>
          <w:color w:val="000000" w:themeColor="text1"/>
          <w:sz w:val="28"/>
          <w:szCs w:val="28"/>
        </w:rPr>
        <w:t>3. Yêu cầu về thi công xây dựng</w:t>
      </w:r>
    </w:p>
    <w:p w14:paraId="5BD1D3FE" w14:textId="77777777" w:rsidR="004B333D" w:rsidRPr="00D255FA" w:rsidRDefault="004B333D" w:rsidP="004B333D">
      <w:pPr>
        <w:tabs>
          <w:tab w:val="left" w:pos="270"/>
          <w:tab w:val="left" w:pos="851"/>
        </w:tabs>
        <w:spacing w:line="288" w:lineRule="auto"/>
        <w:ind w:firstLine="567"/>
        <w:rPr>
          <w:b/>
          <w:color w:val="000000" w:themeColor="text1"/>
          <w:sz w:val="28"/>
          <w:szCs w:val="28"/>
        </w:rPr>
      </w:pPr>
      <w:r w:rsidRPr="00D255FA">
        <w:rPr>
          <w:b/>
          <w:color w:val="000000" w:themeColor="text1"/>
          <w:sz w:val="28"/>
          <w:szCs w:val="28"/>
        </w:rPr>
        <w:t>3.1. Chuẩn bị thủ tục pháp lý:</w:t>
      </w:r>
    </w:p>
    <w:p w14:paraId="1BBEA007" w14:textId="77777777" w:rsidR="004B333D" w:rsidRPr="00D255FA" w:rsidRDefault="004B333D" w:rsidP="004B333D">
      <w:pPr>
        <w:tabs>
          <w:tab w:val="left" w:pos="270"/>
          <w:tab w:val="left" w:pos="851"/>
        </w:tabs>
        <w:spacing w:line="288" w:lineRule="auto"/>
        <w:ind w:firstLine="567"/>
        <w:rPr>
          <w:color w:val="000000" w:themeColor="text1"/>
          <w:sz w:val="28"/>
          <w:szCs w:val="28"/>
        </w:rPr>
      </w:pPr>
      <w:r w:rsidRPr="00D255FA">
        <w:rPr>
          <w:color w:val="000000" w:themeColor="text1"/>
          <w:sz w:val="28"/>
          <w:szCs w:val="28"/>
        </w:rPr>
        <w:t>Nhà thầu phải chuẩn bị các thủ tục cần thiết cho việc khởi công, thi công xây dựng công trình theo hợp đồng: Trình Chủ đầu tư xem xét, chấp thuận biện pháp thi công, tiến độ thi công chi tiết; chấp thuận nguồn vật liệu, mặt bằng, các nội dung liên quan</w:t>
      </w:r>
      <w:r w:rsidRPr="00D255FA">
        <w:rPr>
          <w:color w:val="000000" w:themeColor="text1"/>
          <w:sz w:val="28"/>
          <w:szCs w:val="28"/>
          <w:lang w:val="vi-VN"/>
        </w:rPr>
        <w:t xml:space="preserve"> theo đúng nội dung của hồ sơ dự thầu</w:t>
      </w:r>
      <w:r w:rsidRPr="00D255FA">
        <w:rPr>
          <w:color w:val="000000" w:themeColor="text1"/>
          <w:sz w:val="28"/>
          <w:szCs w:val="28"/>
        </w:rPr>
        <w:t>.</w:t>
      </w:r>
    </w:p>
    <w:p w14:paraId="7B0DDD78" w14:textId="77777777" w:rsidR="004B333D" w:rsidRPr="00D255FA" w:rsidRDefault="004B333D" w:rsidP="004B333D">
      <w:pPr>
        <w:tabs>
          <w:tab w:val="left" w:pos="270"/>
          <w:tab w:val="left" w:pos="851"/>
        </w:tabs>
        <w:spacing w:line="288" w:lineRule="auto"/>
        <w:ind w:firstLine="567"/>
        <w:rPr>
          <w:b/>
          <w:color w:val="000000" w:themeColor="text1"/>
          <w:sz w:val="28"/>
          <w:szCs w:val="28"/>
        </w:rPr>
      </w:pPr>
      <w:r w:rsidRPr="00D255FA">
        <w:rPr>
          <w:b/>
          <w:color w:val="000000" w:themeColor="text1"/>
          <w:sz w:val="28"/>
          <w:szCs w:val="28"/>
        </w:rPr>
        <w:t>3.2. Chuẩn bị công trường:</w:t>
      </w:r>
    </w:p>
    <w:p w14:paraId="5DF635E2" w14:textId="77777777" w:rsidR="004B333D" w:rsidRPr="00D255FA" w:rsidRDefault="004B333D" w:rsidP="004B333D">
      <w:pPr>
        <w:tabs>
          <w:tab w:val="left" w:pos="270"/>
          <w:tab w:val="left" w:pos="851"/>
        </w:tabs>
        <w:spacing w:line="288" w:lineRule="auto"/>
        <w:ind w:firstLine="567"/>
        <w:rPr>
          <w:color w:val="000000" w:themeColor="text1"/>
          <w:sz w:val="28"/>
          <w:szCs w:val="28"/>
        </w:rPr>
      </w:pPr>
      <w:r w:rsidRPr="00D255FA">
        <w:rPr>
          <w:color w:val="000000" w:themeColor="text1"/>
          <w:sz w:val="28"/>
          <w:szCs w:val="28"/>
        </w:rPr>
        <w:t>Nhà thầu phải xem xét, chuẩn bị công trường: Nhân lực, thiết bị phục vụ thi công; Kho tàng, lán trại, biện pháp, tổ chức cung ứng vật liệu, đường vận chuyển...</w:t>
      </w:r>
    </w:p>
    <w:p w14:paraId="497E1184"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a</w:t>
      </w:r>
      <w:r w:rsidRPr="00D255FA">
        <w:rPr>
          <w:color w:val="000000" w:themeColor="text1"/>
          <w:sz w:val="28"/>
          <w:szCs w:val="28"/>
        </w:rPr>
        <w:t>)</w:t>
      </w:r>
      <w:r w:rsidRPr="00D255FA">
        <w:rPr>
          <w:color w:val="000000" w:themeColor="text1"/>
          <w:sz w:val="28"/>
          <w:szCs w:val="28"/>
          <w:lang w:val="vi-VN"/>
        </w:rPr>
        <w:t xml:space="preserve"> Nhà thầu chịu trách nhiệm bố trí kho bãi để tồn trữ và bảo quản vật tư, thiết bị do Nhà thầu cấp đúng theo hướng dẫn của Nhà sản xuất và yêu cầu của Chủ đầu tư. Nhà thầu chịu trách nhiệm xây dựng và bảo quản kho bãi của mình bằng vốn của mình. Địa điểm và kích thước, qui cách kho bãi được Nhà thầu lập phải phù hợp với qui trình bảo quản của từng loại vật tư và trình Bên mời thầu để thỏa thuận. Nhà thầu hoàn toàn chịu trách nhiệm với bất cứ sự mất mát, hư hỏng hay thiệt hại cho vật tư, thiết bị trong suốt quá trình vận chuyển, bảo quản và thi công công trình. </w:t>
      </w:r>
    </w:p>
    <w:p w14:paraId="0472DCCF"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458D9B3C" w14:textId="77777777" w:rsidR="004B333D" w:rsidRPr="00D255FA" w:rsidRDefault="004B333D" w:rsidP="004B333D">
      <w:pPr>
        <w:tabs>
          <w:tab w:val="left" w:pos="270"/>
          <w:tab w:val="left" w:pos="851"/>
        </w:tabs>
        <w:spacing w:line="288" w:lineRule="auto"/>
        <w:ind w:firstLine="567"/>
        <w:rPr>
          <w:color w:val="000000" w:themeColor="text1"/>
          <w:sz w:val="28"/>
          <w:szCs w:val="28"/>
          <w:lang w:val="vi-VN"/>
        </w:rPr>
      </w:pPr>
      <w:r w:rsidRPr="00D255FA">
        <w:rPr>
          <w:color w:val="000000" w:themeColor="text1"/>
          <w:sz w:val="28"/>
          <w:szCs w:val="28"/>
          <w:lang w:val="vi-VN"/>
        </w:rPr>
        <w:t>b) Thiết bị và nhân công</w:t>
      </w:r>
    </w:p>
    <w:p w14:paraId="648922D0"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chịu trách nhiệm cung cấp các thiết bị, dụng cụ lao động, bảo hộ lao động, an toàn cần thiết cho thi công.</w:t>
      </w:r>
    </w:p>
    <w:p w14:paraId="7C09737B" w14:textId="77777777" w:rsidR="004B333D" w:rsidRPr="00D255FA" w:rsidRDefault="004B333D" w:rsidP="004B333D">
      <w:pPr>
        <w:tabs>
          <w:tab w:val="left" w:pos="0"/>
          <w:tab w:val="left" w:pos="420"/>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(lưu ý về trình độ và kinh nghiệm của các nhân viên chủ chốt, bậc thợ của công nhân, các thiết bị đặc chủng phục vụ thi công...).</w:t>
      </w:r>
    </w:p>
    <w:p w14:paraId="11A0216F"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Bên mời thầu có quyền huỷ bỏ hay thay thế những thiết bị hoặc bộ phận công nhân nào mà cho là không phù hợp với công việc.</w:t>
      </w:r>
    </w:p>
    <w:p w14:paraId="472F5A98" w14:textId="77777777" w:rsidR="004B333D" w:rsidRPr="00D255FA" w:rsidRDefault="004B333D" w:rsidP="004B333D">
      <w:pPr>
        <w:tabs>
          <w:tab w:val="left" w:pos="0"/>
          <w:tab w:val="left" w:pos="851"/>
        </w:tabs>
        <w:spacing w:line="288" w:lineRule="auto"/>
        <w:ind w:firstLine="567"/>
        <w:rPr>
          <w:color w:val="000000" w:themeColor="text1"/>
          <w:sz w:val="28"/>
          <w:szCs w:val="28"/>
          <w:lang w:val="es-ES"/>
        </w:rPr>
      </w:pPr>
      <w:r w:rsidRPr="00D255FA">
        <w:rPr>
          <w:color w:val="000000" w:themeColor="text1"/>
          <w:sz w:val="28"/>
          <w:szCs w:val="28"/>
          <w:lang w:val="es-ES"/>
        </w:rPr>
        <w:lastRenderedPageBreak/>
        <w:t>Nhà thầu phải bố trí các đội để thi công các phần việc, hạng mục theo biện pháp do nhà thầu lập phù hợp thiết kế, phù hợp địa hình, địa vật tại chỗ.</w:t>
      </w:r>
    </w:p>
    <w:p w14:paraId="7EB346B1" w14:textId="77777777" w:rsidR="004B333D" w:rsidRPr="00D255FA" w:rsidRDefault="004B333D" w:rsidP="004B333D">
      <w:pPr>
        <w:tabs>
          <w:tab w:val="left" w:pos="270"/>
          <w:tab w:val="left" w:pos="851"/>
        </w:tabs>
        <w:spacing w:line="288" w:lineRule="auto"/>
        <w:ind w:firstLine="567"/>
        <w:rPr>
          <w:color w:val="000000" w:themeColor="text1"/>
          <w:sz w:val="28"/>
          <w:szCs w:val="28"/>
          <w:lang w:val="es-ES"/>
        </w:rPr>
      </w:pPr>
      <w:r w:rsidRPr="00D255FA">
        <w:rPr>
          <w:color w:val="000000" w:themeColor="text1"/>
          <w:sz w:val="28"/>
          <w:szCs w:val="28"/>
          <w:lang w:val="es-ES"/>
        </w:rPr>
        <w:t>c) Thí nghiệm toàn bộ vật liệu đưa vào xây dựng công trình:</w:t>
      </w:r>
    </w:p>
    <w:p w14:paraId="3EABED76"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 xml:space="preserve">Vật liệu cấu kiện xây dựng: vật tư; phụ kiện; thiết bị do nhà thầu đưa vào thi công xây lắp hoặc cung cấp cho công trình </w:t>
      </w:r>
      <w:r w:rsidRPr="00D255FA">
        <w:rPr>
          <w:color w:val="000000" w:themeColor="text1"/>
          <w:sz w:val="28"/>
          <w:szCs w:val="28"/>
          <w:lang w:val="es-ES"/>
        </w:rPr>
        <w:t>n</w:t>
      </w:r>
      <w:r w:rsidRPr="00D255FA">
        <w:rPr>
          <w:color w:val="000000" w:themeColor="text1"/>
          <w:sz w:val="28"/>
          <w:szCs w:val="28"/>
          <w:lang w:val="vi-VN"/>
        </w:rPr>
        <w:t>hất thiết phải:</w:t>
      </w:r>
    </w:p>
    <w:p w14:paraId="64C196C4" w14:textId="77777777" w:rsidR="004B333D" w:rsidRPr="00D255FA" w:rsidRDefault="004B333D" w:rsidP="004B333D">
      <w:pPr>
        <w:tabs>
          <w:tab w:val="left" w:pos="851"/>
        </w:tabs>
        <w:spacing w:line="288" w:lineRule="auto"/>
        <w:ind w:firstLine="567"/>
        <w:rPr>
          <w:color w:val="000000" w:themeColor="text1"/>
          <w:spacing w:val="-2"/>
          <w:sz w:val="28"/>
          <w:szCs w:val="28"/>
          <w:lang w:val="vi-VN"/>
        </w:rPr>
      </w:pPr>
      <w:r w:rsidRPr="00D255FA">
        <w:rPr>
          <w:color w:val="000000" w:themeColor="text1"/>
          <w:spacing w:val="-2"/>
          <w:sz w:val="28"/>
          <w:szCs w:val="28"/>
          <w:lang w:val="vi-VN"/>
        </w:rPr>
        <w:t>Khai báo rõ nguồn khai thác (xuất xứ); xuất trình các chứng chỉ xuất xưởng, thí nghiệm kèm theo các thông số kỹ thuật và quy cách của vật tư, thiết bị.</w:t>
      </w:r>
    </w:p>
    <w:p w14:paraId="71C1C14E" w14:textId="77777777" w:rsidR="004B333D" w:rsidRPr="00D255FA" w:rsidRDefault="004B333D" w:rsidP="004B333D">
      <w:pPr>
        <w:tabs>
          <w:tab w:val="left" w:pos="851"/>
        </w:tabs>
        <w:spacing w:line="288" w:lineRule="auto"/>
        <w:ind w:firstLine="567"/>
        <w:rPr>
          <w:color w:val="000000" w:themeColor="text1"/>
          <w:spacing w:val="-2"/>
          <w:sz w:val="28"/>
          <w:szCs w:val="28"/>
          <w:lang w:val="vi-VN"/>
        </w:rPr>
      </w:pPr>
      <w:r w:rsidRPr="00D255FA">
        <w:rPr>
          <w:color w:val="000000" w:themeColor="text1"/>
          <w:spacing w:val="-2"/>
          <w:sz w:val="28"/>
          <w:szCs w:val="28"/>
          <w:lang w:val="vi-VN"/>
        </w:rPr>
        <w:t>Tiến hành thí nghiệm để kiểm tra chất lượng vật tư, thiết bị đáp ứng các tiêu chuẩn kỹ thuật được quy định trước khi đưa vào sử dụng và trình chủ đầu tư.</w:t>
      </w:r>
    </w:p>
    <w:p w14:paraId="3121C0F4"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d) Tổ chức thí nghiệm hiện trường:</w:t>
      </w:r>
    </w:p>
    <w:p w14:paraId="76F40E9A"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Việc thí nghiệm hiện trường được thực hiện theo đúng trình tự, yêu cầu kỹ thuật của thiết kế, các tiêu chuẩn kỹ thuật áp dụng, các văn bản pháp lý về quản lý chất lượng hiện hành.</w:t>
      </w:r>
    </w:p>
    <w:p w14:paraId="0BE13278" w14:textId="77777777" w:rsidR="004B333D" w:rsidRPr="00D255FA" w:rsidRDefault="004B333D" w:rsidP="004B333D">
      <w:pPr>
        <w:tabs>
          <w:tab w:val="left" w:pos="270"/>
          <w:tab w:val="left" w:pos="851"/>
        </w:tabs>
        <w:spacing w:line="288" w:lineRule="auto"/>
        <w:ind w:firstLine="567"/>
        <w:rPr>
          <w:color w:val="000000" w:themeColor="text1"/>
          <w:sz w:val="28"/>
          <w:szCs w:val="28"/>
          <w:lang w:val="pt-BR"/>
        </w:rPr>
      </w:pPr>
      <w:r w:rsidRPr="00D255FA">
        <w:rPr>
          <w:color w:val="000000" w:themeColor="text1"/>
          <w:sz w:val="28"/>
          <w:szCs w:val="28"/>
          <w:lang w:val="pt-BR"/>
        </w:rPr>
        <w:t>e)</w:t>
      </w:r>
      <w:r w:rsidRPr="00D255FA">
        <w:rPr>
          <w:color w:val="000000" w:themeColor="text1"/>
          <w:sz w:val="28"/>
          <w:szCs w:val="28"/>
          <w:lang w:val="vi-VN"/>
        </w:rPr>
        <w:t xml:space="preserve"> Tiến độ thi công</w:t>
      </w:r>
      <w:r w:rsidRPr="00D255FA">
        <w:rPr>
          <w:color w:val="000000" w:themeColor="text1"/>
          <w:sz w:val="28"/>
          <w:szCs w:val="28"/>
          <w:lang w:val="pt-BR"/>
        </w:rPr>
        <w:t>:</w:t>
      </w:r>
    </w:p>
    <w:p w14:paraId="5959D745"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đệ trình tiến độ thi công đồng thời với hồ sơ dự thầu. Nếu cần thiết, nhà thầu có thể đệ trình tiến độ thi công đã sửa đổi trong vòng 7 ngày kể từ ngày nhận thầu sau khi đã thảo luận với bên mời thầu. Nhà thầu không được bắt đầu thi công khi chưa có chấp nhận bằng văn bản của Chủ đầu tư.</w:t>
      </w:r>
    </w:p>
    <w:p w14:paraId="66A45C50" w14:textId="77777777" w:rsidR="004B333D" w:rsidRPr="00D255FA" w:rsidRDefault="004B333D" w:rsidP="004B333D">
      <w:pPr>
        <w:tabs>
          <w:tab w:val="left" w:pos="270"/>
          <w:tab w:val="left" w:pos="851"/>
        </w:tabs>
        <w:spacing w:line="288" w:lineRule="auto"/>
        <w:ind w:firstLine="567"/>
        <w:rPr>
          <w:color w:val="000000" w:themeColor="text1"/>
          <w:sz w:val="28"/>
          <w:szCs w:val="28"/>
          <w:lang w:val="vi-VN"/>
        </w:rPr>
      </w:pPr>
      <w:r w:rsidRPr="00D255FA">
        <w:rPr>
          <w:color w:val="000000" w:themeColor="text1"/>
          <w:sz w:val="28"/>
          <w:szCs w:val="28"/>
          <w:lang w:val="vi-VN"/>
        </w:rPr>
        <w:t>g) Đo đạc kiểm tra hiện trạng:</w:t>
      </w:r>
    </w:p>
    <w:p w14:paraId="4A7658A1"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Chủ đầu tư sẽ bàn giao các vị trí cọc mốc hiện hữu cho nhà thầu. Nhà thầu sẽ thực hiện tất cả các công việc kiểm tra cần thiết trước khi thi công và phải chịu trách nhiệm về công việc kiểm tra đó.</w:t>
      </w:r>
    </w:p>
    <w:p w14:paraId="39330416" w14:textId="77777777" w:rsidR="004B333D" w:rsidRPr="00D255FA" w:rsidRDefault="004B333D" w:rsidP="004B333D">
      <w:pPr>
        <w:tabs>
          <w:tab w:val="left" w:pos="851"/>
        </w:tabs>
        <w:spacing w:line="288" w:lineRule="auto"/>
        <w:ind w:firstLine="567"/>
        <w:rPr>
          <w:b/>
          <w:color w:val="000000" w:themeColor="text1"/>
          <w:sz w:val="28"/>
          <w:szCs w:val="28"/>
          <w:lang w:val="vi-VN"/>
        </w:rPr>
      </w:pPr>
      <w:r w:rsidRPr="00D255FA">
        <w:rPr>
          <w:b/>
          <w:color w:val="000000" w:themeColor="text1"/>
          <w:sz w:val="28"/>
          <w:szCs w:val="28"/>
        </w:rPr>
        <w:t>3</w:t>
      </w:r>
      <w:r w:rsidRPr="00D255FA">
        <w:rPr>
          <w:b/>
          <w:color w:val="000000" w:themeColor="text1"/>
          <w:sz w:val="28"/>
          <w:szCs w:val="28"/>
          <w:lang w:val="vi-VN"/>
        </w:rPr>
        <w:t>.3. Yêu cầu về trình tự, giải pháp kỹ thuật thi công, lắp đặt:</w:t>
      </w:r>
    </w:p>
    <w:p w14:paraId="75309389"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a) Về trình tự thi công:</w:t>
      </w:r>
    </w:p>
    <w:p w14:paraId="6398DCEA"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Nhà thầu phải tổ chức thi công theo đúng trình tự yêu cầu của thiết kế, của tiêu chuẩn kỹ thuật áp dụng đã nêu trên; phù hợp biện pháp, tiến độ thi công chi tiết được chủ đầu tư chấp thuận.</w:t>
      </w:r>
    </w:p>
    <w:p w14:paraId="7A5FD771"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b) Yêu cầu về biện pháp thi công:</w:t>
      </w:r>
    </w:p>
    <w:p w14:paraId="49D91378" w14:textId="77777777" w:rsidR="004B333D" w:rsidRPr="00D255FA" w:rsidRDefault="004B333D" w:rsidP="004B333D">
      <w:pPr>
        <w:tabs>
          <w:tab w:val="left" w:pos="851"/>
        </w:tabs>
        <w:spacing w:line="288" w:lineRule="auto"/>
        <w:ind w:firstLine="567"/>
        <w:rPr>
          <w:b/>
          <w:color w:val="000000" w:themeColor="text1"/>
          <w:sz w:val="28"/>
          <w:szCs w:val="28"/>
          <w:lang w:val="vi-VN"/>
        </w:rPr>
      </w:pPr>
      <w:r w:rsidRPr="00D255FA">
        <w:rPr>
          <w:b/>
          <w:color w:val="000000" w:themeColor="text1"/>
          <w:sz w:val="28"/>
          <w:szCs w:val="28"/>
          <w:lang w:val="vi-VN"/>
        </w:rPr>
        <w:t xml:space="preserve">- </w:t>
      </w:r>
      <w:r w:rsidRPr="00D255FA">
        <w:rPr>
          <w:color w:val="000000" w:themeColor="text1"/>
          <w:sz w:val="28"/>
          <w:szCs w:val="28"/>
          <w:lang w:val="vi-VN"/>
        </w:rPr>
        <w:t>Nhà thầu phải lập biện pháp thi công chi tiết trên cơ sở giải pháp thi công tổng thể đã được chấp thuận. Lưu ý là hiện trường mặt bằng thi công chật hẹp, không có đường tạm thi công, không cho phép tập trung số lượng lớn máy móc thiết bị, nhân lực, vật liệu. Việc huy động thiết bị, nhân lực, vật liệu phải phù hợp thực tế hiện trường, tiến độ, biện pháp thi công chi tiết đã được chấp thuận</w:t>
      </w:r>
    </w:p>
    <w:p w14:paraId="27CCC188"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c) Yêu cầu về hệ thống quản lý chất lượng:</w:t>
      </w:r>
    </w:p>
    <w:p w14:paraId="75293733" w14:textId="77777777" w:rsidR="004B333D" w:rsidRPr="00D255FA" w:rsidRDefault="004B333D" w:rsidP="004B333D">
      <w:pPr>
        <w:tabs>
          <w:tab w:val="left" w:pos="851"/>
        </w:tabs>
        <w:spacing w:line="288" w:lineRule="auto"/>
        <w:ind w:firstLine="567"/>
        <w:rPr>
          <w:color w:val="000000" w:themeColor="text1"/>
          <w:sz w:val="28"/>
          <w:szCs w:val="28"/>
        </w:rPr>
      </w:pPr>
      <w:r w:rsidRPr="00D255FA">
        <w:rPr>
          <w:b/>
          <w:color w:val="000000" w:themeColor="text1"/>
          <w:sz w:val="28"/>
          <w:szCs w:val="28"/>
          <w:lang w:val="vi-VN"/>
        </w:rPr>
        <w:t xml:space="preserve">- </w:t>
      </w:r>
      <w:r w:rsidRPr="00D255FA">
        <w:rPr>
          <w:color w:val="000000" w:themeColor="text1"/>
          <w:sz w:val="28"/>
          <w:szCs w:val="28"/>
          <w:lang w:val="vi-VN"/>
        </w:rPr>
        <w:t xml:space="preserve">Nhà thầu thi công phải có hệ thống, biện pháp quản lý chất lượng phù hợp tính chất, đặc điểm, quy mô gói thầu. Nhà thầu phải tự kiểm tra, đánh giá về chất lượng, các nội dung khác có liên quan, tiến độ kế hoạch thi công công việc để báo </w:t>
      </w:r>
      <w:r w:rsidRPr="00D255FA">
        <w:rPr>
          <w:color w:val="000000" w:themeColor="text1"/>
          <w:sz w:val="28"/>
          <w:szCs w:val="28"/>
          <w:lang w:val="vi-VN"/>
        </w:rPr>
        <w:lastRenderedPageBreak/>
        <w:t xml:space="preserve">Tư vấn giám sát được chủ đầu tư thuê tổ chức kiểm tra, nghiệm thu toàn bộ quá trình từ khâu vật liệu đầu vào, kỹ thuật thi công, tổ chức nghiệm thu sản phẩm hoàn thành theo </w:t>
      </w:r>
      <w:r w:rsidRPr="00D255FA">
        <w:rPr>
          <w:color w:val="000000" w:themeColor="text1"/>
          <w:sz w:val="28"/>
          <w:szCs w:val="28"/>
        </w:rPr>
        <w:t>Nghị định số 06/2021/NĐ-CP ngày 26/01/2021, Nghị định 35/2023/NĐ-CP ngày 20/6/2023.</w:t>
      </w:r>
    </w:p>
    <w:p w14:paraId="49379397" w14:textId="77777777" w:rsidR="004B333D" w:rsidRPr="00D255FA" w:rsidRDefault="004B333D" w:rsidP="004B333D">
      <w:pPr>
        <w:tabs>
          <w:tab w:val="left" w:pos="851"/>
        </w:tabs>
        <w:spacing w:line="288" w:lineRule="auto"/>
        <w:ind w:firstLine="567"/>
        <w:rPr>
          <w:color w:val="000000" w:themeColor="text1"/>
          <w:sz w:val="28"/>
          <w:szCs w:val="28"/>
          <w:lang w:val="vi-VN"/>
        </w:rPr>
      </w:pPr>
      <w:r w:rsidRPr="00D255FA">
        <w:rPr>
          <w:color w:val="000000" w:themeColor="text1"/>
          <w:sz w:val="28"/>
          <w:szCs w:val="28"/>
          <w:lang w:val="vi-VN"/>
        </w:rPr>
        <w:t>d) Yêu cầu về an toàn lao động, vệ sinh môi trường, phòng chống cháy nổ, an toàn giao thông:</w:t>
      </w:r>
    </w:p>
    <w:p w14:paraId="7425EFA1"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Về công tác an toàn lao động:</w:t>
      </w:r>
    </w:p>
    <w:p w14:paraId="6E66E347"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Do đặc thù công trình, điều kiện lao động và tính chất công việc nên công tác an toàn lao động phải được quan tâm ngay từ đầu. Đơn vị thi công phải có người phụ trách về an toàn lao động trước khi khởi công công trình. Người phụ trách ATLĐ có trách nhiệm cho công nhân học các quy định về an toàn lao động, kiểm tra sức khỏe để bố trí công nhân cho phù hợp với tính chất công việc trên công trường. Trong quá trình thi công rất dễ xảy ra tai nạn do vậy tất cả mọi người trên công trường phải tuyệt đối tuân thủ các quy trình công tác cũng như các quy định về an toàn lao động cụ thể:</w:t>
      </w:r>
    </w:p>
    <w:p w14:paraId="7C2A1B4B" w14:textId="77777777" w:rsidR="004B333D" w:rsidRPr="00D255FA" w:rsidRDefault="004B333D" w:rsidP="004B333D">
      <w:pPr>
        <w:numPr>
          <w:ilvl w:val="0"/>
          <w:numId w:val="44"/>
        </w:numPr>
        <w:tabs>
          <w:tab w:val="clear" w:pos="1037"/>
          <w:tab w:val="left" w:pos="709"/>
        </w:tabs>
        <w:spacing w:line="288" w:lineRule="auto"/>
        <w:ind w:left="0" w:firstLine="567"/>
        <w:rPr>
          <w:color w:val="000000" w:themeColor="text1"/>
          <w:spacing w:val="-4"/>
          <w:sz w:val="28"/>
          <w:szCs w:val="28"/>
        </w:rPr>
      </w:pPr>
      <w:r w:rsidRPr="00D255FA">
        <w:rPr>
          <w:color w:val="000000" w:themeColor="text1"/>
          <w:spacing w:val="-4"/>
          <w:sz w:val="28"/>
          <w:szCs w:val="28"/>
        </w:rPr>
        <w:t>Trong quá trình thi công phải tuân thủ các quy định về kỹ thuật an toàn trong xây dựng công trình giao thông và các quy định an toàn khác của nhà nước ban hành;</w:t>
      </w:r>
    </w:p>
    <w:p w14:paraId="7665F9DD" w14:textId="77777777" w:rsidR="004B333D" w:rsidRPr="00D255FA" w:rsidRDefault="004B333D" w:rsidP="004B333D">
      <w:pPr>
        <w:numPr>
          <w:ilvl w:val="0"/>
          <w:numId w:val="44"/>
        </w:numPr>
        <w:tabs>
          <w:tab w:val="clear" w:pos="1037"/>
          <w:tab w:val="left" w:pos="709"/>
        </w:tabs>
        <w:spacing w:line="288" w:lineRule="auto"/>
        <w:ind w:left="0" w:firstLine="567"/>
        <w:rPr>
          <w:color w:val="000000" w:themeColor="text1"/>
          <w:sz w:val="28"/>
          <w:szCs w:val="28"/>
        </w:rPr>
      </w:pPr>
      <w:r w:rsidRPr="00D255FA">
        <w:rPr>
          <w:color w:val="000000" w:themeColor="text1"/>
          <w:sz w:val="28"/>
          <w:szCs w:val="28"/>
        </w:rPr>
        <w:t>Phải kiểm tra bảo dưỡng định kỳ máy móc, thiết bị, trước khi sử dụng;</w:t>
      </w:r>
    </w:p>
    <w:p w14:paraId="412F8999" w14:textId="77777777" w:rsidR="004B333D" w:rsidRPr="00D255FA" w:rsidRDefault="004B333D" w:rsidP="004B333D">
      <w:pPr>
        <w:numPr>
          <w:ilvl w:val="0"/>
          <w:numId w:val="44"/>
        </w:numPr>
        <w:tabs>
          <w:tab w:val="clear" w:pos="1037"/>
          <w:tab w:val="left" w:pos="709"/>
        </w:tabs>
        <w:spacing w:line="288" w:lineRule="auto"/>
        <w:ind w:left="0" w:firstLine="567"/>
        <w:rPr>
          <w:color w:val="000000" w:themeColor="text1"/>
          <w:sz w:val="28"/>
          <w:szCs w:val="28"/>
        </w:rPr>
      </w:pPr>
      <w:r w:rsidRPr="00D255FA">
        <w:rPr>
          <w:color w:val="000000" w:themeColor="text1"/>
          <w:sz w:val="28"/>
          <w:szCs w:val="28"/>
        </w:rPr>
        <w:t>Kiểm tra kỹ dây chằng, móc cáp trước khi cẩu các vật nặng.</w:t>
      </w:r>
    </w:p>
    <w:p w14:paraId="57BE853A"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Về công tác vệ sinh môi trường, phòng chống cháy nổ:</w:t>
      </w:r>
    </w:p>
    <w:p w14:paraId="4309E952"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Khu vực thi công yêu cầu phải đảm bảo tối đa về vấn đề vệ sinh môi trường, đảm bảo cảnh quan khu vực thi công. Nhất thiết phải có biện pháp giảm tiếng ồn, giảm bụi, lựa chọn thời gian thi công để tránh và hạn chế tối đa ảnh hưởng của việc thi công tới các đơn vị xung quanh.</w:t>
      </w:r>
    </w:p>
    <w:p w14:paraId="6E48D42A"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Nhà thầu phải có biện pháp phòng chống cháy nổ theo yêu cầu của Luật Phòng cháy chữa cháy và các văn bản có liên quan.</w:t>
      </w:r>
    </w:p>
    <w:p w14:paraId="7B00463E"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Về an toàn giao thông:</w:t>
      </w:r>
    </w:p>
    <w:p w14:paraId="5493A372" w14:textId="77777777" w:rsidR="004B333D" w:rsidRPr="00D255FA" w:rsidRDefault="004B333D" w:rsidP="004B333D">
      <w:pPr>
        <w:tabs>
          <w:tab w:val="left" w:pos="851"/>
        </w:tabs>
        <w:spacing w:line="288" w:lineRule="auto"/>
        <w:ind w:firstLine="567"/>
        <w:rPr>
          <w:color w:val="000000" w:themeColor="text1"/>
          <w:sz w:val="28"/>
          <w:szCs w:val="28"/>
        </w:rPr>
      </w:pPr>
      <w:r w:rsidRPr="00D255FA">
        <w:rPr>
          <w:color w:val="000000" w:themeColor="text1"/>
          <w:sz w:val="28"/>
          <w:szCs w:val="28"/>
        </w:rPr>
        <w:t>- Khu vực thi công nằm trong Khu công nghiệp đang vận hành, vì vậy yêu cầu nhà thầu phải có biện pháp tổ chức giao thông phân luồng hợp lý, phù hợp thực tế, có các biển báo hiệu chỉ dẫn giao thông trên công trường thi công và phải được chủ đầu tư xem xét, chấp thuận.</w:t>
      </w:r>
    </w:p>
    <w:p w14:paraId="3EF22E0C" w14:textId="77777777" w:rsidR="004B333D" w:rsidRPr="00D255FA" w:rsidRDefault="004B333D" w:rsidP="004B333D">
      <w:pPr>
        <w:widowControl w:val="0"/>
        <w:spacing w:line="288" w:lineRule="auto"/>
        <w:ind w:firstLine="567"/>
        <w:rPr>
          <w:b/>
          <w:color w:val="000000" w:themeColor="text1"/>
          <w:sz w:val="28"/>
          <w:szCs w:val="28"/>
        </w:rPr>
      </w:pPr>
      <w:r w:rsidRPr="00D255FA">
        <w:rPr>
          <w:b/>
          <w:color w:val="000000" w:themeColor="text1"/>
          <w:sz w:val="28"/>
          <w:szCs w:val="28"/>
        </w:rPr>
        <w:t>III. Các bản vẽ</w:t>
      </w:r>
    </w:p>
    <w:p w14:paraId="6BDD4FD5" w14:textId="77777777" w:rsidR="004B333D" w:rsidRPr="00D255FA" w:rsidRDefault="004B333D" w:rsidP="004B333D">
      <w:pPr>
        <w:widowControl w:val="0"/>
        <w:spacing w:line="288" w:lineRule="auto"/>
        <w:ind w:firstLine="567"/>
        <w:rPr>
          <w:color w:val="000000" w:themeColor="text1"/>
          <w:sz w:val="28"/>
          <w:szCs w:val="28"/>
        </w:rPr>
      </w:pPr>
      <w:r w:rsidRPr="00D255FA">
        <w:rPr>
          <w:color w:val="000000" w:themeColor="text1"/>
          <w:sz w:val="28"/>
          <w:szCs w:val="28"/>
        </w:rPr>
        <w:t>Có đính kèm</w:t>
      </w:r>
    </w:p>
    <w:p w14:paraId="0D72A89B" w14:textId="77777777" w:rsidR="008F19FB" w:rsidRPr="00D255FA"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D255FA" w:rsidRDefault="004A1A71" w:rsidP="001C5BD4">
      <w:pPr>
        <w:widowControl w:val="0"/>
        <w:tabs>
          <w:tab w:val="left" w:pos="1418"/>
          <w:tab w:val="left" w:pos="2127"/>
        </w:tabs>
        <w:spacing w:before="120" w:after="120" w:line="264" w:lineRule="auto"/>
        <w:ind w:firstLine="567"/>
        <w:rPr>
          <w:i/>
          <w:sz w:val="28"/>
          <w:szCs w:val="28"/>
        </w:rPr>
      </w:pPr>
    </w:p>
    <w:p w14:paraId="16175E66" w14:textId="20FC4555" w:rsidR="004802DD" w:rsidRPr="00D255FA" w:rsidRDefault="004802DD" w:rsidP="00C51858">
      <w:pPr>
        <w:tabs>
          <w:tab w:val="left" w:pos="1418"/>
        </w:tabs>
        <w:spacing w:before="120" w:after="120" w:line="264" w:lineRule="auto"/>
        <w:rPr>
          <w:b/>
          <w:sz w:val="28"/>
          <w:szCs w:val="28"/>
          <w:lang w:val="nl-NL"/>
        </w:rPr>
      </w:pPr>
      <w:bookmarkStart w:id="1" w:name="_GoBack"/>
      <w:bookmarkEnd w:id="0"/>
      <w:bookmarkEnd w:id="1"/>
    </w:p>
    <w:sectPr w:rsidR="004802DD" w:rsidRPr="00D255FA" w:rsidSect="00DE332C">
      <w:footerReference w:type="default" r:id="rId8"/>
      <w:footnotePr>
        <w:numRestart w:val="eachPage"/>
      </w:footnotePr>
      <w:pgSz w:w="11907" w:h="16839" w:code="9"/>
      <w:pgMar w:top="1134" w:right="851"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E6A2A" w14:textId="77777777" w:rsidR="00D50593" w:rsidRDefault="00D50593" w:rsidP="00E05AF1">
      <w:r>
        <w:separator/>
      </w:r>
    </w:p>
  </w:endnote>
  <w:endnote w:type="continuationSeparator" w:id="0">
    <w:p w14:paraId="721C05E5" w14:textId="77777777" w:rsidR="00D50593" w:rsidRDefault="00D5059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BC253F" w:rsidRDefault="00BC25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4520B" w14:textId="77777777" w:rsidR="00D50593" w:rsidRDefault="00D50593" w:rsidP="00E05AF1">
      <w:r>
        <w:separator/>
      </w:r>
    </w:p>
  </w:footnote>
  <w:footnote w:type="continuationSeparator" w:id="0">
    <w:p w14:paraId="12FCD99F" w14:textId="77777777" w:rsidR="00D50593" w:rsidRDefault="00D5059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3612492"/>
    <w:multiLevelType w:val="multilevel"/>
    <w:tmpl w:val="D8BE7F2C"/>
    <w:lvl w:ilvl="0">
      <w:numFmt w:val="bullet"/>
      <w:lvlText w:val="-"/>
      <w:lvlJc w:val="left"/>
      <w:pPr>
        <w:tabs>
          <w:tab w:val="num" w:pos="1037"/>
        </w:tabs>
        <w:ind w:left="1037" w:hanging="360"/>
      </w:pPr>
      <w:rPr>
        <w:rFonts w:ascii="Times New Roman" w:eastAsia="Times New Roman" w:hAnsi="Times New Roman" w:cs="Times New Roman" w:hint="default"/>
      </w:rPr>
    </w:lvl>
    <w:lvl w:ilvl="1">
      <w:start w:val="1"/>
      <w:numFmt w:val="bullet"/>
      <w:lvlText w:val="o"/>
      <w:lvlJc w:val="left"/>
      <w:pPr>
        <w:tabs>
          <w:tab w:val="num" w:pos="1757"/>
        </w:tabs>
        <w:ind w:left="1757" w:hanging="360"/>
      </w:pPr>
      <w:rPr>
        <w:rFonts w:ascii="Courier New" w:hAnsi="Courier New" w:hint="default"/>
      </w:rPr>
    </w:lvl>
    <w:lvl w:ilvl="2" w:tentative="1">
      <w:start w:val="1"/>
      <w:numFmt w:val="bullet"/>
      <w:lvlText w:val=""/>
      <w:lvlJc w:val="left"/>
      <w:pPr>
        <w:tabs>
          <w:tab w:val="num" w:pos="2477"/>
        </w:tabs>
        <w:ind w:left="2477" w:hanging="360"/>
      </w:pPr>
      <w:rPr>
        <w:rFonts w:ascii="Wingdings" w:hAnsi="Wingdings" w:hint="default"/>
      </w:rPr>
    </w:lvl>
    <w:lvl w:ilvl="3" w:tentative="1">
      <w:start w:val="1"/>
      <w:numFmt w:val="bullet"/>
      <w:lvlText w:val=""/>
      <w:lvlJc w:val="left"/>
      <w:pPr>
        <w:tabs>
          <w:tab w:val="num" w:pos="3197"/>
        </w:tabs>
        <w:ind w:left="3197" w:hanging="360"/>
      </w:pPr>
      <w:rPr>
        <w:rFonts w:ascii="Symbol" w:hAnsi="Symbol" w:hint="default"/>
      </w:rPr>
    </w:lvl>
    <w:lvl w:ilvl="4" w:tentative="1">
      <w:start w:val="1"/>
      <w:numFmt w:val="bullet"/>
      <w:lvlText w:val="o"/>
      <w:lvlJc w:val="left"/>
      <w:pPr>
        <w:tabs>
          <w:tab w:val="num" w:pos="3917"/>
        </w:tabs>
        <w:ind w:left="3917" w:hanging="360"/>
      </w:pPr>
      <w:rPr>
        <w:rFonts w:ascii="Courier New" w:hAnsi="Courier New" w:hint="default"/>
      </w:rPr>
    </w:lvl>
    <w:lvl w:ilvl="5" w:tentative="1">
      <w:start w:val="1"/>
      <w:numFmt w:val="bullet"/>
      <w:lvlText w:val=""/>
      <w:lvlJc w:val="left"/>
      <w:pPr>
        <w:tabs>
          <w:tab w:val="num" w:pos="4637"/>
        </w:tabs>
        <w:ind w:left="4637" w:hanging="360"/>
      </w:pPr>
      <w:rPr>
        <w:rFonts w:ascii="Wingdings" w:hAnsi="Wingdings" w:hint="default"/>
      </w:rPr>
    </w:lvl>
    <w:lvl w:ilvl="6" w:tentative="1">
      <w:start w:val="1"/>
      <w:numFmt w:val="bullet"/>
      <w:lvlText w:val=""/>
      <w:lvlJc w:val="left"/>
      <w:pPr>
        <w:tabs>
          <w:tab w:val="num" w:pos="5357"/>
        </w:tabs>
        <w:ind w:left="5357" w:hanging="360"/>
      </w:pPr>
      <w:rPr>
        <w:rFonts w:ascii="Symbol" w:hAnsi="Symbol" w:hint="default"/>
      </w:rPr>
    </w:lvl>
    <w:lvl w:ilvl="7" w:tentative="1">
      <w:start w:val="1"/>
      <w:numFmt w:val="bullet"/>
      <w:lvlText w:val="o"/>
      <w:lvlJc w:val="left"/>
      <w:pPr>
        <w:tabs>
          <w:tab w:val="num" w:pos="6077"/>
        </w:tabs>
        <w:ind w:left="6077" w:hanging="360"/>
      </w:pPr>
      <w:rPr>
        <w:rFonts w:ascii="Courier New" w:hAnsi="Courier New" w:hint="default"/>
      </w:rPr>
    </w:lvl>
    <w:lvl w:ilvl="8" w:tentative="1">
      <w:start w:val="1"/>
      <w:numFmt w:val="bullet"/>
      <w:lvlText w:val=""/>
      <w:lvlJc w:val="left"/>
      <w:pPr>
        <w:tabs>
          <w:tab w:val="num" w:pos="6797"/>
        </w:tabs>
        <w:ind w:left="6797" w:hanging="360"/>
      </w:pPr>
      <w:rPr>
        <w:rFonts w:ascii="Wingdings" w:hAnsi="Wingding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25"/>
  </w:num>
  <w:num w:numId="5">
    <w:abstractNumId w:val="38"/>
  </w:num>
  <w:num w:numId="6">
    <w:abstractNumId w:val="15"/>
  </w:num>
  <w:num w:numId="7">
    <w:abstractNumId w:val="32"/>
  </w:num>
  <w:num w:numId="8">
    <w:abstractNumId w:val="13"/>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2"/>
  </w:num>
  <w:num w:numId="42">
    <w:abstractNumId w:val="40"/>
  </w:num>
  <w:num w:numId="43">
    <w:abstractNumId w:val="30"/>
  </w:num>
  <w:num w:numId="4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E45"/>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3FB4"/>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872"/>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282"/>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500"/>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4A3"/>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33D"/>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036"/>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D8C"/>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DB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49C"/>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7D3"/>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9D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0F7C"/>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3F"/>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858"/>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DF1"/>
    <w:rsid w:val="00C87E0E"/>
    <w:rsid w:val="00C87F1B"/>
    <w:rsid w:val="00C903C5"/>
    <w:rsid w:val="00C917F3"/>
    <w:rsid w:val="00C91CCE"/>
    <w:rsid w:val="00C9246D"/>
    <w:rsid w:val="00C926BC"/>
    <w:rsid w:val="00C927CE"/>
    <w:rsid w:val="00C92FDB"/>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19C0"/>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5FA"/>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593"/>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252"/>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2852"/>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32C"/>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4B39"/>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75E"/>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89079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55646-3E3A-47DE-AD92-0607DCF7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2</cp:revision>
  <cp:lastPrinted>2024-04-09T10:41:00Z</cp:lastPrinted>
  <dcterms:created xsi:type="dcterms:W3CDTF">2026-01-21T01:10:00Z</dcterms:created>
  <dcterms:modified xsi:type="dcterms:W3CDTF">2026-01-21T01:10:00Z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