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98DF" w14:textId="77777777" w:rsidR="0015144B" w:rsidRDefault="00000000">
      <w:pPr>
        <w:spacing w:before="120" w:after="120"/>
        <w:ind w:firstLine="709"/>
        <w:outlineLvl w:val="1"/>
        <w:rPr>
          <w:rFonts w:eastAsia="MS Mincho"/>
          <w:b/>
          <w:szCs w:val="24"/>
          <w:lang w:val="vi-VN" w:eastAsia="vi-VN"/>
        </w:rPr>
      </w:pPr>
      <w:r>
        <w:rPr>
          <w:b/>
          <w:bCs/>
          <w:sz w:val="28"/>
          <w:szCs w:val="28"/>
          <w:lang w:val="vi-VN"/>
        </w:rPr>
        <w:t xml:space="preserve">Mục </w:t>
      </w:r>
      <w:r>
        <w:rPr>
          <w:b/>
          <w:bCs/>
          <w:sz w:val="28"/>
          <w:szCs w:val="28"/>
          <w:lang w:val="pl-PL"/>
        </w:rPr>
        <w:t>3</w:t>
      </w:r>
      <w:r>
        <w:rPr>
          <w:b/>
          <w:bCs/>
          <w:sz w:val="28"/>
          <w:szCs w:val="28"/>
          <w:lang w:val="vi-VN"/>
        </w:rPr>
        <w:t>. Tiêu chuẩn đánh giá về kỹ thuật</w:t>
      </w:r>
      <w:r>
        <w:rPr>
          <w:rFonts w:eastAsia="MS Mincho"/>
          <w:b/>
          <w:szCs w:val="24"/>
          <w:lang w:val="vi-VN" w:eastAsia="vi-VN"/>
        </w:rPr>
        <w:t xml:space="preserve"> </w:t>
      </w:r>
    </w:p>
    <w:p w14:paraId="12748DDD" w14:textId="77777777" w:rsidR="0015144B" w:rsidRDefault="00000000">
      <w:pPr>
        <w:tabs>
          <w:tab w:val="left" w:pos="851"/>
        </w:tabs>
        <w:spacing w:before="120" w:after="120"/>
        <w:ind w:firstLine="709"/>
        <w:rPr>
          <w:spacing w:val="2"/>
          <w:sz w:val="28"/>
          <w:szCs w:val="28"/>
        </w:rPr>
      </w:pPr>
      <w:bookmarkStart w:id="0" w:name="_Hlk99723051"/>
      <w:r>
        <w:rPr>
          <w:spacing w:val="2"/>
          <w:sz w:val="28"/>
          <w:szCs w:val="28"/>
          <w:lang w:val="vi-VN"/>
        </w:rPr>
        <w:t xml:space="preserve">Sử dụng tiêu chí đạt/không đạt để xây dựng tiêu chuẩn đánh giá về kỹ thuật. Việc xây dựng tiêu chuẩn đánh giá về kỹ thuật dựa trên yêu cầu về các sản phẩm đầu ra được nêu tại Chương V. </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3"/>
        <w:gridCol w:w="5238"/>
        <w:gridCol w:w="1414"/>
      </w:tblGrid>
      <w:tr w:rsidR="0015144B" w14:paraId="6F218BD7" w14:textId="77777777">
        <w:trPr>
          <w:trHeight w:val="711"/>
          <w:tblHeader/>
        </w:trPr>
        <w:tc>
          <w:tcPr>
            <w:tcW w:w="1387" w:type="pct"/>
            <w:vAlign w:val="center"/>
          </w:tcPr>
          <w:p w14:paraId="1C730BAA" w14:textId="77777777" w:rsidR="0015144B" w:rsidRDefault="00000000">
            <w:pPr>
              <w:ind w:left="147" w:right="61"/>
              <w:jc w:val="center"/>
              <w:rPr>
                <w:b/>
                <w:sz w:val="26"/>
                <w:szCs w:val="26"/>
              </w:rPr>
            </w:pPr>
            <w:r>
              <w:rPr>
                <w:b/>
                <w:sz w:val="26"/>
                <w:szCs w:val="26"/>
              </w:rPr>
              <w:t>Nội dung đánh giá</w:t>
            </w:r>
          </w:p>
        </w:tc>
        <w:tc>
          <w:tcPr>
            <w:tcW w:w="2845" w:type="pct"/>
            <w:vAlign w:val="center"/>
          </w:tcPr>
          <w:p w14:paraId="04932AF7" w14:textId="77777777" w:rsidR="0015144B" w:rsidRDefault="00000000">
            <w:pPr>
              <w:ind w:left="80" w:right="143"/>
              <w:jc w:val="center"/>
              <w:rPr>
                <w:b/>
                <w:sz w:val="26"/>
                <w:szCs w:val="26"/>
              </w:rPr>
            </w:pPr>
            <w:r>
              <w:rPr>
                <w:b/>
                <w:sz w:val="26"/>
                <w:szCs w:val="26"/>
              </w:rPr>
              <w:t>Mức độ đáp ứng</w:t>
            </w:r>
          </w:p>
        </w:tc>
        <w:tc>
          <w:tcPr>
            <w:tcW w:w="768" w:type="pct"/>
            <w:vAlign w:val="center"/>
          </w:tcPr>
          <w:p w14:paraId="1CE3EDAB" w14:textId="77777777" w:rsidR="0015144B" w:rsidRDefault="00000000">
            <w:pPr>
              <w:ind w:left="140" w:right="142"/>
              <w:jc w:val="center"/>
              <w:rPr>
                <w:b/>
                <w:sz w:val="26"/>
                <w:szCs w:val="26"/>
              </w:rPr>
            </w:pPr>
            <w:r>
              <w:rPr>
                <w:b/>
                <w:sz w:val="26"/>
                <w:szCs w:val="26"/>
              </w:rPr>
              <w:t xml:space="preserve">Sử dụng tiêu chí đạt và không đạt </w:t>
            </w:r>
          </w:p>
        </w:tc>
      </w:tr>
      <w:tr w:rsidR="0015144B" w14:paraId="6819427B" w14:textId="77777777">
        <w:trPr>
          <w:trHeight w:val="407"/>
        </w:trPr>
        <w:tc>
          <w:tcPr>
            <w:tcW w:w="5000" w:type="pct"/>
            <w:gridSpan w:val="3"/>
            <w:vAlign w:val="center"/>
          </w:tcPr>
          <w:p w14:paraId="74FEA552" w14:textId="77777777" w:rsidR="0015144B" w:rsidRDefault="00000000">
            <w:pPr>
              <w:spacing w:before="60" w:after="60"/>
              <w:ind w:left="140" w:right="142"/>
              <w:jc w:val="left"/>
              <w:rPr>
                <w:b/>
                <w:sz w:val="28"/>
                <w:szCs w:val="28"/>
              </w:rPr>
            </w:pPr>
            <w:r>
              <w:rPr>
                <w:b/>
                <w:sz w:val="28"/>
                <w:szCs w:val="28"/>
              </w:rPr>
              <w:t>1. Mức độ hiểu biết về tính chất và mục đích công việc</w:t>
            </w:r>
          </w:p>
        </w:tc>
      </w:tr>
      <w:tr w:rsidR="0015144B" w14:paraId="0C8A1B2C" w14:textId="77777777">
        <w:trPr>
          <w:trHeight w:val="705"/>
        </w:trPr>
        <w:tc>
          <w:tcPr>
            <w:tcW w:w="1387" w:type="pct"/>
            <w:vMerge w:val="restart"/>
            <w:vAlign w:val="center"/>
          </w:tcPr>
          <w:p w14:paraId="2C186717" w14:textId="77777777" w:rsidR="0015144B" w:rsidRDefault="00000000">
            <w:pPr>
              <w:spacing w:before="60" w:after="60"/>
              <w:ind w:left="80" w:right="143"/>
              <w:rPr>
                <w:sz w:val="28"/>
                <w:szCs w:val="28"/>
              </w:rPr>
            </w:pPr>
            <w:r>
              <w:rPr>
                <w:spacing w:val="2"/>
                <w:sz w:val="28"/>
                <w:szCs w:val="28"/>
              </w:rPr>
              <w:t>Mức độ h</w:t>
            </w:r>
            <w:r>
              <w:rPr>
                <w:sz w:val="28"/>
                <w:szCs w:val="28"/>
                <w:lang w:val="vi-VN"/>
              </w:rPr>
              <w:t>iểu biết về tính chất và mục đích công việc</w:t>
            </w:r>
            <w:r>
              <w:rPr>
                <w:sz w:val="28"/>
                <w:szCs w:val="28"/>
              </w:rPr>
              <w:t xml:space="preserve"> của gói thầu</w:t>
            </w:r>
          </w:p>
        </w:tc>
        <w:tc>
          <w:tcPr>
            <w:tcW w:w="2845" w:type="pct"/>
            <w:vAlign w:val="center"/>
          </w:tcPr>
          <w:p w14:paraId="3F37A13E" w14:textId="77777777" w:rsidR="0015144B" w:rsidRDefault="00000000">
            <w:pPr>
              <w:spacing w:before="60" w:after="60"/>
              <w:ind w:left="80" w:right="143"/>
              <w:rPr>
                <w:sz w:val="28"/>
                <w:szCs w:val="28"/>
              </w:rPr>
            </w:pPr>
            <w:r>
              <w:rPr>
                <w:sz w:val="28"/>
                <w:szCs w:val="28"/>
              </w:rPr>
              <w:t>Có thuyết minh cụ thể, rõ ràng, hiểu biết đầy đủ về tính chất và mục đích công việc của gói thầu đang xét.</w:t>
            </w:r>
          </w:p>
        </w:tc>
        <w:tc>
          <w:tcPr>
            <w:tcW w:w="768" w:type="pct"/>
            <w:vAlign w:val="center"/>
          </w:tcPr>
          <w:p w14:paraId="543190BA" w14:textId="77777777" w:rsidR="0015144B" w:rsidRDefault="00000000">
            <w:pPr>
              <w:spacing w:before="60" w:after="60"/>
              <w:ind w:left="140" w:right="142"/>
              <w:jc w:val="center"/>
              <w:rPr>
                <w:sz w:val="28"/>
                <w:szCs w:val="28"/>
              </w:rPr>
            </w:pPr>
            <w:r>
              <w:rPr>
                <w:sz w:val="28"/>
                <w:szCs w:val="28"/>
              </w:rPr>
              <w:t>Đạt</w:t>
            </w:r>
          </w:p>
        </w:tc>
      </w:tr>
      <w:tr w:rsidR="0015144B" w14:paraId="43569EDF" w14:textId="77777777">
        <w:trPr>
          <w:trHeight w:val="1021"/>
        </w:trPr>
        <w:tc>
          <w:tcPr>
            <w:tcW w:w="1387" w:type="pct"/>
            <w:vMerge/>
            <w:vAlign w:val="center"/>
          </w:tcPr>
          <w:p w14:paraId="2941142B" w14:textId="77777777" w:rsidR="0015144B" w:rsidRDefault="0015144B">
            <w:pPr>
              <w:spacing w:before="60" w:after="60"/>
              <w:ind w:left="80" w:right="143"/>
              <w:rPr>
                <w:sz w:val="28"/>
                <w:szCs w:val="28"/>
              </w:rPr>
            </w:pPr>
          </w:p>
        </w:tc>
        <w:tc>
          <w:tcPr>
            <w:tcW w:w="2845" w:type="pct"/>
            <w:vAlign w:val="center"/>
          </w:tcPr>
          <w:p w14:paraId="40AF7D67" w14:textId="77777777" w:rsidR="0015144B" w:rsidRDefault="00000000">
            <w:pPr>
              <w:spacing w:before="60" w:after="60"/>
              <w:ind w:left="80" w:right="143"/>
              <w:rPr>
                <w:sz w:val="28"/>
                <w:szCs w:val="28"/>
              </w:rPr>
            </w:pPr>
            <w:r>
              <w:rPr>
                <w:sz w:val="28"/>
                <w:szCs w:val="28"/>
              </w:rPr>
              <w:t>Không có thuyết minh hoặc có thuyết minh nhưng chưa cụ thể, rõ ràng, chưa hiểu biết đầy đủ về tính chất và mục đích công việc của gói thầu.</w:t>
            </w:r>
          </w:p>
        </w:tc>
        <w:tc>
          <w:tcPr>
            <w:tcW w:w="768" w:type="pct"/>
            <w:vAlign w:val="center"/>
          </w:tcPr>
          <w:p w14:paraId="276AB2B5" w14:textId="77777777" w:rsidR="0015144B" w:rsidRDefault="00000000">
            <w:pPr>
              <w:spacing w:before="60" w:after="60"/>
              <w:ind w:left="140" w:right="142"/>
              <w:jc w:val="center"/>
              <w:rPr>
                <w:sz w:val="28"/>
                <w:szCs w:val="28"/>
              </w:rPr>
            </w:pPr>
            <w:r>
              <w:rPr>
                <w:sz w:val="28"/>
                <w:szCs w:val="28"/>
              </w:rPr>
              <w:t>Không đạt</w:t>
            </w:r>
          </w:p>
        </w:tc>
      </w:tr>
      <w:tr w:rsidR="0015144B" w14:paraId="0EB6281C" w14:textId="77777777">
        <w:trPr>
          <w:trHeight w:val="135"/>
        </w:trPr>
        <w:tc>
          <w:tcPr>
            <w:tcW w:w="5000" w:type="pct"/>
            <w:gridSpan w:val="3"/>
            <w:vAlign w:val="center"/>
          </w:tcPr>
          <w:p w14:paraId="6D19B809" w14:textId="77777777" w:rsidR="0015144B" w:rsidRDefault="00000000">
            <w:pPr>
              <w:spacing w:before="60" w:after="60"/>
              <w:ind w:left="140" w:right="142"/>
              <w:jc w:val="left"/>
              <w:rPr>
                <w:b/>
                <w:sz w:val="28"/>
                <w:szCs w:val="28"/>
              </w:rPr>
            </w:pPr>
            <w:r>
              <w:rPr>
                <w:b/>
                <w:sz w:val="28"/>
                <w:szCs w:val="28"/>
              </w:rPr>
              <w:t>2. Phạm vi cung cấp dịch vụ và yêu cầu kỹ thuật</w:t>
            </w:r>
          </w:p>
        </w:tc>
      </w:tr>
      <w:tr w:rsidR="0015144B" w14:paraId="7EAF9880" w14:textId="77777777">
        <w:trPr>
          <w:trHeight w:val="135"/>
        </w:trPr>
        <w:tc>
          <w:tcPr>
            <w:tcW w:w="1387" w:type="pct"/>
            <w:vMerge w:val="restart"/>
            <w:vAlign w:val="center"/>
          </w:tcPr>
          <w:p w14:paraId="7D2D70F1" w14:textId="77777777" w:rsidR="0015144B" w:rsidRDefault="00000000">
            <w:pPr>
              <w:spacing w:before="60" w:after="60"/>
              <w:ind w:left="80" w:right="143"/>
              <w:rPr>
                <w:sz w:val="28"/>
                <w:szCs w:val="28"/>
              </w:rPr>
            </w:pPr>
            <w:r>
              <w:rPr>
                <w:sz w:val="28"/>
                <w:szCs w:val="28"/>
              </w:rPr>
              <w:t>Phạm vi cung cấp dịch vụ và kỹ thuật theo yêu cầu tại Chương V, HSMT</w:t>
            </w:r>
          </w:p>
        </w:tc>
        <w:tc>
          <w:tcPr>
            <w:tcW w:w="2845" w:type="pct"/>
            <w:vAlign w:val="center"/>
          </w:tcPr>
          <w:p w14:paraId="5352C549" w14:textId="77777777" w:rsidR="0015144B" w:rsidRDefault="00000000">
            <w:pPr>
              <w:spacing w:before="60" w:after="60"/>
              <w:ind w:left="80" w:right="143"/>
              <w:rPr>
                <w:sz w:val="28"/>
                <w:szCs w:val="28"/>
              </w:rPr>
            </w:pPr>
            <w:r>
              <w:rPr>
                <w:sz w:val="28"/>
                <w:szCs w:val="28"/>
              </w:rPr>
              <w:t>Có phạm vi cung cấp dịch vụ và kỹ thuật, đáp ứng yêu cầu tại Chương V của HSMT.</w:t>
            </w:r>
          </w:p>
        </w:tc>
        <w:tc>
          <w:tcPr>
            <w:tcW w:w="768" w:type="pct"/>
            <w:vAlign w:val="center"/>
          </w:tcPr>
          <w:p w14:paraId="2967658D" w14:textId="77777777" w:rsidR="0015144B" w:rsidRDefault="00000000">
            <w:pPr>
              <w:spacing w:before="60" w:after="60"/>
              <w:ind w:left="140" w:right="142"/>
              <w:jc w:val="center"/>
              <w:rPr>
                <w:sz w:val="28"/>
                <w:szCs w:val="28"/>
              </w:rPr>
            </w:pPr>
            <w:r>
              <w:rPr>
                <w:sz w:val="28"/>
                <w:szCs w:val="28"/>
              </w:rPr>
              <w:t>Đạt</w:t>
            </w:r>
          </w:p>
        </w:tc>
      </w:tr>
      <w:tr w:rsidR="0015144B" w14:paraId="72450E57" w14:textId="77777777">
        <w:trPr>
          <w:trHeight w:val="135"/>
        </w:trPr>
        <w:tc>
          <w:tcPr>
            <w:tcW w:w="1387" w:type="pct"/>
            <w:vMerge/>
            <w:vAlign w:val="center"/>
          </w:tcPr>
          <w:p w14:paraId="317A753D" w14:textId="77777777" w:rsidR="0015144B" w:rsidRDefault="0015144B">
            <w:pPr>
              <w:spacing w:before="60" w:after="60"/>
              <w:ind w:left="80" w:right="143"/>
              <w:rPr>
                <w:sz w:val="28"/>
                <w:szCs w:val="28"/>
              </w:rPr>
            </w:pPr>
          </w:p>
        </w:tc>
        <w:tc>
          <w:tcPr>
            <w:tcW w:w="2845" w:type="pct"/>
            <w:vAlign w:val="center"/>
          </w:tcPr>
          <w:p w14:paraId="41F0800C" w14:textId="77777777" w:rsidR="0015144B" w:rsidRDefault="00000000">
            <w:pPr>
              <w:spacing w:before="60" w:after="60"/>
              <w:ind w:left="80" w:right="143"/>
              <w:rPr>
                <w:sz w:val="28"/>
                <w:szCs w:val="28"/>
              </w:rPr>
            </w:pPr>
            <w:r>
              <w:rPr>
                <w:sz w:val="28"/>
                <w:szCs w:val="28"/>
              </w:rPr>
              <w:t>Không có phạm vi cung cấp dịch vụ và kỹ thuật đáp ứng yêu cầu tại Chương V của HSMT.</w:t>
            </w:r>
          </w:p>
        </w:tc>
        <w:tc>
          <w:tcPr>
            <w:tcW w:w="768" w:type="pct"/>
            <w:vAlign w:val="center"/>
          </w:tcPr>
          <w:p w14:paraId="426D32DD" w14:textId="77777777" w:rsidR="0015144B" w:rsidRDefault="00000000">
            <w:pPr>
              <w:spacing w:before="60" w:after="60"/>
              <w:ind w:left="140" w:right="142"/>
              <w:jc w:val="center"/>
              <w:rPr>
                <w:sz w:val="28"/>
                <w:szCs w:val="28"/>
              </w:rPr>
            </w:pPr>
            <w:r>
              <w:rPr>
                <w:sz w:val="28"/>
                <w:szCs w:val="28"/>
              </w:rPr>
              <w:t>Không đạt</w:t>
            </w:r>
          </w:p>
        </w:tc>
      </w:tr>
      <w:tr w:rsidR="0015144B" w14:paraId="7590C503" w14:textId="77777777">
        <w:trPr>
          <w:trHeight w:val="135"/>
        </w:trPr>
        <w:tc>
          <w:tcPr>
            <w:tcW w:w="5000" w:type="pct"/>
            <w:gridSpan w:val="3"/>
            <w:vAlign w:val="center"/>
          </w:tcPr>
          <w:p w14:paraId="5E441970" w14:textId="77777777" w:rsidR="0015144B" w:rsidRDefault="00000000">
            <w:pPr>
              <w:spacing w:before="60" w:after="60"/>
              <w:ind w:left="140" w:right="142"/>
              <w:jc w:val="left"/>
              <w:rPr>
                <w:b/>
                <w:sz w:val="28"/>
                <w:szCs w:val="28"/>
              </w:rPr>
            </w:pPr>
            <w:r>
              <w:rPr>
                <w:b/>
                <w:sz w:val="28"/>
                <w:szCs w:val="28"/>
              </w:rPr>
              <w:t>3. Kế hoạch, các giải pháp kỹ thuật, biện pháp tổ chức cung cấp dịch vụ</w:t>
            </w:r>
          </w:p>
        </w:tc>
      </w:tr>
      <w:tr w:rsidR="0015144B" w14:paraId="6E5EAC8C" w14:textId="77777777">
        <w:trPr>
          <w:trHeight w:val="132"/>
        </w:trPr>
        <w:tc>
          <w:tcPr>
            <w:tcW w:w="1387" w:type="pct"/>
            <w:vMerge w:val="restart"/>
            <w:vAlign w:val="center"/>
          </w:tcPr>
          <w:p w14:paraId="4DE2F070" w14:textId="77777777" w:rsidR="0015144B" w:rsidRDefault="00000000">
            <w:pPr>
              <w:spacing w:before="60" w:after="60"/>
              <w:ind w:left="80" w:right="143"/>
              <w:rPr>
                <w:sz w:val="28"/>
                <w:szCs w:val="28"/>
              </w:rPr>
            </w:pPr>
            <w:r>
              <w:rPr>
                <w:sz w:val="28"/>
                <w:szCs w:val="28"/>
              </w:rPr>
              <w:t>3.1. Tính hợp lý và khả thi của kế hoạch, các giải pháp kỹ thuật.</w:t>
            </w:r>
          </w:p>
        </w:tc>
        <w:tc>
          <w:tcPr>
            <w:tcW w:w="2845" w:type="pct"/>
            <w:vAlign w:val="center"/>
          </w:tcPr>
          <w:p w14:paraId="162EC558" w14:textId="77777777" w:rsidR="0015144B" w:rsidRDefault="00000000">
            <w:pPr>
              <w:spacing w:before="60" w:after="60"/>
              <w:ind w:left="80" w:right="143"/>
              <w:rPr>
                <w:sz w:val="28"/>
                <w:szCs w:val="28"/>
              </w:rPr>
            </w:pPr>
            <w:r>
              <w:rPr>
                <w:spacing w:val="-6"/>
                <w:sz w:val="28"/>
                <w:szCs w:val="28"/>
              </w:rPr>
              <w:t>Có kế hoạch, các giải pháp kỹ thuật, biện pháp</w:t>
            </w:r>
            <w:r>
              <w:rPr>
                <w:sz w:val="28"/>
                <w:szCs w:val="28"/>
              </w:rPr>
              <w:t xml:space="preserve"> tổ chức cung cấp dịch vụ hợp lý và khả thi.</w:t>
            </w:r>
          </w:p>
          <w:p w14:paraId="1B556D7B" w14:textId="77777777" w:rsidR="0015144B" w:rsidRDefault="00000000">
            <w:pPr>
              <w:spacing w:before="60" w:after="60"/>
              <w:ind w:left="80" w:right="143"/>
              <w:rPr>
                <w:sz w:val="28"/>
                <w:szCs w:val="28"/>
                <w:lang w:val="vi-VN"/>
              </w:rPr>
            </w:pPr>
            <w:r>
              <w:rPr>
                <w:sz w:val="28"/>
                <w:szCs w:val="28"/>
              </w:rPr>
              <w:t>- Đề xuất giải pháp kỹ thuật, phương án bố trí nhân lực, xe máy; biện pháp thực hiện gói thầu đảm hợp lý khả thi phù hợp với điều kiện thực tế phạm vi của gói thầu cho từng công tác chính (Duy trì quét, thu gom, bốc xúc, vận chuyển, xử lý chất thải rắn sinh hoạt ).</w:t>
            </w:r>
          </w:p>
        </w:tc>
        <w:tc>
          <w:tcPr>
            <w:tcW w:w="768" w:type="pct"/>
            <w:vAlign w:val="center"/>
          </w:tcPr>
          <w:p w14:paraId="3755B71D" w14:textId="77777777" w:rsidR="0015144B" w:rsidRDefault="00000000">
            <w:pPr>
              <w:spacing w:before="60" w:after="60"/>
              <w:ind w:left="140" w:right="142"/>
              <w:jc w:val="center"/>
              <w:rPr>
                <w:sz w:val="28"/>
                <w:szCs w:val="28"/>
              </w:rPr>
            </w:pPr>
            <w:r>
              <w:rPr>
                <w:sz w:val="28"/>
                <w:szCs w:val="28"/>
              </w:rPr>
              <w:t>Đạt</w:t>
            </w:r>
          </w:p>
        </w:tc>
      </w:tr>
      <w:tr w:rsidR="0015144B" w14:paraId="54BEA2E7" w14:textId="77777777">
        <w:trPr>
          <w:trHeight w:val="135"/>
        </w:trPr>
        <w:tc>
          <w:tcPr>
            <w:tcW w:w="1387" w:type="pct"/>
            <w:vMerge/>
            <w:vAlign w:val="center"/>
          </w:tcPr>
          <w:p w14:paraId="410E6EF8" w14:textId="77777777" w:rsidR="0015144B" w:rsidRDefault="0015144B">
            <w:pPr>
              <w:spacing w:before="60" w:after="60"/>
              <w:ind w:left="80" w:right="143"/>
              <w:rPr>
                <w:sz w:val="28"/>
                <w:szCs w:val="28"/>
              </w:rPr>
            </w:pPr>
          </w:p>
        </w:tc>
        <w:tc>
          <w:tcPr>
            <w:tcW w:w="2845" w:type="pct"/>
            <w:vAlign w:val="center"/>
          </w:tcPr>
          <w:p w14:paraId="61C40086" w14:textId="77777777" w:rsidR="0015144B" w:rsidRDefault="00000000">
            <w:pPr>
              <w:spacing w:before="60" w:after="60"/>
              <w:ind w:left="80" w:right="143"/>
              <w:rPr>
                <w:sz w:val="28"/>
                <w:szCs w:val="28"/>
              </w:rPr>
            </w:pPr>
            <w:r>
              <w:rPr>
                <w:sz w:val="28"/>
                <w:szCs w:val="28"/>
              </w:rPr>
              <w:t>Không có kế hoạch, các giải pháp kỹ thuật, biện pháp tổ chức cung cấp dịch vụ chưa hợp lý và khả thi.</w:t>
            </w:r>
          </w:p>
        </w:tc>
        <w:tc>
          <w:tcPr>
            <w:tcW w:w="768" w:type="pct"/>
            <w:vAlign w:val="center"/>
          </w:tcPr>
          <w:p w14:paraId="37550C1E" w14:textId="77777777" w:rsidR="0015144B" w:rsidRDefault="00000000">
            <w:pPr>
              <w:spacing w:before="60" w:after="60"/>
              <w:ind w:left="140" w:right="142"/>
              <w:jc w:val="center"/>
              <w:rPr>
                <w:sz w:val="28"/>
                <w:szCs w:val="28"/>
              </w:rPr>
            </w:pPr>
            <w:r>
              <w:rPr>
                <w:sz w:val="28"/>
                <w:szCs w:val="28"/>
              </w:rPr>
              <w:t>Không đạt</w:t>
            </w:r>
          </w:p>
        </w:tc>
      </w:tr>
      <w:tr w:rsidR="0015144B" w14:paraId="0F55AE2E" w14:textId="77777777">
        <w:trPr>
          <w:trHeight w:val="135"/>
        </w:trPr>
        <w:tc>
          <w:tcPr>
            <w:tcW w:w="1387" w:type="pct"/>
            <w:vMerge w:val="restart"/>
            <w:vAlign w:val="center"/>
          </w:tcPr>
          <w:p w14:paraId="307C671D" w14:textId="77777777" w:rsidR="0015144B" w:rsidRDefault="00000000">
            <w:pPr>
              <w:spacing w:before="60" w:after="60"/>
              <w:ind w:left="80" w:right="143"/>
              <w:rPr>
                <w:b/>
                <w:sz w:val="28"/>
                <w:szCs w:val="28"/>
              </w:rPr>
            </w:pPr>
            <w:r>
              <w:rPr>
                <w:sz w:val="28"/>
                <w:szCs w:val="28"/>
              </w:rPr>
              <w:t>3.2. Biện pháp tổ chức cung cấp dịch vụ</w:t>
            </w:r>
          </w:p>
        </w:tc>
        <w:tc>
          <w:tcPr>
            <w:tcW w:w="2845" w:type="pct"/>
            <w:vAlign w:val="center"/>
          </w:tcPr>
          <w:p w14:paraId="2F8C8C4B" w14:textId="77777777" w:rsidR="0015144B" w:rsidRDefault="00000000">
            <w:pPr>
              <w:spacing w:before="60" w:after="60"/>
              <w:ind w:left="80" w:right="143"/>
              <w:rPr>
                <w:sz w:val="28"/>
                <w:szCs w:val="28"/>
              </w:rPr>
            </w:pPr>
            <w:r>
              <w:rPr>
                <w:sz w:val="28"/>
                <w:szCs w:val="28"/>
              </w:rPr>
              <w:t>Thuyết minh chi tiết quy trình thực hiện các hạng mục công việc được yêu cầu trong HSMT, đảm bảo hợp lý, khả thi phù hợp với quy định hiện hành và thực tế.</w:t>
            </w:r>
          </w:p>
        </w:tc>
        <w:tc>
          <w:tcPr>
            <w:tcW w:w="768" w:type="pct"/>
            <w:vAlign w:val="center"/>
          </w:tcPr>
          <w:p w14:paraId="3DEEDB09" w14:textId="77777777" w:rsidR="0015144B" w:rsidRDefault="00000000">
            <w:pPr>
              <w:spacing w:before="60" w:after="60"/>
              <w:ind w:left="140" w:right="142"/>
              <w:jc w:val="center"/>
              <w:rPr>
                <w:b/>
                <w:sz w:val="28"/>
                <w:szCs w:val="28"/>
              </w:rPr>
            </w:pPr>
            <w:r>
              <w:rPr>
                <w:sz w:val="28"/>
                <w:szCs w:val="28"/>
              </w:rPr>
              <w:t>Đạt</w:t>
            </w:r>
          </w:p>
        </w:tc>
      </w:tr>
      <w:tr w:rsidR="0015144B" w14:paraId="34D1438E" w14:textId="77777777">
        <w:trPr>
          <w:trHeight w:val="135"/>
        </w:trPr>
        <w:tc>
          <w:tcPr>
            <w:tcW w:w="1387" w:type="pct"/>
            <w:vMerge/>
            <w:vAlign w:val="center"/>
          </w:tcPr>
          <w:p w14:paraId="6507E03E" w14:textId="77777777" w:rsidR="0015144B" w:rsidRDefault="0015144B">
            <w:pPr>
              <w:spacing w:before="60" w:after="60"/>
              <w:ind w:left="80" w:right="143"/>
              <w:rPr>
                <w:b/>
                <w:sz w:val="28"/>
                <w:szCs w:val="28"/>
              </w:rPr>
            </w:pPr>
          </w:p>
        </w:tc>
        <w:tc>
          <w:tcPr>
            <w:tcW w:w="2845" w:type="pct"/>
            <w:vAlign w:val="center"/>
          </w:tcPr>
          <w:p w14:paraId="7A3299F0" w14:textId="77777777" w:rsidR="0015144B" w:rsidRDefault="00000000">
            <w:pPr>
              <w:spacing w:before="60" w:after="60"/>
              <w:ind w:left="80" w:right="143"/>
              <w:rPr>
                <w:sz w:val="28"/>
                <w:szCs w:val="28"/>
              </w:rPr>
            </w:pPr>
            <w:r>
              <w:rPr>
                <w:sz w:val="28"/>
                <w:szCs w:val="28"/>
              </w:rPr>
              <w:t>Không có thuyết minh chi tiết quy trình thực hiện các hạng mục công việc được yêu cầu trong HSMT; hoặc có thuyết minh nhưng chưa chi tiết, chưa đảm bảo hợp lý, khả thi phù hợp với quy định hiện hành và thực tế.</w:t>
            </w:r>
          </w:p>
        </w:tc>
        <w:tc>
          <w:tcPr>
            <w:tcW w:w="768" w:type="pct"/>
            <w:vAlign w:val="center"/>
          </w:tcPr>
          <w:p w14:paraId="02489037" w14:textId="77777777" w:rsidR="0015144B" w:rsidRDefault="00000000">
            <w:pPr>
              <w:spacing w:before="60" w:after="60"/>
              <w:ind w:left="140" w:right="142"/>
              <w:jc w:val="center"/>
              <w:rPr>
                <w:b/>
                <w:sz w:val="28"/>
                <w:szCs w:val="28"/>
              </w:rPr>
            </w:pPr>
            <w:r>
              <w:rPr>
                <w:sz w:val="28"/>
                <w:szCs w:val="28"/>
              </w:rPr>
              <w:t>Không đạt</w:t>
            </w:r>
          </w:p>
        </w:tc>
      </w:tr>
      <w:tr w:rsidR="0015144B" w14:paraId="7A72FEAD" w14:textId="77777777">
        <w:trPr>
          <w:trHeight w:val="635"/>
        </w:trPr>
        <w:tc>
          <w:tcPr>
            <w:tcW w:w="5000" w:type="pct"/>
            <w:gridSpan w:val="3"/>
            <w:vAlign w:val="center"/>
          </w:tcPr>
          <w:p w14:paraId="5B19738E" w14:textId="77777777" w:rsidR="0015144B" w:rsidRDefault="00000000">
            <w:pPr>
              <w:spacing w:before="60" w:after="60"/>
              <w:ind w:left="140" w:right="142"/>
              <w:rPr>
                <w:b/>
                <w:sz w:val="28"/>
                <w:szCs w:val="28"/>
              </w:rPr>
            </w:pPr>
            <w:r>
              <w:rPr>
                <w:b/>
                <w:sz w:val="28"/>
                <w:szCs w:val="28"/>
              </w:rPr>
              <w:t>4. Mức độ đáp ứng về khả năng huy động nhân sự, máy móc thiết bị, vật tư vật liệu cho việc thực hiện các dịch vụ theo HSMT</w:t>
            </w:r>
          </w:p>
        </w:tc>
      </w:tr>
      <w:tr w:rsidR="0015144B" w14:paraId="6EA8312A" w14:textId="77777777">
        <w:trPr>
          <w:trHeight w:val="135"/>
        </w:trPr>
        <w:tc>
          <w:tcPr>
            <w:tcW w:w="1387" w:type="pct"/>
            <w:vMerge w:val="restart"/>
            <w:vAlign w:val="center"/>
          </w:tcPr>
          <w:p w14:paraId="28A128DD" w14:textId="77777777" w:rsidR="0015144B" w:rsidRDefault="00000000">
            <w:pPr>
              <w:spacing w:before="60" w:after="60"/>
              <w:ind w:left="80" w:right="143"/>
              <w:rPr>
                <w:sz w:val="28"/>
                <w:szCs w:val="28"/>
              </w:rPr>
            </w:pPr>
            <w:r>
              <w:rPr>
                <w:sz w:val="28"/>
                <w:szCs w:val="28"/>
              </w:rPr>
              <w:t xml:space="preserve">4.1. Khả năng huy động nhân sự chủ chốt, đội ngũ công nhân </w:t>
            </w:r>
          </w:p>
        </w:tc>
        <w:tc>
          <w:tcPr>
            <w:tcW w:w="2845" w:type="pct"/>
            <w:vAlign w:val="center"/>
          </w:tcPr>
          <w:p w14:paraId="49A95D0F" w14:textId="77777777" w:rsidR="0015144B" w:rsidRDefault="00000000">
            <w:pPr>
              <w:spacing w:before="60" w:after="60"/>
              <w:ind w:left="80" w:right="143"/>
              <w:rPr>
                <w:sz w:val="28"/>
                <w:szCs w:val="28"/>
              </w:rPr>
            </w:pPr>
            <w:r>
              <w:rPr>
                <w:sz w:val="28"/>
                <w:szCs w:val="28"/>
              </w:rPr>
              <w:t>Huy động đầy đủ và bố trí nhân sự chủ chốt và công nhân thực hiện gói thầu một cách khoa học, hợp lý, phù hợp và đảm bảo yêu cầu kỹ thuật của HSMT cho các công tác chủ yếu trong gói thầu (Duy trì quét, thu gom, bốc xúc, vận chuyển, xử lý chất thải rắn sinh hoạt ).</w:t>
            </w:r>
          </w:p>
        </w:tc>
        <w:tc>
          <w:tcPr>
            <w:tcW w:w="768" w:type="pct"/>
            <w:vAlign w:val="center"/>
          </w:tcPr>
          <w:p w14:paraId="0163D9D3" w14:textId="77777777" w:rsidR="0015144B" w:rsidRDefault="00000000">
            <w:pPr>
              <w:spacing w:before="60" w:after="60"/>
              <w:ind w:left="140" w:right="142"/>
              <w:jc w:val="center"/>
              <w:rPr>
                <w:sz w:val="28"/>
                <w:szCs w:val="28"/>
              </w:rPr>
            </w:pPr>
            <w:r>
              <w:rPr>
                <w:sz w:val="28"/>
                <w:szCs w:val="28"/>
              </w:rPr>
              <w:t>Đạt</w:t>
            </w:r>
          </w:p>
        </w:tc>
      </w:tr>
      <w:tr w:rsidR="0015144B" w14:paraId="7A86F63E" w14:textId="77777777">
        <w:trPr>
          <w:trHeight w:val="135"/>
        </w:trPr>
        <w:tc>
          <w:tcPr>
            <w:tcW w:w="1387" w:type="pct"/>
            <w:vMerge/>
            <w:vAlign w:val="center"/>
          </w:tcPr>
          <w:p w14:paraId="45731D55" w14:textId="77777777" w:rsidR="0015144B" w:rsidRDefault="0015144B">
            <w:pPr>
              <w:spacing w:before="60" w:after="60"/>
              <w:ind w:left="80" w:right="143"/>
              <w:rPr>
                <w:sz w:val="28"/>
                <w:szCs w:val="28"/>
              </w:rPr>
            </w:pPr>
          </w:p>
        </w:tc>
        <w:tc>
          <w:tcPr>
            <w:tcW w:w="2845" w:type="pct"/>
            <w:vAlign w:val="center"/>
          </w:tcPr>
          <w:p w14:paraId="6C391BAB" w14:textId="77777777" w:rsidR="0015144B" w:rsidRDefault="00000000">
            <w:pPr>
              <w:spacing w:before="60" w:after="60"/>
              <w:ind w:left="80" w:right="143"/>
              <w:rPr>
                <w:sz w:val="28"/>
                <w:szCs w:val="28"/>
              </w:rPr>
            </w:pPr>
            <w:r>
              <w:rPr>
                <w:sz w:val="28"/>
                <w:szCs w:val="28"/>
              </w:rPr>
              <w:t>Huy động không đầy đủ và bố trí nhân sự thực hiện gói thầu chưa khoa học, chưa hợp lý hoặc không phù hợp yêu cầu kỹ thuật của HSMT hoặc không có thuyết minh về bố trí nhân sự thực hiện gói thầu. Nhà thầu không chứng minh các nhân sự được huy động bằng các loại giấy tờ có chứng thực kèm theo như yêu cầu của HSMT</w:t>
            </w:r>
          </w:p>
        </w:tc>
        <w:tc>
          <w:tcPr>
            <w:tcW w:w="768" w:type="pct"/>
            <w:vAlign w:val="center"/>
          </w:tcPr>
          <w:p w14:paraId="65E76E7F" w14:textId="77777777" w:rsidR="0015144B" w:rsidRDefault="00000000">
            <w:pPr>
              <w:spacing w:before="60" w:after="60"/>
              <w:ind w:left="140" w:right="142"/>
              <w:jc w:val="center"/>
              <w:rPr>
                <w:sz w:val="28"/>
                <w:szCs w:val="28"/>
              </w:rPr>
            </w:pPr>
            <w:r>
              <w:rPr>
                <w:sz w:val="28"/>
                <w:szCs w:val="28"/>
              </w:rPr>
              <w:t>Không đạt</w:t>
            </w:r>
          </w:p>
        </w:tc>
      </w:tr>
      <w:tr w:rsidR="0015144B" w14:paraId="27F0ECA8" w14:textId="77777777">
        <w:trPr>
          <w:trHeight w:val="135"/>
        </w:trPr>
        <w:tc>
          <w:tcPr>
            <w:tcW w:w="1387" w:type="pct"/>
            <w:vMerge w:val="restart"/>
            <w:vAlign w:val="center"/>
          </w:tcPr>
          <w:p w14:paraId="26A1AF3F" w14:textId="77777777" w:rsidR="0015144B" w:rsidRDefault="00000000">
            <w:pPr>
              <w:spacing w:before="60" w:after="60"/>
              <w:ind w:left="80" w:right="143"/>
              <w:rPr>
                <w:sz w:val="28"/>
                <w:szCs w:val="28"/>
              </w:rPr>
            </w:pPr>
            <w:r>
              <w:rPr>
                <w:sz w:val="28"/>
                <w:szCs w:val="28"/>
              </w:rPr>
              <w:t>4.2. Khả năng huy động máy móc, thiết bị</w:t>
            </w:r>
          </w:p>
        </w:tc>
        <w:tc>
          <w:tcPr>
            <w:tcW w:w="2845" w:type="pct"/>
            <w:vAlign w:val="center"/>
          </w:tcPr>
          <w:p w14:paraId="23CCCE25" w14:textId="77777777" w:rsidR="0015144B" w:rsidRDefault="00000000">
            <w:pPr>
              <w:spacing w:before="60" w:after="60"/>
              <w:ind w:left="80" w:right="143"/>
              <w:rPr>
                <w:sz w:val="28"/>
                <w:szCs w:val="28"/>
              </w:rPr>
            </w:pPr>
            <w:r>
              <w:rPr>
                <w:sz w:val="28"/>
                <w:szCs w:val="28"/>
              </w:rPr>
              <w:t xml:space="preserve">Huy động và bố trí xe máy, thiết bị thực hiện gói thầu một cách khoa học, hợp lý, phù hợp và đảm bảo yêu cầu kỹ thuật của HSMT (Duy trì quét, thu gom, bốc xúc, vận chuyển, xử lý chất thải rắn sinh </w:t>
            </w:r>
            <w:proofErr w:type="gramStart"/>
            <w:r>
              <w:rPr>
                <w:sz w:val="28"/>
                <w:szCs w:val="28"/>
              </w:rPr>
              <w:t>hoạt )</w:t>
            </w:r>
            <w:proofErr w:type="gramEnd"/>
            <w:r>
              <w:rPr>
                <w:sz w:val="28"/>
                <w:szCs w:val="28"/>
              </w:rPr>
              <w:t xml:space="preserve">. </w:t>
            </w:r>
            <w:r>
              <w:rPr>
                <w:i/>
                <w:iCs/>
                <w:sz w:val="28"/>
                <w:szCs w:val="28"/>
              </w:rPr>
              <w:t>Nhà thầu phải chứng minh số lượng sẵn có các thiết bị, các loại giấy tờ thiết bị có chứng thực kèm theo để thực hiện gói thầu.</w:t>
            </w:r>
          </w:p>
        </w:tc>
        <w:tc>
          <w:tcPr>
            <w:tcW w:w="768" w:type="pct"/>
            <w:vAlign w:val="center"/>
          </w:tcPr>
          <w:p w14:paraId="030D1525" w14:textId="77777777" w:rsidR="0015144B" w:rsidRDefault="00000000">
            <w:pPr>
              <w:spacing w:before="60" w:after="60"/>
              <w:ind w:left="140" w:right="142"/>
              <w:jc w:val="center"/>
              <w:rPr>
                <w:sz w:val="28"/>
                <w:szCs w:val="28"/>
              </w:rPr>
            </w:pPr>
            <w:r>
              <w:rPr>
                <w:sz w:val="28"/>
                <w:szCs w:val="28"/>
              </w:rPr>
              <w:t>Đạt</w:t>
            </w:r>
          </w:p>
        </w:tc>
      </w:tr>
      <w:tr w:rsidR="0015144B" w14:paraId="4632ABB7" w14:textId="77777777">
        <w:trPr>
          <w:trHeight w:val="135"/>
        </w:trPr>
        <w:tc>
          <w:tcPr>
            <w:tcW w:w="1387" w:type="pct"/>
            <w:vMerge/>
            <w:vAlign w:val="center"/>
          </w:tcPr>
          <w:p w14:paraId="60B3B60F" w14:textId="77777777" w:rsidR="0015144B" w:rsidRDefault="0015144B">
            <w:pPr>
              <w:spacing w:before="60" w:after="60"/>
              <w:ind w:left="80" w:right="143"/>
              <w:rPr>
                <w:sz w:val="28"/>
                <w:szCs w:val="28"/>
              </w:rPr>
            </w:pPr>
          </w:p>
        </w:tc>
        <w:tc>
          <w:tcPr>
            <w:tcW w:w="2845" w:type="pct"/>
            <w:vAlign w:val="center"/>
          </w:tcPr>
          <w:p w14:paraId="695C43CD" w14:textId="77777777" w:rsidR="0015144B" w:rsidRDefault="00000000">
            <w:pPr>
              <w:spacing w:before="60" w:after="60"/>
              <w:ind w:left="80" w:right="143"/>
              <w:rPr>
                <w:sz w:val="28"/>
                <w:szCs w:val="28"/>
              </w:rPr>
            </w:pPr>
            <w:r>
              <w:rPr>
                <w:sz w:val="28"/>
                <w:szCs w:val="28"/>
              </w:rPr>
              <w:t>Không huy động, hoặc huy động không đầy đủ và bố trí máy móc thiết bị thực hiện gói thầu hoặc có bố trí máy móc thiết bị thực hiện nhưng chưa khoa học, chưa hợp lý hoặc không phù hợp yêu cầu kỹ thuật của HSMT.</w:t>
            </w:r>
          </w:p>
        </w:tc>
        <w:tc>
          <w:tcPr>
            <w:tcW w:w="768" w:type="pct"/>
            <w:vAlign w:val="center"/>
          </w:tcPr>
          <w:p w14:paraId="13A1EDF6" w14:textId="77777777" w:rsidR="0015144B" w:rsidRDefault="00000000">
            <w:pPr>
              <w:spacing w:before="60" w:after="60"/>
              <w:ind w:left="140" w:right="142"/>
              <w:jc w:val="center"/>
              <w:rPr>
                <w:sz w:val="28"/>
                <w:szCs w:val="28"/>
              </w:rPr>
            </w:pPr>
            <w:r>
              <w:rPr>
                <w:sz w:val="28"/>
                <w:szCs w:val="28"/>
              </w:rPr>
              <w:t>Không đạt</w:t>
            </w:r>
          </w:p>
        </w:tc>
      </w:tr>
      <w:tr w:rsidR="0015144B" w14:paraId="69CA5AA2" w14:textId="77777777">
        <w:trPr>
          <w:trHeight w:val="135"/>
        </w:trPr>
        <w:tc>
          <w:tcPr>
            <w:tcW w:w="1387" w:type="pct"/>
            <w:vMerge w:val="restart"/>
            <w:vAlign w:val="center"/>
          </w:tcPr>
          <w:p w14:paraId="20F271E9" w14:textId="77777777" w:rsidR="0015144B" w:rsidRDefault="00000000">
            <w:pPr>
              <w:spacing w:before="60" w:after="60"/>
              <w:ind w:left="80" w:right="143"/>
              <w:rPr>
                <w:sz w:val="28"/>
                <w:szCs w:val="28"/>
              </w:rPr>
            </w:pPr>
            <w:r>
              <w:rPr>
                <w:sz w:val="28"/>
                <w:szCs w:val="28"/>
              </w:rPr>
              <w:t xml:space="preserve">4.3. Duy trì quét, thu gom, vận chuyển, xử </w:t>
            </w:r>
            <w:r>
              <w:rPr>
                <w:sz w:val="28"/>
                <w:szCs w:val="28"/>
              </w:rPr>
              <w:lastRenderedPageBreak/>
              <w:t>lý rác thải sinh hoạt…. )</w:t>
            </w:r>
          </w:p>
        </w:tc>
        <w:tc>
          <w:tcPr>
            <w:tcW w:w="2845" w:type="pct"/>
            <w:vAlign w:val="center"/>
          </w:tcPr>
          <w:p w14:paraId="1008B6BD" w14:textId="77777777" w:rsidR="0015144B" w:rsidRDefault="00000000">
            <w:pPr>
              <w:spacing w:before="60" w:after="60"/>
              <w:ind w:left="80" w:right="143"/>
              <w:rPr>
                <w:sz w:val="28"/>
                <w:szCs w:val="28"/>
              </w:rPr>
            </w:pPr>
            <w:r>
              <w:rPr>
                <w:sz w:val="28"/>
                <w:szCs w:val="28"/>
              </w:rPr>
              <w:lastRenderedPageBreak/>
              <w:t xml:space="preserve">- Có thỏa thuận, cam kết hoặc hợp đồng nguyên tắc cung cấp vật liệu, xe máy thiết bị có nguồn gốc xuất xứ vật liệu rõ ràng, đặc </w:t>
            </w:r>
            <w:r>
              <w:rPr>
                <w:sz w:val="28"/>
                <w:szCs w:val="28"/>
              </w:rPr>
              <w:lastRenderedPageBreak/>
              <w:t>tính kỹ thuật và tiêu chuẩn vật liệu theo yêu cầu của HSMT.</w:t>
            </w:r>
          </w:p>
          <w:p w14:paraId="395721E4" w14:textId="77777777" w:rsidR="0015144B" w:rsidRDefault="00000000">
            <w:pPr>
              <w:spacing w:before="60" w:after="60"/>
              <w:ind w:left="80" w:right="143"/>
              <w:rPr>
                <w:sz w:val="28"/>
                <w:szCs w:val="28"/>
              </w:rPr>
            </w:pPr>
            <w:r>
              <w:rPr>
                <w:sz w:val="28"/>
                <w:szCs w:val="28"/>
              </w:rPr>
              <w:t>- Nhà thầu phải có hợp đồng nguyên tắc ký kết với đơn vị có đủ điều kiện kinh doanh dịch vụ xử lý chất thải rắn sinh hoạt</w:t>
            </w:r>
          </w:p>
        </w:tc>
        <w:tc>
          <w:tcPr>
            <w:tcW w:w="768" w:type="pct"/>
            <w:vAlign w:val="center"/>
          </w:tcPr>
          <w:p w14:paraId="5EBBE844" w14:textId="77777777" w:rsidR="0015144B" w:rsidRDefault="00000000">
            <w:pPr>
              <w:spacing w:before="60" w:after="60"/>
              <w:ind w:left="140" w:right="142"/>
              <w:jc w:val="center"/>
              <w:rPr>
                <w:sz w:val="28"/>
                <w:szCs w:val="28"/>
              </w:rPr>
            </w:pPr>
            <w:r>
              <w:rPr>
                <w:sz w:val="28"/>
                <w:szCs w:val="28"/>
              </w:rPr>
              <w:lastRenderedPageBreak/>
              <w:t>Đạt</w:t>
            </w:r>
          </w:p>
        </w:tc>
      </w:tr>
      <w:tr w:rsidR="0015144B" w14:paraId="50727B07" w14:textId="77777777">
        <w:trPr>
          <w:trHeight w:val="135"/>
        </w:trPr>
        <w:tc>
          <w:tcPr>
            <w:tcW w:w="1387" w:type="pct"/>
            <w:vMerge/>
            <w:vAlign w:val="center"/>
          </w:tcPr>
          <w:p w14:paraId="1303E234" w14:textId="77777777" w:rsidR="0015144B" w:rsidRDefault="0015144B">
            <w:pPr>
              <w:spacing w:before="60" w:after="60"/>
              <w:ind w:left="80" w:right="143"/>
              <w:rPr>
                <w:sz w:val="28"/>
                <w:szCs w:val="28"/>
              </w:rPr>
            </w:pPr>
          </w:p>
        </w:tc>
        <w:tc>
          <w:tcPr>
            <w:tcW w:w="2845" w:type="pct"/>
            <w:vAlign w:val="center"/>
          </w:tcPr>
          <w:p w14:paraId="1709A734" w14:textId="77777777" w:rsidR="0015144B" w:rsidRDefault="00000000">
            <w:pPr>
              <w:spacing w:before="60" w:after="60"/>
              <w:ind w:left="80" w:right="143"/>
              <w:rPr>
                <w:sz w:val="28"/>
                <w:szCs w:val="28"/>
              </w:rPr>
            </w:pPr>
            <w:r>
              <w:rPr>
                <w:sz w:val="28"/>
                <w:szCs w:val="28"/>
              </w:rPr>
              <w:t>Không có tài liệu hoặc có tài liệu nhưng chưa đầy đủ, chưa rõ ràng, chưa hợp lý.</w:t>
            </w:r>
          </w:p>
        </w:tc>
        <w:tc>
          <w:tcPr>
            <w:tcW w:w="768" w:type="pct"/>
            <w:vAlign w:val="center"/>
          </w:tcPr>
          <w:p w14:paraId="68604636" w14:textId="77777777" w:rsidR="0015144B" w:rsidRDefault="00000000">
            <w:pPr>
              <w:spacing w:before="60" w:after="60"/>
              <w:ind w:left="140" w:right="142"/>
              <w:jc w:val="center"/>
              <w:rPr>
                <w:sz w:val="28"/>
                <w:szCs w:val="28"/>
              </w:rPr>
            </w:pPr>
            <w:r>
              <w:rPr>
                <w:sz w:val="28"/>
                <w:szCs w:val="28"/>
              </w:rPr>
              <w:t>Không đạt</w:t>
            </w:r>
          </w:p>
        </w:tc>
      </w:tr>
      <w:tr w:rsidR="0015144B" w14:paraId="769E1880" w14:textId="77777777">
        <w:trPr>
          <w:trHeight w:val="135"/>
        </w:trPr>
        <w:tc>
          <w:tcPr>
            <w:tcW w:w="5000" w:type="pct"/>
            <w:gridSpan w:val="3"/>
            <w:vAlign w:val="center"/>
          </w:tcPr>
          <w:p w14:paraId="52E6AD95" w14:textId="77777777" w:rsidR="0015144B" w:rsidRDefault="00000000">
            <w:pPr>
              <w:spacing w:before="60" w:after="60"/>
              <w:ind w:left="140" w:right="142"/>
              <w:rPr>
                <w:b/>
                <w:sz w:val="28"/>
                <w:szCs w:val="28"/>
              </w:rPr>
            </w:pPr>
            <w:r>
              <w:rPr>
                <w:b/>
                <w:sz w:val="28"/>
                <w:szCs w:val="28"/>
              </w:rPr>
              <w:t>5. Đảm bảo chất lượng thực hiện các công việc của gói thầu, đảm bảo an toàn lao động, giao thông trong thực hiện công việc.</w:t>
            </w:r>
          </w:p>
        </w:tc>
      </w:tr>
      <w:tr w:rsidR="0015144B" w14:paraId="362AA3AA" w14:textId="77777777">
        <w:trPr>
          <w:trHeight w:val="135"/>
        </w:trPr>
        <w:tc>
          <w:tcPr>
            <w:tcW w:w="1387" w:type="pct"/>
            <w:vMerge w:val="restart"/>
            <w:vAlign w:val="center"/>
          </w:tcPr>
          <w:p w14:paraId="2A1ECB81" w14:textId="77777777" w:rsidR="0015144B" w:rsidRDefault="00000000">
            <w:pPr>
              <w:spacing w:before="60" w:after="60"/>
              <w:ind w:left="80" w:right="143"/>
              <w:rPr>
                <w:sz w:val="28"/>
                <w:szCs w:val="28"/>
              </w:rPr>
            </w:pPr>
            <w:r>
              <w:rPr>
                <w:sz w:val="28"/>
                <w:szCs w:val="28"/>
              </w:rPr>
              <w:t>5.1. Khả năng đảm bảo chất lượng thực hiện các công việc của gói thầu</w:t>
            </w:r>
          </w:p>
        </w:tc>
        <w:tc>
          <w:tcPr>
            <w:tcW w:w="2845" w:type="pct"/>
            <w:vAlign w:val="center"/>
          </w:tcPr>
          <w:p w14:paraId="7A71E801" w14:textId="77777777" w:rsidR="0015144B" w:rsidRDefault="00000000">
            <w:pPr>
              <w:spacing w:before="60" w:after="60"/>
              <w:ind w:left="80" w:right="143"/>
              <w:rPr>
                <w:sz w:val="28"/>
                <w:szCs w:val="28"/>
              </w:rPr>
            </w:pPr>
            <w:r>
              <w:rPr>
                <w:sz w:val="28"/>
                <w:szCs w:val="28"/>
              </w:rPr>
              <w:t>Có thuyết minh về khả năng đảm bảo chất lượng thực hiện các công việc của gói thầu hợp lý, đáp ứng yêu cầu của HSMT</w:t>
            </w:r>
          </w:p>
        </w:tc>
        <w:tc>
          <w:tcPr>
            <w:tcW w:w="768" w:type="pct"/>
            <w:vAlign w:val="center"/>
          </w:tcPr>
          <w:p w14:paraId="7EDE6DE3" w14:textId="77777777" w:rsidR="0015144B" w:rsidRDefault="00000000">
            <w:pPr>
              <w:spacing w:before="60" w:after="60"/>
              <w:ind w:left="140" w:right="142"/>
              <w:jc w:val="center"/>
              <w:rPr>
                <w:sz w:val="28"/>
                <w:szCs w:val="28"/>
              </w:rPr>
            </w:pPr>
            <w:r>
              <w:rPr>
                <w:sz w:val="28"/>
                <w:szCs w:val="28"/>
              </w:rPr>
              <w:t>Đạt</w:t>
            </w:r>
          </w:p>
        </w:tc>
      </w:tr>
      <w:tr w:rsidR="0015144B" w14:paraId="26FE7207" w14:textId="77777777">
        <w:trPr>
          <w:trHeight w:val="135"/>
        </w:trPr>
        <w:tc>
          <w:tcPr>
            <w:tcW w:w="1387" w:type="pct"/>
            <w:vMerge/>
            <w:vAlign w:val="center"/>
          </w:tcPr>
          <w:p w14:paraId="1CD57086" w14:textId="77777777" w:rsidR="0015144B" w:rsidRDefault="0015144B">
            <w:pPr>
              <w:spacing w:before="60" w:after="60"/>
              <w:ind w:left="80" w:right="143"/>
              <w:rPr>
                <w:sz w:val="28"/>
                <w:szCs w:val="28"/>
              </w:rPr>
            </w:pPr>
          </w:p>
        </w:tc>
        <w:tc>
          <w:tcPr>
            <w:tcW w:w="2845" w:type="pct"/>
            <w:vAlign w:val="center"/>
          </w:tcPr>
          <w:p w14:paraId="434A8E42" w14:textId="77777777" w:rsidR="0015144B" w:rsidRDefault="00000000">
            <w:pPr>
              <w:spacing w:before="60" w:after="60"/>
              <w:ind w:left="80" w:right="143"/>
              <w:rPr>
                <w:sz w:val="28"/>
                <w:szCs w:val="28"/>
              </w:rPr>
            </w:pPr>
            <w:r>
              <w:rPr>
                <w:sz w:val="28"/>
                <w:szCs w:val="28"/>
              </w:rPr>
              <w:t>Không có thuyết minh hoặc có thuyết minh nhưng chưa hợp lý theo yêu cầu của HSMT</w:t>
            </w:r>
          </w:p>
        </w:tc>
        <w:tc>
          <w:tcPr>
            <w:tcW w:w="768" w:type="pct"/>
            <w:vAlign w:val="center"/>
          </w:tcPr>
          <w:p w14:paraId="1E40620E" w14:textId="77777777" w:rsidR="0015144B" w:rsidRDefault="00000000">
            <w:pPr>
              <w:spacing w:before="60" w:after="60"/>
              <w:ind w:left="140" w:right="142"/>
              <w:jc w:val="center"/>
              <w:rPr>
                <w:sz w:val="28"/>
                <w:szCs w:val="28"/>
              </w:rPr>
            </w:pPr>
            <w:r>
              <w:rPr>
                <w:sz w:val="28"/>
                <w:szCs w:val="28"/>
              </w:rPr>
              <w:t>Không đạt</w:t>
            </w:r>
          </w:p>
        </w:tc>
      </w:tr>
      <w:tr w:rsidR="0015144B" w14:paraId="616AB1B8" w14:textId="77777777">
        <w:trPr>
          <w:trHeight w:val="407"/>
        </w:trPr>
        <w:tc>
          <w:tcPr>
            <w:tcW w:w="1387" w:type="pct"/>
            <w:vMerge w:val="restart"/>
            <w:vAlign w:val="center"/>
          </w:tcPr>
          <w:p w14:paraId="0A694033" w14:textId="77777777" w:rsidR="0015144B" w:rsidRDefault="00000000">
            <w:pPr>
              <w:spacing w:before="60" w:after="60"/>
              <w:ind w:left="80" w:right="143"/>
              <w:rPr>
                <w:b/>
                <w:sz w:val="28"/>
                <w:szCs w:val="28"/>
              </w:rPr>
            </w:pPr>
            <w:r>
              <w:rPr>
                <w:sz w:val="28"/>
                <w:szCs w:val="28"/>
              </w:rPr>
              <w:t>5.2. Đảm bảo an toàn vệ sinh lao động khi thực hiện các công việc của gói thầu</w:t>
            </w:r>
          </w:p>
        </w:tc>
        <w:tc>
          <w:tcPr>
            <w:tcW w:w="2845" w:type="pct"/>
            <w:vAlign w:val="center"/>
          </w:tcPr>
          <w:p w14:paraId="02D0AD36" w14:textId="77777777" w:rsidR="0015144B" w:rsidRDefault="00000000">
            <w:pPr>
              <w:spacing w:before="60" w:after="60"/>
              <w:ind w:left="80" w:right="143"/>
              <w:rPr>
                <w:sz w:val="28"/>
                <w:szCs w:val="28"/>
              </w:rPr>
            </w:pPr>
            <w:r>
              <w:rPr>
                <w:sz w:val="28"/>
                <w:szCs w:val="28"/>
              </w:rPr>
              <w:t xml:space="preserve">Có biện pháp cụ thể về đảm bảo an toàn lao động, giao thông trong quá trình thực hiện công việc </w:t>
            </w:r>
            <w:r>
              <w:rPr>
                <w:i/>
                <w:iCs/>
                <w:sz w:val="28"/>
                <w:szCs w:val="28"/>
              </w:rPr>
              <w:t>(như Huấn luyện an toàn lao động, trang bị bảo hộ lao động …)</w:t>
            </w:r>
          </w:p>
        </w:tc>
        <w:tc>
          <w:tcPr>
            <w:tcW w:w="768" w:type="pct"/>
            <w:vAlign w:val="center"/>
          </w:tcPr>
          <w:p w14:paraId="1A91AB70" w14:textId="77777777" w:rsidR="0015144B" w:rsidRDefault="00000000">
            <w:pPr>
              <w:spacing w:before="60" w:after="60"/>
              <w:ind w:left="140" w:right="142"/>
              <w:jc w:val="center"/>
              <w:rPr>
                <w:sz w:val="28"/>
                <w:szCs w:val="28"/>
              </w:rPr>
            </w:pPr>
            <w:r>
              <w:rPr>
                <w:sz w:val="28"/>
                <w:szCs w:val="28"/>
              </w:rPr>
              <w:t>Đạt</w:t>
            </w:r>
          </w:p>
        </w:tc>
      </w:tr>
      <w:tr w:rsidR="0015144B" w14:paraId="36AC4A4E" w14:textId="77777777">
        <w:trPr>
          <w:trHeight w:val="407"/>
        </w:trPr>
        <w:tc>
          <w:tcPr>
            <w:tcW w:w="1387" w:type="pct"/>
            <w:vMerge/>
            <w:vAlign w:val="center"/>
          </w:tcPr>
          <w:p w14:paraId="5530BC01" w14:textId="77777777" w:rsidR="0015144B" w:rsidRDefault="0015144B">
            <w:pPr>
              <w:spacing w:before="60" w:after="60"/>
              <w:ind w:left="80" w:right="143"/>
              <w:rPr>
                <w:b/>
                <w:sz w:val="28"/>
                <w:szCs w:val="28"/>
              </w:rPr>
            </w:pPr>
          </w:p>
        </w:tc>
        <w:tc>
          <w:tcPr>
            <w:tcW w:w="2845" w:type="pct"/>
            <w:vAlign w:val="center"/>
          </w:tcPr>
          <w:p w14:paraId="49A95C3D" w14:textId="77777777" w:rsidR="0015144B" w:rsidRDefault="00000000">
            <w:pPr>
              <w:spacing w:before="60" w:after="60"/>
              <w:ind w:left="80" w:right="143"/>
              <w:rPr>
                <w:sz w:val="28"/>
                <w:szCs w:val="28"/>
              </w:rPr>
            </w:pPr>
            <w:r>
              <w:rPr>
                <w:sz w:val="28"/>
                <w:szCs w:val="28"/>
              </w:rPr>
              <w:t xml:space="preserve">Không có biện pháp cụ thể để đảm bảo an toàn lao động, </w:t>
            </w:r>
            <w:proofErr w:type="gramStart"/>
            <w:r>
              <w:rPr>
                <w:sz w:val="28"/>
                <w:szCs w:val="28"/>
              </w:rPr>
              <w:t>an</w:t>
            </w:r>
            <w:proofErr w:type="gramEnd"/>
            <w:r>
              <w:rPr>
                <w:sz w:val="28"/>
                <w:szCs w:val="28"/>
              </w:rPr>
              <w:t xml:space="preserve"> toàn giao thông </w:t>
            </w:r>
            <w:r>
              <w:rPr>
                <w:i/>
                <w:iCs/>
                <w:sz w:val="28"/>
                <w:szCs w:val="28"/>
              </w:rPr>
              <w:t>(không tổ chức huấn luyện an toàn lao động theo quy định, không có bảo hộ lao động …)</w:t>
            </w:r>
          </w:p>
        </w:tc>
        <w:tc>
          <w:tcPr>
            <w:tcW w:w="768" w:type="pct"/>
            <w:vAlign w:val="center"/>
          </w:tcPr>
          <w:p w14:paraId="01445CE4" w14:textId="77777777" w:rsidR="0015144B" w:rsidRDefault="00000000">
            <w:pPr>
              <w:spacing w:before="60" w:after="60"/>
              <w:ind w:left="140" w:right="142"/>
              <w:jc w:val="center"/>
              <w:rPr>
                <w:sz w:val="28"/>
                <w:szCs w:val="28"/>
              </w:rPr>
            </w:pPr>
            <w:r>
              <w:rPr>
                <w:sz w:val="28"/>
                <w:szCs w:val="28"/>
              </w:rPr>
              <w:t>Không đạt</w:t>
            </w:r>
          </w:p>
        </w:tc>
      </w:tr>
      <w:tr w:rsidR="0015144B" w14:paraId="6C288594" w14:textId="77777777">
        <w:trPr>
          <w:trHeight w:val="407"/>
        </w:trPr>
        <w:tc>
          <w:tcPr>
            <w:tcW w:w="5000" w:type="pct"/>
            <w:gridSpan w:val="3"/>
            <w:vAlign w:val="center"/>
          </w:tcPr>
          <w:p w14:paraId="0AAB6403" w14:textId="77777777" w:rsidR="0015144B" w:rsidRDefault="00000000">
            <w:pPr>
              <w:spacing w:before="60" w:after="60"/>
              <w:ind w:left="140" w:right="142"/>
              <w:jc w:val="left"/>
              <w:rPr>
                <w:b/>
                <w:sz w:val="28"/>
                <w:szCs w:val="28"/>
              </w:rPr>
            </w:pPr>
            <w:r>
              <w:rPr>
                <w:b/>
                <w:sz w:val="28"/>
                <w:szCs w:val="28"/>
              </w:rPr>
              <w:t>6. Thời gian, kế hoạch thực hiện hợp đồng</w:t>
            </w:r>
          </w:p>
        </w:tc>
      </w:tr>
      <w:tr w:rsidR="0015144B" w14:paraId="25F2CB36" w14:textId="77777777">
        <w:trPr>
          <w:trHeight w:val="1147"/>
        </w:trPr>
        <w:tc>
          <w:tcPr>
            <w:tcW w:w="1387" w:type="pct"/>
            <w:vMerge w:val="restart"/>
            <w:vAlign w:val="center"/>
          </w:tcPr>
          <w:p w14:paraId="69996B56" w14:textId="77777777" w:rsidR="0015144B" w:rsidRDefault="00000000">
            <w:pPr>
              <w:spacing w:before="60" w:after="60"/>
              <w:ind w:left="80" w:right="143"/>
              <w:rPr>
                <w:sz w:val="28"/>
                <w:szCs w:val="28"/>
              </w:rPr>
            </w:pPr>
            <w:r>
              <w:rPr>
                <w:sz w:val="28"/>
                <w:szCs w:val="28"/>
              </w:rPr>
              <w:t xml:space="preserve">Kế hoạch thực hiện hợp đồng cung cấp dịch vụ hợp lý, khả thi phù hợp với đề xuất kỹ thuật và đáp ứng yêu cầu của </w:t>
            </w:r>
            <w:proofErr w:type="gramStart"/>
            <w:r>
              <w:rPr>
                <w:spacing w:val="-4"/>
                <w:sz w:val="28"/>
                <w:szCs w:val="28"/>
              </w:rPr>
              <w:t>HSMT</w:t>
            </w:r>
            <w:r>
              <w:rPr>
                <w:i/>
                <w:iCs/>
                <w:spacing w:val="-4"/>
                <w:sz w:val="28"/>
                <w:szCs w:val="28"/>
              </w:rPr>
              <w:t>(</w:t>
            </w:r>
            <w:proofErr w:type="gramEnd"/>
            <w:r>
              <w:rPr>
                <w:i/>
                <w:iCs/>
                <w:spacing w:val="-4"/>
                <w:sz w:val="28"/>
                <w:szCs w:val="28"/>
              </w:rPr>
              <w:t xml:space="preserve">306 ngày) </w:t>
            </w:r>
          </w:p>
        </w:tc>
        <w:tc>
          <w:tcPr>
            <w:tcW w:w="2845" w:type="pct"/>
            <w:vAlign w:val="center"/>
          </w:tcPr>
          <w:p w14:paraId="3DB7A3B9" w14:textId="77777777" w:rsidR="0015144B" w:rsidRDefault="00000000">
            <w:pPr>
              <w:spacing w:before="60" w:after="60"/>
              <w:ind w:left="80" w:right="143"/>
              <w:rPr>
                <w:sz w:val="28"/>
                <w:szCs w:val="28"/>
              </w:rPr>
            </w:pPr>
            <w:r>
              <w:rPr>
                <w:sz w:val="28"/>
                <w:szCs w:val="28"/>
              </w:rPr>
              <w:t xml:space="preserve">Có Bảng kế hoạch thực hiện hợp đồng hợp lý, khả thi và phù hợp với đề xuất kỹ thuật và đáp ứng yêu cầu của HSMT </w:t>
            </w:r>
            <w:r>
              <w:rPr>
                <w:i/>
                <w:iCs/>
                <w:sz w:val="28"/>
                <w:szCs w:val="28"/>
              </w:rPr>
              <w:t xml:space="preserve">(306 ngày) </w:t>
            </w:r>
          </w:p>
        </w:tc>
        <w:tc>
          <w:tcPr>
            <w:tcW w:w="768" w:type="pct"/>
            <w:vAlign w:val="center"/>
          </w:tcPr>
          <w:p w14:paraId="4910D61C" w14:textId="77777777" w:rsidR="0015144B" w:rsidRDefault="00000000">
            <w:pPr>
              <w:spacing w:before="60" w:after="60"/>
              <w:ind w:left="140" w:right="142"/>
              <w:jc w:val="center"/>
              <w:rPr>
                <w:sz w:val="28"/>
                <w:szCs w:val="28"/>
              </w:rPr>
            </w:pPr>
            <w:r>
              <w:rPr>
                <w:sz w:val="28"/>
                <w:szCs w:val="28"/>
              </w:rPr>
              <w:t>Đạt</w:t>
            </w:r>
          </w:p>
        </w:tc>
      </w:tr>
      <w:tr w:rsidR="0015144B" w14:paraId="3EC2C5EC" w14:textId="77777777">
        <w:trPr>
          <w:trHeight w:val="1669"/>
        </w:trPr>
        <w:tc>
          <w:tcPr>
            <w:tcW w:w="1387" w:type="pct"/>
            <w:vMerge/>
            <w:vAlign w:val="center"/>
          </w:tcPr>
          <w:p w14:paraId="6E6AA4B1" w14:textId="77777777" w:rsidR="0015144B" w:rsidRDefault="0015144B">
            <w:pPr>
              <w:spacing w:before="60" w:after="60"/>
              <w:ind w:left="80" w:right="143"/>
              <w:rPr>
                <w:sz w:val="28"/>
                <w:szCs w:val="28"/>
              </w:rPr>
            </w:pPr>
          </w:p>
        </w:tc>
        <w:tc>
          <w:tcPr>
            <w:tcW w:w="2845" w:type="pct"/>
            <w:vAlign w:val="center"/>
          </w:tcPr>
          <w:p w14:paraId="0C3CFE7C" w14:textId="77777777" w:rsidR="0015144B" w:rsidRDefault="00000000">
            <w:pPr>
              <w:spacing w:before="60" w:after="60"/>
              <w:ind w:left="80" w:right="143"/>
              <w:rPr>
                <w:sz w:val="28"/>
                <w:szCs w:val="28"/>
              </w:rPr>
            </w:pPr>
            <w:r>
              <w:rPr>
                <w:sz w:val="28"/>
                <w:szCs w:val="28"/>
              </w:rPr>
              <w:t>Không có kế hoạch thực hiện hợp đồng cung cấp dịch vụ hoặc có Bảng thời gian thực hiện hợp đồng cung cấp dịch vụ nhưng không hợp lý, không khả thi, không phù hợp với đề xuất kỹ thuật vượt quá (306 ngày)</w:t>
            </w:r>
          </w:p>
        </w:tc>
        <w:tc>
          <w:tcPr>
            <w:tcW w:w="768" w:type="pct"/>
            <w:vAlign w:val="center"/>
          </w:tcPr>
          <w:p w14:paraId="1AFB88FB" w14:textId="77777777" w:rsidR="0015144B" w:rsidRDefault="00000000">
            <w:pPr>
              <w:spacing w:before="60" w:after="60"/>
              <w:ind w:left="140" w:right="142"/>
              <w:jc w:val="center"/>
              <w:rPr>
                <w:sz w:val="28"/>
                <w:szCs w:val="28"/>
              </w:rPr>
            </w:pPr>
            <w:r>
              <w:rPr>
                <w:sz w:val="28"/>
                <w:szCs w:val="28"/>
              </w:rPr>
              <w:t>Không đạt</w:t>
            </w:r>
          </w:p>
        </w:tc>
      </w:tr>
      <w:tr w:rsidR="0015144B" w14:paraId="30D28537" w14:textId="77777777">
        <w:trPr>
          <w:trHeight w:val="407"/>
        </w:trPr>
        <w:tc>
          <w:tcPr>
            <w:tcW w:w="5000" w:type="pct"/>
            <w:gridSpan w:val="3"/>
            <w:tcBorders>
              <w:bottom w:val="single" w:sz="4" w:space="0" w:color="auto"/>
            </w:tcBorders>
            <w:vAlign w:val="center"/>
          </w:tcPr>
          <w:p w14:paraId="512FC62D" w14:textId="77777777" w:rsidR="0015144B" w:rsidRDefault="00000000">
            <w:pPr>
              <w:spacing w:before="60" w:after="60"/>
              <w:ind w:left="140" w:right="142"/>
              <w:jc w:val="left"/>
              <w:rPr>
                <w:b/>
                <w:sz w:val="28"/>
                <w:szCs w:val="28"/>
              </w:rPr>
            </w:pPr>
            <w:r>
              <w:rPr>
                <w:b/>
                <w:sz w:val="28"/>
                <w:szCs w:val="28"/>
              </w:rPr>
              <w:t>7. Uy tín của nhà thầu</w:t>
            </w:r>
          </w:p>
        </w:tc>
      </w:tr>
      <w:tr w:rsidR="0015144B" w14:paraId="38063C17" w14:textId="77777777">
        <w:trPr>
          <w:trHeight w:val="1019"/>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174D52CB" w14:textId="77777777" w:rsidR="0015144B" w:rsidRDefault="00000000">
            <w:pPr>
              <w:spacing w:before="60" w:after="60"/>
              <w:ind w:left="147" w:right="61"/>
              <w:rPr>
                <w:sz w:val="28"/>
                <w:szCs w:val="28"/>
              </w:rPr>
            </w:pPr>
            <w:r>
              <w:rPr>
                <w:sz w:val="28"/>
                <w:szCs w:val="28"/>
              </w:rPr>
              <w:t xml:space="preserve">Uy tín của nhà thầu thông qua việc thực hiện các hợp đồng </w:t>
            </w:r>
            <w:r>
              <w:rPr>
                <w:sz w:val="28"/>
                <w:szCs w:val="28"/>
              </w:rPr>
              <w:lastRenderedPageBreak/>
              <w:t>tương tự trước đó trong thời gian 03 năm gần đây, tính đến thời điểm đóng thầu.</w:t>
            </w:r>
          </w:p>
        </w:tc>
        <w:tc>
          <w:tcPr>
            <w:tcW w:w="2845" w:type="pct"/>
            <w:tcBorders>
              <w:top w:val="single" w:sz="4" w:space="0" w:color="auto"/>
              <w:left w:val="single" w:sz="4" w:space="0" w:color="auto"/>
              <w:bottom w:val="single" w:sz="4" w:space="0" w:color="auto"/>
              <w:right w:val="single" w:sz="4" w:space="0" w:color="auto"/>
            </w:tcBorders>
            <w:vAlign w:val="center"/>
          </w:tcPr>
          <w:p w14:paraId="0C6DF7FC" w14:textId="77777777" w:rsidR="0015144B" w:rsidRDefault="00000000">
            <w:pPr>
              <w:spacing w:before="60" w:after="60"/>
              <w:ind w:left="80" w:right="143"/>
              <w:rPr>
                <w:sz w:val="28"/>
                <w:szCs w:val="28"/>
              </w:rPr>
            </w:pPr>
            <w:r>
              <w:rPr>
                <w:sz w:val="28"/>
                <w:szCs w:val="28"/>
              </w:rPr>
              <w:lastRenderedPageBreak/>
              <w:t>Có bản cam kết không có hợp đồng tương tự chậm tiến độ hoặc bỏ dở hợp đồng do lỗi của nhà thầu.</w:t>
            </w:r>
          </w:p>
        </w:tc>
        <w:tc>
          <w:tcPr>
            <w:tcW w:w="768" w:type="pct"/>
            <w:tcBorders>
              <w:top w:val="single" w:sz="4" w:space="0" w:color="auto"/>
              <w:left w:val="single" w:sz="4" w:space="0" w:color="auto"/>
              <w:bottom w:val="single" w:sz="4" w:space="0" w:color="auto"/>
              <w:right w:val="single" w:sz="4" w:space="0" w:color="auto"/>
            </w:tcBorders>
            <w:vAlign w:val="center"/>
          </w:tcPr>
          <w:p w14:paraId="71CF47E6" w14:textId="77777777" w:rsidR="0015144B" w:rsidRDefault="00000000">
            <w:pPr>
              <w:spacing w:before="60" w:after="60"/>
              <w:ind w:left="140" w:right="142"/>
              <w:jc w:val="center"/>
              <w:rPr>
                <w:sz w:val="28"/>
                <w:szCs w:val="28"/>
              </w:rPr>
            </w:pPr>
            <w:r>
              <w:rPr>
                <w:sz w:val="28"/>
                <w:szCs w:val="28"/>
              </w:rPr>
              <w:t>Đạt</w:t>
            </w:r>
          </w:p>
        </w:tc>
      </w:tr>
      <w:tr w:rsidR="0015144B" w14:paraId="043A9DA6" w14:textId="77777777">
        <w:trPr>
          <w:trHeight w:val="1168"/>
        </w:trPr>
        <w:tc>
          <w:tcPr>
            <w:tcW w:w="1387" w:type="pct"/>
            <w:vMerge/>
            <w:tcBorders>
              <w:top w:val="single" w:sz="4" w:space="0" w:color="auto"/>
            </w:tcBorders>
            <w:vAlign w:val="center"/>
          </w:tcPr>
          <w:p w14:paraId="623C09CE" w14:textId="77777777" w:rsidR="0015144B" w:rsidRDefault="0015144B">
            <w:pPr>
              <w:spacing w:before="60" w:after="60"/>
              <w:ind w:left="147" w:right="61"/>
              <w:rPr>
                <w:sz w:val="28"/>
                <w:szCs w:val="28"/>
              </w:rPr>
            </w:pPr>
          </w:p>
        </w:tc>
        <w:tc>
          <w:tcPr>
            <w:tcW w:w="2845" w:type="pct"/>
            <w:tcBorders>
              <w:top w:val="single" w:sz="4" w:space="0" w:color="auto"/>
            </w:tcBorders>
            <w:vAlign w:val="center"/>
          </w:tcPr>
          <w:p w14:paraId="345120AB" w14:textId="77777777" w:rsidR="0015144B" w:rsidRDefault="00000000">
            <w:pPr>
              <w:spacing w:before="60" w:after="60"/>
              <w:ind w:left="80" w:right="143"/>
              <w:rPr>
                <w:sz w:val="28"/>
                <w:szCs w:val="28"/>
              </w:rPr>
            </w:pPr>
            <w:r>
              <w:rPr>
                <w:sz w:val="28"/>
                <w:szCs w:val="28"/>
              </w:rPr>
              <w:t>Có hợp đồng tương tự chậm tiến độ hoặc bỏ dở hợp đồng tương tự do lỗi của nhà thầu.</w:t>
            </w:r>
          </w:p>
        </w:tc>
        <w:tc>
          <w:tcPr>
            <w:tcW w:w="768" w:type="pct"/>
            <w:tcBorders>
              <w:top w:val="single" w:sz="4" w:space="0" w:color="auto"/>
            </w:tcBorders>
            <w:vAlign w:val="center"/>
          </w:tcPr>
          <w:p w14:paraId="275F0B20" w14:textId="77777777" w:rsidR="0015144B" w:rsidRDefault="00000000">
            <w:pPr>
              <w:spacing w:before="60" w:after="60"/>
              <w:ind w:left="140" w:right="142"/>
              <w:jc w:val="center"/>
              <w:rPr>
                <w:sz w:val="28"/>
                <w:szCs w:val="28"/>
              </w:rPr>
            </w:pPr>
            <w:r>
              <w:rPr>
                <w:sz w:val="28"/>
                <w:szCs w:val="28"/>
              </w:rPr>
              <w:t>Không đạt</w:t>
            </w:r>
          </w:p>
        </w:tc>
      </w:tr>
      <w:tr w:rsidR="0015144B" w14:paraId="4393E646" w14:textId="77777777">
        <w:trPr>
          <w:trHeight w:val="423"/>
        </w:trPr>
        <w:tc>
          <w:tcPr>
            <w:tcW w:w="1387" w:type="pct"/>
            <w:vMerge w:val="restart"/>
            <w:vAlign w:val="center"/>
          </w:tcPr>
          <w:p w14:paraId="57BEA6AB" w14:textId="77777777" w:rsidR="0015144B" w:rsidRDefault="00000000">
            <w:pPr>
              <w:spacing w:before="60" w:after="60"/>
              <w:ind w:left="147" w:right="61"/>
              <w:jc w:val="center"/>
              <w:rPr>
                <w:b/>
                <w:sz w:val="28"/>
                <w:szCs w:val="28"/>
              </w:rPr>
            </w:pPr>
            <w:r>
              <w:rPr>
                <w:b/>
                <w:sz w:val="28"/>
                <w:szCs w:val="28"/>
              </w:rPr>
              <w:t>Kết luận</w:t>
            </w:r>
          </w:p>
        </w:tc>
        <w:tc>
          <w:tcPr>
            <w:tcW w:w="2845" w:type="pct"/>
            <w:vAlign w:val="center"/>
          </w:tcPr>
          <w:p w14:paraId="480CE542" w14:textId="77777777" w:rsidR="0015144B" w:rsidRDefault="00000000">
            <w:pPr>
              <w:spacing w:before="60" w:after="60"/>
              <w:ind w:left="80" w:right="143"/>
              <w:rPr>
                <w:sz w:val="28"/>
                <w:szCs w:val="28"/>
              </w:rPr>
            </w:pPr>
            <w:r>
              <w:rPr>
                <w:sz w:val="28"/>
                <w:szCs w:val="28"/>
              </w:rPr>
              <w:t>Tất cả các tiêu chí 1, 2, 3, 4, 5, 6, 7 được xác định là đạt</w:t>
            </w:r>
          </w:p>
        </w:tc>
        <w:tc>
          <w:tcPr>
            <w:tcW w:w="768" w:type="pct"/>
            <w:vAlign w:val="center"/>
          </w:tcPr>
          <w:p w14:paraId="31C3E779" w14:textId="77777777" w:rsidR="0015144B" w:rsidRDefault="00000000">
            <w:pPr>
              <w:spacing w:before="60" w:after="60"/>
              <w:ind w:left="140" w:right="142"/>
              <w:jc w:val="center"/>
              <w:rPr>
                <w:b/>
                <w:sz w:val="28"/>
                <w:szCs w:val="28"/>
              </w:rPr>
            </w:pPr>
            <w:r>
              <w:rPr>
                <w:b/>
                <w:sz w:val="28"/>
                <w:szCs w:val="28"/>
              </w:rPr>
              <w:t>Đạt</w:t>
            </w:r>
          </w:p>
        </w:tc>
      </w:tr>
      <w:tr w:rsidR="0015144B" w14:paraId="7F09EBA8" w14:textId="77777777">
        <w:trPr>
          <w:trHeight w:val="423"/>
        </w:trPr>
        <w:tc>
          <w:tcPr>
            <w:tcW w:w="1387" w:type="pct"/>
            <w:vMerge/>
            <w:vAlign w:val="center"/>
          </w:tcPr>
          <w:p w14:paraId="1BF5D2B0" w14:textId="77777777" w:rsidR="0015144B" w:rsidRDefault="0015144B">
            <w:pPr>
              <w:spacing w:before="60" w:after="60"/>
              <w:ind w:left="147" w:right="61"/>
              <w:rPr>
                <w:b/>
                <w:sz w:val="28"/>
                <w:szCs w:val="28"/>
              </w:rPr>
            </w:pPr>
          </w:p>
        </w:tc>
        <w:tc>
          <w:tcPr>
            <w:tcW w:w="2845" w:type="pct"/>
            <w:vAlign w:val="center"/>
          </w:tcPr>
          <w:p w14:paraId="40A079D0" w14:textId="77777777" w:rsidR="0015144B" w:rsidRDefault="00000000">
            <w:pPr>
              <w:spacing w:before="60" w:after="60"/>
              <w:ind w:left="80" w:right="143"/>
              <w:rPr>
                <w:sz w:val="28"/>
                <w:szCs w:val="28"/>
              </w:rPr>
            </w:pPr>
            <w:r>
              <w:rPr>
                <w:sz w:val="28"/>
                <w:szCs w:val="28"/>
                <w:lang w:val="vi-VN"/>
              </w:rPr>
              <w:t>Có 1 tiêu chuẩn được xác định là không đạt.</w:t>
            </w:r>
          </w:p>
        </w:tc>
        <w:tc>
          <w:tcPr>
            <w:tcW w:w="768" w:type="pct"/>
            <w:vAlign w:val="center"/>
          </w:tcPr>
          <w:p w14:paraId="676DEC2A" w14:textId="77777777" w:rsidR="0015144B" w:rsidRDefault="00000000">
            <w:pPr>
              <w:spacing w:before="60" w:after="60"/>
              <w:ind w:left="140" w:right="142"/>
              <w:jc w:val="center"/>
              <w:rPr>
                <w:b/>
                <w:sz w:val="28"/>
                <w:szCs w:val="28"/>
              </w:rPr>
            </w:pPr>
            <w:r>
              <w:rPr>
                <w:b/>
                <w:sz w:val="28"/>
                <w:szCs w:val="28"/>
              </w:rPr>
              <w:t>Không đạt</w:t>
            </w:r>
          </w:p>
        </w:tc>
      </w:tr>
    </w:tbl>
    <w:p w14:paraId="3AA29B85" w14:textId="77777777" w:rsidR="0015144B" w:rsidRDefault="00000000">
      <w:pPr>
        <w:spacing w:before="120" w:after="120"/>
        <w:ind w:firstLine="709"/>
        <w:rPr>
          <w:spacing w:val="-4"/>
          <w:sz w:val="28"/>
          <w:szCs w:val="28"/>
          <w:lang w:val="es-ES"/>
        </w:rPr>
      </w:pPr>
      <w:r>
        <w:rPr>
          <w:spacing w:val="-4"/>
          <w:sz w:val="28"/>
          <w:szCs w:val="28"/>
          <w:lang w:val="es-ES"/>
        </w:rPr>
        <w:t>Tiêu chí tổng quát được đánh giá là đạt khi tất cả các tiêu chí chi tiết cơ bản được đánh giá là đạt và các tiêu chí chi tiết không cơ bản được đánh giá là đạt.</w:t>
      </w:r>
    </w:p>
    <w:p w14:paraId="0B35112A" w14:textId="77777777" w:rsidR="0015144B" w:rsidRDefault="00000000">
      <w:pPr>
        <w:spacing w:before="120" w:after="120"/>
        <w:ind w:firstLine="709"/>
        <w:rPr>
          <w:sz w:val="28"/>
          <w:szCs w:val="28"/>
          <w:lang w:val="es-ES"/>
        </w:rPr>
      </w:pPr>
      <w:r>
        <w:rPr>
          <w:sz w:val="28"/>
          <w:szCs w:val="28"/>
          <w:lang w:val="es-ES"/>
        </w:rPr>
        <w:t xml:space="preserve">E-HSDT được đánh giá là đáp ứng yêu cầu về kỹ thuật khi có tất cả các tiêu chí tổng quát đều được đánh giá là đạt. </w:t>
      </w:r>
      <w:bookmarkEnd w:id="0"/>
    </w:p>
    <w:sectPr w:rsidR="0015144B" w:rsidSect="006C715B">
      <w:footnotePr>
        <w:numRestart w:val="eachPage"/>
      </w:footnotePr>
      <w:pgSz w:w="11907" w:h="1683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B317" w14:textId="77777777" w:rsidR="00526783" w:rsidRDefault="00526783">
      <w:r>
        <w:separator/>
      </w:r>
    </w:p>
  </w:endnote>
  <w:endnote w:type="continuationSeparator" w:id="0">
    <w:p w14:paraId="798B6639" w14:textId="77777777" w:rsidR="00526783" w:rsidRDefault="0052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Helvetica Neue">
    <w:altName w:val="Times New Roman"/>
    <w:charset w:val="00"/>
    <w:family w:val="swiss"/>
    <w:pitch w:val="default"/>
    <w:sig w:usb0="00000000" w:usb1="00000000" w:usb2="00000000" w:usb3="00000000" w:csb0="00000001" w:csb1="00000000"/>
  </w:font>
  <w:font w:name="‚l‚r –¾’©">
    <w:altName w:val="AMGD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VNI 27 Bendigo"/>
    <w:panose1 w:val="02020500000000000000"/>
    <w:charset w:val="00"/>
    <w:family w:val="roman"/>
    <w:pitch w:val="default"/>
    <w:sig w:usb0="00000000" w:usb1="00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489B" w14:textId="77777777" w:rsidR="00526783" w:rsidRDefault="00526783">
      <w:r>
        <w:separator/>
      </w:r>
    </w:p>
  </w:footnote>
  <w:footnote w:type="continuationSeparator" w:id="0">
    <w:p w14:paraId="21B4A8A0" w14:textId="77777777" w:rsidR="00526783" w:rsidRDefault="00526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5DD"/>
    <w:multiLevelType w:val="multilevel"/>
    <w:tmpl w:val="030205DD"/>
    <w:lvl w:ilvl="0">
      <w:start w:val="1"/>
      <w:numFmt w:val="bullet"/>
      <w:lvlText w:val="-"/>
      <w:lvlJc w:val="left"/>
      <w:pPr>
        <w:ind w:left="928" w:hanging="360"/>
      </w:pPr>
      <w:rPr>
        <w:rFonts w:ascii="Times New Roman" w:hAnsi="Times New Roman" w:cs="Times New Roman" w:hint="default"/>
        <w:color w:val="auto"/>
      </w:rPr>
    </w:lvl>
    <w:lvl w:ilvl="1">
      <w:start w:val="4"/>
      <w:numFmt w:val="bullet"/>
      <w:lvlText w:val="+"/>
      <w:lvlJc w:val="left"/>
      <w:pPr>
        <w:ind w:left="2149" w:hanging="360"/>
      </w:pPr>
      <w:rPr>
        <w:rFonts w:ascii="Times New Roman" w:eastAsia="Times New Roman" w:hAnsi="Times New Roman"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E1D770E"/>
    <w:multiLevelType w:val="multilevel"/>
    <w:tmpl w:val="1E1D77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num w:numId="1" w16cid:durableId="1695618062">
    <w:abstractNumId w:val="3"/>
  </w:num>
  <w:num w:numId="2" w16cid:durableId="1523083282">
    <w:abstractNumId w:val="1"/>
  </w:num>
  <w:num w:numId="3" w16cid:durableId="919488023">
    <w:abstractNumId w:val="0"/>
  </w:num>
  <w:num w:numId="4" w16cid:durableId="453519166">
    <w:abstractNumId w:val="4"/>
  </w:num>
  <w:num w:numId="5" w16cid:durableId="1443837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41B"/>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27E"/>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698"/>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2AEC"/>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44B"/>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43E"/>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5AB"/>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EF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8FE"/>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54EA"/>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3999"/>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E99"/>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359"/>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43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0D6"/>
    <w:rsid w:val="003C16E6"/>
    <w:rsid w:val="003C17FD"/>
    <w:rsid w:val="003C18C4"/>
    <w:rsid w:val="003C1C58"/>
    <w:rsid w:val="003C2D11"/>
    <w:rsid w:val="003C2D61"/>
    <w:rsid w:val="003C37D7"/>
    <w:rsid w:val="003C41C0"/>
    <w:rsid w:val="003C439C"/>
    <w:rsid w:val="003C49B8"/>
    <w:rsid w:val="003C4A48"/>
    <w:rsid w:val="003C50BA"/>
    <w:rsid w:val="003C50F6"/>
    <w:rsid w:val="003C5C0E"/>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6EB9"/>
    <w:rsid w:val="0045756F"/>
    <w:rsid w:val="00460E7C"/>
    <w:rsid w:val="004611C3"/>
    <w:rsid w:val="004612D0"/>
    <w:rsid w:val="004615EC"/>
    <w:rsid w:val="0046164B"/>
    <w:rsid w:val="00461E68"/>
    <w:rsid w:val="004620CC"/>
    <w:rsid w:val="00462199"/>
    <w:rsid w:val="0046244E"/>
    <w:rsid w:val="0046286D"/>
    <w:rsid w:val="00462F7A"/>
    <w:rsid w:val="0046433C"/>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318"/>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6934"/>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783"/>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3F5"/>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32D6"/>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3724"/>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2457"/>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4ECF"/>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15B"/>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2583"/>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FAF"/>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4F4"/>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60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0FDF"/>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0B4"/>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14E"/>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05B"/>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2E0C"/>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54AE"/>
    <w:rsid w:val="00C86779"/>
    <w:rsid w:val="00C86C48"/>
    <w:rsid w:val="00C87F1B"/>
    <w:rsid w:val="00C90754"/>
    <w:rsid w:val="00C90D6C"/>
    <w:rsid w:val="00C917B5"/>
    <w:rsid w:val="00C917F3"/>
    <w:rsid w:val="00C91C23"/>
    <w:rsid w:val="00C9218F"/>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A7F54"/>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8E0"/>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8B1"/>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038A"/>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061528D"/>
    <w:rsid w:val="2B6524B2"/>
    <w:rsid w:val="2F765E76"/>
    <w:rsid w:val="35D3DF06"/>
    <w:rsid w:val="35F537C1"/>
    <w:rsid w:val="5DD89C2E"/>
    <w:rsid w:val="6B8202D2"/>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3EFE"/>
  <w15:docId w15:val="{94EAB729-F70E-49AC-ADFD-C63820D6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lang w:val="en-US" w:eastAsia="en-US"/>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lang w:val="zh-CN" w:eastAsia="zh-CN"/>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lang w:val="zh-CN" w:eastAsia="zh-CN"/>
    </w:rPr>
  </w:style>
  <w:style w:type="paragraph" w:styleId="Heading3">
    <w:name w:val="heading 3"/>
    <w:basedOn w:val="Normal"/>
    <w:next w:val="Normal"/>
    <w:link w:val="Heading3Char1"/>
    <w:qFormat/>
    <w:pPr>
      <w:suppressAutoHyphens/>
      <w:jc w:val="center"/>
      <w:outlineLvl w:val="2"/>
    </w:pPr>
    <w:rPr>
      <w:b/>
      <w:sz w:val="28"/>
      <w:lang w:val="zh-CN" w:eastAsia="zh-CN"/>
    </w:rPr>
  </w:style>
  <w:style w:type="paragraph" w:styleId="Heading4">
    <w:name w:val="heading 4"/>
    <w:basedOn w:val="Normal"/>
    <w:next w:val="Normal"/>
    <w:link w:val="Heading4Char"/>
    <w:qFormat/>
    <w:pPr>
      <w:keepNext/>
      <w:spacing w:after="200"/>
      <w:ind w:left="1422" w:right="18" w:hanging="457"/>
      <w:outlineLvl w:val="3"/>
    </w:pPr>
    <w:rPr>
      <w:b/>
      <w:bCs/>
      <w:lang w:val="zh-CN" w:eastAsia="zh-CN"/>
    </w:rPr>
  </w:style>
  <w:style w:type="paragraph" w:styleId="Heading5">
    <w:name w:val="heading 5"/>
    <w:basedOn w:val="Normal"/>
    <w:next w:val="Normal"/>
    <w:link w:val="Heading5Char"/>
    <w:qFormat/>
    <w:pPr>
      <w:keepNext/>
      <w:jc w:val="center"/>
      <w:outlineLvl w:val="4"/>
    </w:pPr>
    <w:rPr>
      <w:rFonts w:ascii="Arial" w:hAnsi="Arial"/>
      <w:u w:val="single"/>
      <w:lang w:val="zh-CN" w:eastAsia="zh-CN"/>
    </w:rPr>
  </w:style>
  <w:style w:type="paragraph" w:styleId="Heading6">
    <w:name w:val="heading 6"/>
    <w:basedOn w:val="Normal"/>
    <w:next w:val="Normal"/>
    <w:link w:val="Heading6Char"/>
    <w:qFormat/>
    <w:pPr>
      <w:keepNext/>
      <w:keepLines/>
      <w:suppressAutoHyphens/>
      <w:ind w:right="-72"/>
      <w:jc w:val="center"/>
      <w:outlineLvl w:val="5"/>
    </w:pPr>
    <w:rPr>
      <w:b/>
      <w:sz w:val="28"/>
      <w:lang w:val="zh-CN" w:eastAsia="zh-CN"/>
    </w:rPr>
  </w:style>
  <w:style w:type="paragraph" w:styleId="Heading7">
    <w:name w:val="heading 7"/>
    <w:basedOn w:val="Normal"/>
    <w:next w:val="Normal"/>
    <w:link w:val="Heading7Char"/>
    <w:qFormat/>
    <w:pPr>
      <w:keepNext/>
      <w:jc w:val="center"/>
      <w:outlineLvl w:val="6"/>
    </w:pPr>
    <w:rPr>
      <w:b/>
      <w:sz w:val="72"/>
      <w:lang w:val="zh-CN" w:eastAsia="zh-CN"/>
    </w:rPr>
  </w:style>
  <w:style w:type="paragraph" w:styleId="Heading8">
    <w:name w:val="heading 8"/>
    <w:basedOn w:val="Normal"/>
    <w:next w:val="Normal"/>
    <w:link w:val="Heading8Char"/>
    <w:qFormat/>
    <w:pPr>
      <w:keepNext/>
      <w:jc w:val="center"/>
      <w:outlineLvl w:val="7"/>
    </w:pPr>
    <w:rPr>
      <w:b/>
      <w:sz w:val="56"/>
      <w:lang w:val="zh-CN"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eastAsia="zh-CN"/>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lang w:val="zh-CN" w:eastAsia="zh-CN"/>
    </w:rPr>
  </w:style>
  <w:style w:type="paragraph" w:styleId="BodyText2">
    <w:name w:val="Body Text 2"/>
    <w:basedOn w:val="Normal"/>
    <w:link w:val="BodyText2Char"/>
    <w:qFormat/>
    <w:pPr>
      <w:suppressAutoHyphens/>
    </w:pPr>
    <w:rPr>
      <w:i/>
      <w:lang w:val="zh-CN" w:eastAsia="zh-CN"/>
    </w:rPr>
  </w:style>
  <w:style w:type="paragraph" w:styleId="BodyText3">
    <w:name w:val="Body Text 3"/>
    <w:basedOn w:val="Normal"/>
    <w:link w:val="BodyText3Char"/>
    <w:qFormat/>
    <w:pPr>
      <w:suppressAutoHyphens/>
      <w:spacing w:after="140"/>
      <w:jc w:val="left"/>
    </w:pPr>
    <w:rPr>
      <w:i/>
      <w:iCs/>
      <w:color w:val="000000"/>
      <w:szCs w:val="24"/>
      <w:lang w:val="zh-CN" w:eastAsia="zh-CN"/>
    </w:rPr>
  </w:style>
  <w:style w:type="paragraph" w:styleId="BodyTextIndent">
    <w:name w:val="Body Text Indent"/>
    <w:basedOn w:val="Normal"/>
    <w:link w:val="BodyTextIndentChar"/>
    <w:qFormat/>
    <w:pPr>
      <w:tabs>
        <w:tab w:val="left" w:pos="1080"/>
      </w:tabs>
      <w:ind w:left="1080" w:hanging="540"/>
    </w:pPr>
    <w:rPr>
      <w:lang w:val="zh-CN" w:eastAsia="zh-CN"/>
    </w:rPr>
  </w:style>
  <w:style w:type="paragraph" w:styleId="BodyTextIndent2">
    <w:name w:val="Body Text Indent 2"/>
    <w:basedOn w:val="Normal"/>
    <w:link w:val="BodyTextIndent2Char"/>
    <w:qFormat/>
    <w:pPr>
      <w:tabs>
        <w:tab w:val="left" w:pos="720"/>
      </w:tabs>
      <w:ind w:left="720" w:hanging="720"/>
      <w:jc w:val="left"/>
    </w:pPr>
    <w:rPr>
      <w:lang w:val="zh-CN" w:eastAsia="zh-CN"/>
    </w:rPr>
  </w:style>
  <w:style w:type="paragraph" w:styleId="BodyTextIndent3">
    <w:name w:val="Body Text Indent 3"/>
    <w:basedOn w:val="Normal"/>
    <w:link w:val="BodyTextIndent3Char"/>
    <w:qFormat/>
    <w:pPr>
      <w:spacing w:before="120"/>
      <w:ind w:left="1440" w:hanging="1440"/>
    </w:pPr>
    <w:rPr>
      <w:b/>
      <w:lang w:val="zh-CN" w:eastAsia="zh-CN"/>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lang w:val="zh-CN" w:eastAsia="zh-CN"/>
    </w:rPr>
  </w:style>
  <w:style w:type="paragraph" w:styleId="CommentSubject">
    <w:name w:val="annotation subject"/>
    <w:basedOn w:val="CommentText"/>
    <w:next w:val="CommentText"/>
    <w:link w:val="CommentSubjectChar"/>
    <w:qFormat/>
    <w:pPr>
      <w:jc w:val="both"/>
    </w:pPr>
    <w:rPr>
      <w:b/>
      <w:bCs/>
    </w:rPr>
  </w:style>
  <w:style w:type="paragraph" w:styleId="DocumentMap">
    <w:name w:val="Document Map"/>
    <w:basedOn w:val="Normal"/>
    <w:link w:val="DocumentMapChar"/>
    <w:qFormat/>
    <w:pPr>
      <w:shd w:val="clear" w:color="auto" w:fill="000080"/>
      <w:jc w:val="left"/>
    </w:pPr>
    <w:rPr>
      <w:rFonts w:ascii="Tahoma" w:hAnsi="Tahoma"/>
      <w:lang w:val="zh-CN" w:eastAsia="zh-CN"/>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lang w:val="zh-CN" w:eastAsia="zh-CN"/>
    </w:rPr>
  </w:style>
  <w:style w:type="character" w:styleId="FollowedHyperlink">
    <w:name w:val="FollowedHyperlink"/>
    <w:qFormat/>
    <w:rPr>
      <w:color w:val="606420"/>
      <w:u w:val="single"/>
    </w:rPr>
  </w:style>
  <w:style w:type="paragraph" w:styleId="Footer">
    <w:name w:val="footer"/>
    <w:basedOn w:val="Normal"/>
    <w:link w:val="FooterChar"/>
    <w:uiPriority w:val="99"/>
    <w:qFormat/>
    <w:rPr>
      <w:sz w:val="20"/>
      <w:lang w:val="zh-CN" w:eastAsia="zh-CN"/>
    </w:r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tabs>
        <w:tab w:val="left" w:pos="360"/>
      </w:tabs>
      <w:ind w:left="360" w:hanging="360"/>
    </w:pPr>
    <w:rPr>
      <w:sz w:val="20"/>
      <w:lang w:val="zh-CN" w:eastAsia="zh-CN"/>
    </w:rPr>
  </w:style>
  <w:style w:type="paragraph" w:styleId="Header">
    <w:name w:val="header"/>
    <w:basedOn w:val="Normal"/>
    <w:link w:val="HeaderChar"/>
    <w:uiPriority w:val="99"/>
    <w:qFormat/>
    <w:rPr>
      <w:sz w:val="20"/>
      <w:lang w:val="zh-CN" w:eastAsia="zh-CN"/>
    </w:rPr>
  </w:style>
  <w:style w:type="character" w:styleId="Hyperlink">
    <w:name w:val="Hyperlink"/>
    <w:uiPriority w:val="99"/>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autoRedefine/>
    <w:unhideWhenUsed/>
    <w:qFormat/>
    <w:pPr>
      <w:tabs>
        <w:tab w:val="left" w:pos="360"/>
      </w:tabs>
      <w:ind w:left="360" w:hanging="360"/>
      <w:jc w:val="left"/>
    </w:pPr>
    <w:rPr>
      <w:sz w:val="20"/>
    </w:rPr>
  </w:style>
  <w:style w:type="paragraph" w:styleId="ListBullet2">
    <w:name w:val="List Bullet 2"/>
    <w:basedOn w:val="Normal"/>
    <w:autoRedefine/>
    <w:unhideWhenUsed/>
    <w:qFormat/>
    <w:pPr>
      <w:tabs>
        <w:tab w:val="left" w:pos="720"/>
      </w:tabs>
      <w:ind w:left="720" w:hanging="360"/>
      <w:jc w:val="left"/>
    </w:pPr>
    <w:rPr>
      <w:sz w:val="20"/>
    </w:rPr>
  </w:style>
  <w:style w:type="paragraph" w:styleId="ListBullet3">
    <w:name w:val="List Bullet 3"/>
    <w:basedOn w:val="Normal"/>
    <w:autoRedefine/>
    <w:unhideWhenUsed/>
    <w:qFormat/>
    <w:pPr>
      <w:tabs>
        <w:tab w:val="left" w:pos="1080"/>
      </w:tabs>
      <w:ind w:left="1080" w:hanging="360"/>
      <w:jc w:val="left"/>
    </w:pPr>
    <w:rPr>
      <w:sz w:val="20"/>
    </w:rPr>
  </w:style>
  <w:style w:type="paragraph" w:styleId="ListBullet4">
    <w:name w:val="List Bullet 4"/>
    <w:basedOn w:val="Normal"/>
    <w:autoRedefine/>
    <w:unhideWhenUsed/>
    <w:qFormat/>
    <w:pPr>
      <w:tabs>
        <w:tab w:val="left" w:pos="1440"/>
      </w:tabs>
      <w:ind w:left="1440" w:hanging="360"/>
      <w:jc w:val="left"/>
    </w:pPr>
    <w:rPr>
      <w:sz w:val="20"/>
    </w:rPr>
  </w:style>
  <w:style w:type="paragraph" w:styleId="ListBullet5">
    <w:name w:val="List Bullet 5"/>
    <w:basedOn w:val="Normal"/>
    <w:autoRedefine/>
    <w:unhideWhenUsed/>
    <w:qFormat/>
    <w:pPr>
      <w:tabs>
        <w:tab w:val="left" w:pos="1800"/>
      </w:tabs>
      <w:ind w:left="1800" w:hanging="360"/>
      <w:jc w:val="left"/>
    </w:pPr>
    <w:rPr>
      <w:sz w:val="20"/>
    </w:rPr>
  </w:style>
  <w:style w:type="paragraph" w:styleId="ListContinue2">
    <w:name w:val="List Continue 2"/>
    <w:basedOn w:val="Normal"/>
    <w:unhideWhenUsed/>
    <w:qFormat/>
    <w:pPr>
      <w:spacing w:after="120"/>
      <w:ind w:left="720"/>
      <w:jc w:val="left"/>
    </w:pPr>
    <w:rPr>
      <w:szCs w:val="24"/>
    </w:rPr>
  </w:style>
  <w:style w:type="paragraph" w:styleId="ListContinue3">
    <w:name w:val="List Continue 3"/>
    <w:basedOn w:val="Normal"/>
    <w:unhideWhenUsed/>
    <w:qFormat/>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qFormat/>
    <w:pPr>
      <w:tabs>
        <w:tab w:val="left" w:pos="1080"/>
      </w:tabs>
      <w:ind w:left="1080" w:hanging="360"/>
      <w:jc w:val="left"/>
    </w:pPr>
    <w:rPr>
      <w:sz w:val="20"/>
    </w:rPr>
  </w:style>
  <w:style w:type="paragraph" w:styleId="ListNumber4">
    <w:name w:val="List Number 4"/>
    <w:basedOn w:val="Normal"/>
    <w:unhideWhenUsed/>
    <w:qFormat/>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zh-CN" w:eastAsia="zh-CN"/>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rPr>
      <w:lang w:val="zh-CN" w:eastAsia="zh-CN"/>
    </w:rPr>
  </w:style>
  <w:style w:type="character" w:styleId="PageNumber">
    <w:name w:val="page number"/>
    <w:basedOn w:val="DefaultParagraphFont"/>
    <w:qFormat/>
  </w:style>
  <w:style w:type="paragraph" w:styleId="Subtitle">
    <w:name w:val="Subtitle"/>
    <w:basedOn w:val="Normal"/>
    <w:link w:val="SubtitleChar"/>
    <w:qFormat/>
    <w:pPr>
      <w:jc w:val="center"/>
    </w:pPr>
    <w:rPr>
      <w:b/>
      <w:sz w:val="44"/>
      <w:lang w:val="zh-CN" w:eastAsia="zh-CN"/>
    </w:rPr>
  </w:style>
  <w:style w:type="table" w:styleId="TableGrid">
    <w:name w:val="Table Grid"/>
    <w:basedOn w:val="TableNormal"/>
    <w:qFormat/>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lang w:val="zh-CN" w:eastAsia="zh-CN"/>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spacing w:before="360"/>
      <w:jc w:val="left"/>
    </w:pPr>
    <w:rPr>
      <w:rFonts w:ascii="Calibri Light" w:hAnsi="Calibri Light" w:cs="Calibri Light"/>
      <w:b/>
      <w:bCs/>
      <w:caps/>
      <w:szCs w:val="24"/>
    </w:rPr>
  </w:style>
  <w:style w:type="paragraph" w:styleId="TOC2">
    <w:name w:val="toc 2"/>
    <w:basedOn w:val="Normal"/>
    <w:next w:val="Normal"/>
    <w:uiPriority w:val="39"/>
    <w:qFormat/>
    <w:pPr>
      <w:spacing w:before="240"/>
      <w:jc w:val="left"/>
    </w:pPr>
    <w:rPr>
      <w:rFonts w:ascii="Calibri" w:hAnsi="Calibri" w:cs="Calibri"/>
      <w:b/>
      <w:bCs/>
      <w:sz w:val="20"/>
    </w:rPr>
  </w:style>
  <w:style w:type="paragraph" w:styleId="TOC3">
    <w:name w:val="toc 3"/>
    <w:basedOn w:val="Normal"/>
    <w:next w:val="Normal"/>
    <w:qFormat/>
    <w:pPr>
      <w:ind w:left="240"/>
      <w:jc w:val="left"/>
    </w:pPr>
    <w:rPr>
      <w:rFonts w:ascii="Calibri" w:hAnsi="Calibri" w:cs="Calibri"/>
      <w:sz w:val="20"/>
    </w:rPr>
  </w:style>
  <w:style w:type="paragraph" w:styleId="TOC4">
    <w:name w:val="toc 4"/>
    <w:basedOn w:val="Normal"/>
    <w:next w:val="Normal"/>
    <w:qFormat/>
    <w:pPr>
      <w:ind w:left="480"/>
      <w:jc w:val="left"/>
    </w:pPr>
    <w:rPr>
      <w:rFonts w:ascii="Calibri" w:hAnsi="Calibri" w:cs="Calibri"/>
      <w:sz w:val="20"/>
    </w:rPr>
  </w:style>
  <w:style w:type="paragraph" w:styleId="TOC5">
    <w:name w:val="toc 5"/>
    <w:basedOn w:val="Normal"/>
    <w:next w:val="Normal"/>
    <w:qFormat/>
    <w:pPr>
      <w:ind w:left="720"/>
      <w:jc w:val="left"/>
    </w:pPr>
    <w:rPr>
      <w:rFonts w:ascii="Calibri" w:hAnsi="Calibri" w:cs="Calibri"/>
      <w:sz w:val="20"/>
    </w:rPr>
  </w:style>
  <w:style w:type="paragraph" w:styleId="TOC6">
    <w:name w:val="toc 6"/>
    <w:basedOn w:val="Normal"/>
    <w:next w:val="Normal"/>
    <w:qFormat/>
    <w:pPr>
      <w:ind w:left="960"/>
      <w:jc w:val="left"/>
    </w:pPr>
    <w:rPr>
      <w:rFonts w:ascii="Calibri" w:hAnsi="Calibri" w:cs="Calibri"/>
      <w:sz w:val="20"/>
    </w:rPr>
  </w:style>
  <w:style w:type="paragraph" w:styleId="TOC7">
    <w:name w:val="toc 7"/>
    <w:basedOn w:val="Normal"/>
    <w:next w:val="Normal"/>
    <w:qFormat/>
    <w:pPr>
      <w:ind w:left="1200"/>
      <w:jc w:val="left"/>
    </w:pPr>
    <w:rPr>
      <w:rFonts w:ascii="Calibri" w:hAnsi="Calibri" w:cs="Calibri"/>
      <w:sz w:val="20"/>
    </w:rPr>
  </w:style>
  <w:style w:type="paragraph" w:styleId="TOC8">
    <w:name w:val="toc 8"/>
    <w:basedOn w:val="Normal"/>
    <w:next w:val="Normal"/>
    <w:qFormat/>
    <w:pPr>
      <w:ind w:left="1440"/>
      <w:jc w:val="left"/>
    </w:pPr>
    <w:rPr>
      <w:rFonts w:ascii="Calibri" w:hAnsi="Calibri" w:cs="Calibri"/>
      <w:sz w:val="20"/>
    </w:rPr>
  </w:style>
  <w:style w:type="paragraph" w:styleId="TOC9">
    <w:name w:val="toc 9"/>
    <w:basedOn w:val="Normal"/>
    <w:next w:val="Normal"/>
    <w:qFormat/>
    <w:pPr>
      <w:ind w:left="1680"/>
      <w:jc w:val="left"/>
    </w:pPr>
    <w:rPr>
      <w:rFonts w:ascii="Calibri" w:hAnsi="Calibri" w:cs="Calibri"/>
      <w:sz w:val="20"/>
    </w:rPr>
  </w:style>
  <w:style w:type="character" w:customStyle="1" w:styleId="Heading1Char">
    <w:name w:val="Heading 1 Char"/>
    <w:link w:val="Heading1"/>
    <w:qFormat/>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
    <w:name w:val="Heading 3 Char"/>
    <w:qFormat/>
    <w:rPr>
      <w:rFonts w:ascii="Cambria" w:eastAsia="MS Gothic" w:hAnsi="Cambria" w:cs="Times New Roman"/>
      <w:b/>
      <w:bCs/>
      <w:color w:val="4F81BD"/>
      <w:sz w:val="24"/>
      <w:szCs w:val="20"/>
    </w:rPr>
  </w:style>
  <w:style w:type="character" w:customStyle="1" w:styleId="Heading4Char">
    <w:name w:val="Heading 4 Char"/>
    <w:link w:val="Heading4"/>
    <w:qFormat/>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qFormat/>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qFormat/>
    <w:rPr>
      <w:rFonts w:ascii="Times New Roman" w:eastAsia="Times New Roman" w:hAnsi="Times New Roman" w:cs="Times New Roman"/>
      <w:b/>
      <w:sz w:val="56"/>
      <w:szCs w:val="20"/>
    </w:rPr>
  </w:style>
  <w:style w:type="character" w:customStyle="1" w:styleId="Heading9Char">
    <w:name w:val="Heading 9 Char"/>
    <w:link w:val="Heading9"/>
    <w:qFormat/>
    <w:rPr>
      <w:rFonts w:ascii="Arial" w:eastAsia="Times New Roman" w:hAnsi="Arial" w:cs="Times New Roman"/>
      <w:b/>
      <w:i/>
      <w:sz w:val="18"/>
      <w:szCs w:val="20"/>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lang w:val="en-US" w:eastAsia="en-US"/>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lang w:val="en-US" w:eastAsia="en-US"/>
    </w:rPr>
  </w:style>
  <w:style w:type="paragraph" w:customStyle="1" w:styleId="Technical5">
    <w:name w:val="Technical 5"/>
    <w:qFormat/>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qFormat/>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qFormat/>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qFormat/>
    <w:pPr>
      <w:tabs>
        <w:tab w:val="left" w:pos="-720"/>
      </w:tabs>
      <w:suppressAutoHyphens/>
      <w:ind w:firstLine="720"/>
    </w:pPr>
    <w:rPr>
      <w:rFonts w:ascii="Times" w:eastAsia="Times New Roman" w:hAnsi="Times"/>
      <w:b/>
      <w:sz w:val="24"/>
      <w:lang w:val="en-US" w:eastAsia="en-US"/>
    </w:rPr>
  </w:style>
  <w:style w:type="paragraph" w:customStyle="1" w:styleId="Pleading">
    <w:name w:val="Pleading"/>
    <w:qFormat/>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hAnsi="Tms Rmn"/>
      <w:lang w:val="zh-CN" w:eastAsia="zh-CN"/>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rPr>
      <w:lang w:eastAsia="zh-CN"/>
    </w:r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eastAsia="Times New Roman"/>
      <w:sz w:val="22"/>
      <w:szCs w:val="22"/>
      <w:lang w:val="en-GB" w:eastAsia="en-US"/>
    </w:rPr>
  </w:style>
  <w:style w:type="paragraph" w:customStyle="1" w:styleId="ClauseSubList">
    <w:name w:val="ClauseSub_List"/>
    <w:qFormat/>
    <w:pPr>
      <w:tabs>
        <w:tab w:val="left" w:pos="576"/>
      </w:tabs>
      <w:suppressAutoHyphens/>
      <w:ind w:left="576" w:hanging="576"/>
    </w:pPr>
    <w:rPr>
      <w:rFonts w:eastAsia="Times New Roman"/>
      <w:sz w:val="22"/>
      <w:szCs w:val="22"/>
      <w:lang w:val="en-GB" w:eastAsia="en-US"/>
    </w:rPr>
  </w:style>
  <w:style w:type="paragraph" w:customStyle="1" w:styleId="ClauseSubListSubList">
    <w:name w:val="ClauseSub_List_SubList"/>
    <w:qFormat/>
    <w:pPr>
      <w:tabs>
        <w:tab w:val="left" w:pos="1800"/>
      </w:tabs>
      <w:ind w:left="1800" w:hanging="360"/>
    </w:pPr>
    <w:rPr>
      <w:rFonts w:eastAsia="Times New Roman"/>
      <w:sz w:val="22"/>
      <w:szCs w:val="22"/>
      <w:lang w:val="en-GB" w:eastAsia="en-US"/>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ascii="Times New Roman" w:eastAsia="Times New Roman" w:hAnsi="Times New Roman" w:cs="Times New Roman"/>
      <w:b/>
      <w:sz w:val="24"/>
      <w:szCs w:val="20"/>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right" w:pos="720"/>
      </w:tabs>
      <w:spacing w:before="160"/>
    </w:p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Times New Roman Bold" w:hAnsi="Times New Roman Bold"/>
      <w:b/>
      <w:u w: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hAnsi="Times New Roman Bold"/>
      <w:b/>
      <w:sz w:val="36"/>
    </w:rPr>
  </w:style>
  <w:style w:type="character" w:customStyle="1" w:styleId="CommentSubjectChar">
    <w:name w:val="Comment Subject Char"/>
    <w:link w:val="CommentSubject"/>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qFormat/>
    <w:rPr>
      <w:sz w:val="24"/>
      <w:lang w:val="en-US" w:eastAsia="fr-FR" w:bidi="ar-SA"/>
    </w:rPr>
  </w:style>
  <w:style w:type="paragraph" w:customStyle="1" w:styleId="UGHeader1">
    <w:name w:val="UG Header 1"/>
    <w:basedOn w:val="Heading1"/>
    <w:next w:val="Normal"/>
    <w:qFormat/>
    <w:pPr>
      <w:spacing w:before="240"/>
    </w:pPr>
    <w:rPr>
      <w:smallCaps w:val="0"/>
    </w:rPr>
  </w:style>
  <w:style w:type="paragraph" w:customStyle="1" w:styleId="UG-Sec3-Heading3">
    <w:name w:val="UG - Sec 3 - Heading 3"/>
    <w:basedOn w:val="Normal"/>
    <w:qFormat/>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Normal"/>
    <w:qFormat/>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pPr>
      <w:spacing w:before="120" w:after="240"/>
      <w:jc w:val="center"/>
    </w:pPr>
    <w:rPr>
      <w:b/>
      <w:sz w:val="36"/>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Normal"/>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BodyText2"/>
    <w:qFormat/>
    <w:pPr>
      <w:spacing w:before="120" w:after="200"/>
      <w:jc w:val="center"/>
    </w:pPr>
    <w:rPr>
      <w:b/>
      <w:bCs/>
      <w:i w:val="0"/>
      <w:iCs/>
      <w:sz w:val="28"/>
    </w:rPr>
  </w:style>
  <w:style w:type="paragraph" w:customStyle="1" w:styleId="Section4heading">
    <w:name w:val="Section 4 heading"/>
    <w:basedOn w:val="Normal"/>
    <w:next w:val="Normal"/>
    <w:qFormat/>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pPr>
      <w:widowControl w:val="0"/>
      <w:autoSpaceDE w:val="0"/>
      <w:autoSpaceDN w:val="0"/>
      <w:spacing w:line="384" w:lineRule="atLeast"/>
      <w:jc w:val="left"/>
    </w:pPr>
    <w:rPr>
      <w:szCs w:val="24"/>
    </w:r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pPr>
      <w:widowControl w:val="0"/>
      <w:autoSpaceDE w:val="0"/>
      <w:autoSpaceDN w:val="0"/>
      <w:adjustRightInd w:val="0"/>
      <w:jc w:val="left"/>
    </w:pPr>
    <w:rPr>
      <w:szCs w:val="24"/>
    </w:rPr>
  </w:style>
  <w:style w:type="paragraph" w:customStyle="1" w:styleId="Style17">
    <w:name w:val="Style 17"/>
    <w:basedOn w:val="Normal"/>
    <w:qFormat/>
    <w:pPr>
      <w:widowControl w:val="0"/>
      <w:autoSpaceDE w:val="0"/>
      <w:autoSpaceDN w:val="0"/>
      <w:spacing w:line="264" w:lineRule="exact"/>
      <w:ind w:left="576" w:hanging="360"/>
      <w:jc w:val="left"/>
    </w:pPr>
    <w:rPr>
      <w:szCs w:val="24"/>
    </w:rPr>
  </w:style>
  <w:style w:type="paragraph" w:customStyle="1" w:styleId="Style20">
    <w:name w:val="Style 20"/>
    <w:basedOn w:val="Normal"/>
    <w:qFormat/>
    <w:pPr>
      <w:widowControl w:val="0"/>
      <w:autoSpaceDE w:val="0"/>
      <w:autoSpaceDN w:val="0"/>
      <w:spacing w:before="144" w:after="360" w:line="264" w:lineRule="exact"/>
      <w:jc w:val="left"/>
    </w:pPr>
    <w:rPr>
      <w:szCs w:val="24"/>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eastAsia="Times New Roman"/>
      <w:color w:val="000000"/>
      <w:sz w:val="24"/>
      <w:szCs w:val="24"/>
      <w:lang w:val="en-US" w:eastAsia="en-US"/>
    </w:rPr>
  </w:style>
  <w:style w:type="paragraph" w:customStyle="1" w:styleId="Head1">
    <w:name w:val="Head1"/>
    <w:basedOn w:val="Normal"/>
    <w:qFormat/>
    <w:pPr>
      <w:suppressAutoHyphens/>
      <w:spacing w:after="100"/>
      <w:jc w:val="center"/>
    </w:pPr>
    <w:rPr>
      <w:rFonts w:ascii="Times New Roman Bold" w:hAnsi="Times New Roman Bold"/>
      <w:b/>
    </w:rPr>
  </w:style>
  <w:style w:type="paragraph" w:customStyle="1" w:styleId="Style12">
    <w:name w:val="Style 12"/>
    <w:basedOn w:val="Normal"/>
    <w:qFormat/>
    <w:pPr>
      <w:widowControl w:val="0"/>
      <w:autoSpaceDE w:val="0"/>
      <w:autoSpaceDN w:val="0"/>
      <w:spacing w:line="264" w:lineRule="exact"/>
      <w:ind w:hanging="576"/>
    </w:pPr>
    <w:rPr>
      <w:szCs w:val="24"/>
    </w:rPr>
  </w:style>
  <w:style w:type="paragraph" w:customStyle="1" w:styleId="TextBox">
    <w:name w:val="Text Box"/>
    <w:qFormat/>
    <w:pPr>
      <w:keepNext/>
      <w:keepLines/>
      <w:tabs>
        <w:tab w:val="left" w:pos="-720"/>
      </w:tabs>
      <w:suppressAutoHyphens/>
      <w:jc w:val="both"/>
    </w:pPr>
    <w:rPr>
      <w:rFonts w:eastAsia="Times New Roman"/>
      <w:spacing w:val="-2"/>
      <w:sz w:val="22"/>
      <w:lang w:val="en-US" w:eastAsia="en-US"/>
    </w:rPr>
  </w:style>
  <w:style w:type="paragraph" w:customStyle="1" w:styleId="Sub-ClauseText">
    <w:name w:val="Sub-Clause Text"/>
    <w:basedOn w:val="Normal"/>
    <w:qFormat/>
    <w:pPr>
      <w:spacing w:before="120" w:after="120"/>
    </w:pPr>
    <w:rPr>
      <w:spacing w:val="-4"/>
    </w:rPr>
  </w:style>
  <w:style w:type="paragraph" w:customStyle="1" w:styleId="Heading1-Clausename">
    <w:name w:val="Heading 1- Clause name"/>
    <w:basedOn w:val="Normal"/>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style>
  <w:style w:type="character" w:customStyle="1" w:styleId="DocumentMapChar">
    <w:name w:val="Document Map Char"/>
    <w:link w:val="DocumentMap"/>
    <w:qFormat/>
    <w:rPr>
      <w:rFonts w:ascii="Tahoma" w:eastAsia="Times New Roman" w:hAnsi="Tahoma" w:cs="Times New Roman"/>
      <w:sz w:val="24"/>
      <w:szCs w:val="20"/>
      <w:shd w:val="clear" w:color="auto" w:fill="000080"/>
    </w:rPr>
  </w:style>
  <w:style w:type="paragraph" w:customStyle="1" w:styleId="Head12">
    <w:name w:val="Head 1.2"/>
    <w:basedOn w:val="Normal"/>
    <w:qFormat/>
    <w:pPr>
      <w:tabs>
        <w:tab w:val="left" w:pos="360"/>
      </w:tabs>
      <w:ind w:left="360" w:hanging="360"/>
    </w:pPr>
    <w:rPr>
      <w:rFonts w:ascii="Arial" w:hAnsi="Arial"/>
      <w:sz w:val="20"/>
    </w:rPr>
  </w:style>
  <w:style w:type="paragraph" w:customStyle="1" w:styleId="ChapterNumber">
    <w:name w:val="ChapterNumber"/>
    <w:qFormat/>
    <w:pPr>
      <w:tabs>
        <w:tab w:val="left" w:pos="-720"/>
      </w:tabs>
      <w:suppressAutoHyphens/>
    </w:pPr>
    <w:rPr>
      <w:rFonts w:ascii="CG Times" w:eastAsia="Times New Roman" w:hAnsi="CG Times"/>
      <w:sz w:val="22"/>
      <w:lang w:val="en-US" w:eastAsia="en-US"/>
    </w:rPr>
  </w:style>
  <w:style w:type="paragraph" w:customStyle="1" w:styleId="Heading1a">
    <w:name w:val="Heading 1a"/>
    <w:qFormat/>
    <w:pPr>
      <w:keepNext/>
      <w:keepLines/>
      <w:tabs>
        <w:tab w:val="left" w:pos="-720"/>
      </w:tabs>
      <w:suppressAutoHyphens/>
      <w:jc w:val="center"/>
    </w:pPr>
    <w:rPr>
      <w:rFonts w:eastAsia="Times New Roman"/>
      <w:b/>
      <w:smallCaps/>
      <w:sz w:val="32"/>
      <w:lang w:val="en-US" w:eastAsia="en-US"/>
    </w:rPr>
  </w:style>
  <w:style w:type="paragraph" w:customStyle="1" w:styleId="SectionIIIHeading1">
    <w:name w:val="Section III Heading 1"/>
    <w:qFormat/>
    <w:pPr>
      <w:spacing w:before="120" w:after="240"/>
    </w:pPr>
    <w:rPr>
      <w:rFonts w:eastAsia="Times New Roman"/>
      <w:b/>
      <w:sz w:val="24"/>
      <w:lang w:val="en-US" w:eastAsia="en-US"/>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st">
    <w:name w:val="st"/>
    <w:basedOn w:val="DefaultParagraphFont"/>
    <w:qFormat/>
  </w:style>
  <w:style w:type="paragraph" w:customStyle="1" w:styleId="plane">
    <w:name w:val="plane"/>
    <w:basedOn w:val="Normal"/>
    <w:qFormat/>
    <w:pPr>
      <w:suppressAutoHyphens/>
    </w:pPr>
    <w:rPr>
      <w:rFonts w:ascii="Tms Rmn" w:hAnsi="Tms Rmn"/>
    </w:rPr>
  </w:style>
  <w:style w:type="paragraph" w:customStyle="1" w:styleId="S1-Header2">
    <w:name w:val="S1-Header2"/>
    <w:basedOn w:val="Normal"/>
    <w:qFormat/>
    <w:pPr>
      <w:tabs>
        <w:tab w:val="left" w:pos="360"/>
      </w:tabs>
      <w:spacing w:after="200"/>
      <w:jc w:val="left"/>
    </w:pPr>
    <w:rPr>
      <w:b/>
      <w:szCs w:val="24"/>
    </w:rPr>
  </w:style>
  <w:style w:type="paragraph" w:customStyle="1" w:styleId="S4-Header2">
    <w:name w:val="S4-Header 2"/>
    <w:basedOn w:val="Normal"/>
    <w:qFormat/>
    <w:pPr>
      <w:spacing w:before="120" w:after="240"/>
      <w:jc w:val="center"/>
    </w:pPr>
    <w:rPr>
      <w:b/>
      <w:sz w:val="32"/>
      <w:szCs w:val="24"/>
    </w:rPr>
  </w:style>
  <w:style w:type="character" w:customStyle="1" w:styleId="MessageHeaderChar">
    <w:name w:val="Message Header Char"/>
    <w:link w:val="MessageHeader"/>
    <w:qFormat/>
    <w:rPr>
      <w:rFonts w:ascii="Arial" w:eastAsia="Times New Roman" w:hAnsi="Arial" w:cs="Times New Roman"/>
      <w:sz w:val="24"/>
      <w:szCs w:val="24"/>
      <w:shd w:val="pct20" w:color="auto" w:fill="auto"/>
    </w:rPr>
  </w:style>
  <w:style w:type="character" w:customStyle="1" w:styleId="NoteHeadingChar">
    <w:name w:val="Note Heading Char"/>
    <w:link w:val="NoteHeading"/>
    <w:qFormat/>
    <w:rPr>
      <w:rFonts w:ascii="Times New Roman" w:eastAsia="Times New Roman" w:hAnsi="Times New Roman" w:cs="Times New Roman"/>
      <w:sz w:val="24"/>
      <w:szCs w:val="20"/>
    </w:rPr>
  </w:style>
  <w:style w:type="paragraph" w:customStyle="1" w:styleId="SectionTitle">
    <w:name w:val="Section Title"/>
    <w:next w:val="Normal"/>
    <w:qFormat/>
    <w:pPr>
      <w:spacing w:after="200"/>
      <w:jc w:val="center"/>
    </w:pPr>
    <w:rPr>
      <w:rFonts w:eastAsia="Times New Roman"/>
      <w:b/>
      <w:sz w:val="44"/>
      <w:lang w:val="en-GB" w:eastAsia="en-US"/>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qFormat/>
    <w:pPr>
      <w:jc w:val="left"/>
    </w:pPr>
    <w:rPr>
      <w:szCs w:val="24"/>
    </w:rPr>
  </w:style>
  <w:style w:type="paragraph" w:customStyle="1" w:styleId="ShortReturnAddress">
    <w:name w:val="Short Return Address"/>
    <w:basedOn w:val="Normal"/>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CHead">
    <w:name w:val="C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SecNoHe">
    <w:name w:val="Sec No. &amp; He"/>
    <w:qFormat/>
    <w:pPr>
      <w:tabs>
        <w:tab w:val="left" w:pos="-720"/>
      </w:tabs>
      <w:suppressAutoHyphens/>
      <w:overflowPunct w:val="0"/>
      <w:autoSpaceDE w:val="0"/>
      <w:autoSpaceDN w:val="0"/>
      <w:adjustRightInd w:val="0"/>
    </w:pPr>
    <w:rPr>
      <w:rFonts w:eastAsia="Times New Roman"/>
      <w:lang w:val="en-US" w:eastAsia="en-US"/>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qFormat/>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qFormat/>
    <w:pPr>
      <w:spacing w:before="240" w:after="240"/>
      <w:ind w:left="1418"/>
      <w:jc w:val="left"/>
    </w:pPr>
    <w:rPr>
      <w:szCs w:val="24"/>
    </w:rPr>
  </w:style>
  <w:style w:type="paragraph" w:customStyle="1" w:styleId="e4">
    <w:name w:val="e4"/>
    <w:basedOn w:val="Normal"/>
    <w:next w:val="Normal"/>
    <w:qFormat/>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pPr>
      <w:spacing w:before="120" w:after="200"/>
    </w:pPr>
    <w:rPr>
      <w:b/>
    </w:rPr>
  </w:style>
  <w:style w:type="paragraph" w:customStyle="1" w:styleId="S1-Header1">
    <w:name w:val="S1-Header1"/>
    <w:basedOn w:val="Normal"/>
    <w:qFormat/>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Subtitle"/>
    <w:qFormat/>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pPr>
      <w:spacing w:before="120" w:after="240"/>
      <w:jc w:val="center"/>
    </w:pPr>
    <w:rPr>
      <w:b/>
      <w:bCs/>
      <w:sz w:val="36"/>
    </w:rPr>
  </w:style>
  <w:style w:type="paragraph" w:customStyle="1" w:styleId="S3-Header1">
    <w:name w:val="S3-Header 1"/>
    <w:basedOn w:val="Normal"/>
    <w:qFormat/>
    <w:pPr>
      <w:spacing w:before="120" w:after="200"/>
      <w:ind w:left="1080" w:hanging="720"/>
    </w:pPr>
    <w:rPr>
      <w:b/>
      <w:bCs/>
      <w:sz w:val="28"/>
    </w:rPr>
  </w:style>
  <w:style w:type="paragraph" w:customStyle="1" w:styleId="S3-Heading2">
    <w:name w:val="S3-Heading 2"/>
    <w:basedOn w:val="Normal"/>
    <w:qFormat/>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qFormat/>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qFormat/>
    <w:pPr>
      <w:spacing w:before="120" w:after="240"/>
      <w:ind w:left="360" w:right="288"/>
    </w:pPr>
    <w:rPr>
      <w:bCs/>
      <w:sz w:val="32"/>
    </w:rPr>
  </w:style>
  <w:style w:type="paragraph" w:customStyle="1" w:styleId="S6-Header1">
    <w:name w:val="S6-Header 1"/>
    <w:basedOn w:val="Normal"/>
    <w:next w:val="Normal"/>
    <w:qFormat/>
    <w:pPr>
      <w:spacing w:before="120" w:after="240"/>
      <w:jc w:val="center"/>
    </w:pPr>
    <w:rPr>
      <w:rFonts w:cs="Arial"/>
      <w:b/>
      <w:sz w:val="32"/>
      <w:szCs w:val="24"/>
    </w:rPr>
  </w:style>
  <w:style w:type="paragraph" w:customStyle="1" w:styleId="Part">
    <w:name w:val="Part"/>
    <w:basedOn w:val="Normal"/>
    <w:qFormat/>
    <w:pPr>
      <w:keepNext/>
      <w:spacing w:before="2280"/>
      <w:jc w:val="center"/>
    </w:pPr>
    <w:rPr>
      <w:b/>
      <w:sz w:val="52"/>
      <w:szCs w:val="24"/>
    </w:rPr>
  </w:style>
  <w:style w:type="paragraph" w:customStyle="1" w:styleId="StyleHead41Before6ptAfter6pt">
    <w:name w:val="Style Head 4.1 + Before:  6 pt After:  6 pt"/>
    <w:basedOn w:val="Head41"/>
    <w:qFormat/>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pPr>
      <w:spacing w:before="120" w:after="240"/>
      <w:jc w:val="center"/>
    </w:pPr>
    <w:rPr>
      <w:b/>
      <w:sz w:val="36"/>
      <w:szCs w:val="24"/>
    </w:rPr>
  </w:style>
  <w:style w:type="paragraph" w:customStyle="1" w:styleId="StyleS1-Header1TimesNewRoman14pt">
    <w:name w:val="Style S1-Header1 + Times New Roman 14 pt"/>
    <w:basedOn w:val="S1-Header1"/>
    <w:qFormat/>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Heading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Pr>
      <w:rFonts w:ascii="Times New Roman" w:eastAsia="Times New Roman" w:hAnsi="Times New Roman" w:cs="Times New Roman"/>
      <w:b/>
      <w:bCs/>
      <w:spacing w:val="-2"/>
      <w:sz w:val="16"/>
      <w:szCs w:val="24"/>
      <w:lang w:val="en-US"/>
    </w:rPr>
  </w:style>
  <w:style w:type="paragraph" w:customStyle="1" w:styleId="4">
    <w:name w:val="4"/>
    <w:basedOn w:val="Normal"/>
    <w:qFormat/>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iChar">
    <w:name w:val="(i) Char"/>
    <w:link w:val="i"/>
    <w:qFormat/>
    <w:locked/>
    <w:rPr>
      <w:rFonts w:ascii="Tms Rmn" w:eastAsia="Times New Roman" w:hAnsi="Tms Rmn" w:cs="Times New Roman"/>
      <w:sz w:val="24"/>
      <w:szCs w:val="20"/>
    </w:rPr>
  </w:style>
  <w:style w:type="paragraph" w:customStyle="1" w:styleId="Revision1">
    <w:name w:val="Revision1"/>
    <w:hidden/>
    <w:uiPriority w:val="99"/>
    <w:semiHidden/>
    <w:qFormat/>
    <w:rPr>
      <w:rFonts w:eastAsia="Times New Roman"/>
      <w:sz w:val="24"/>
      <w:lang w:val="en-US" w:eastAsia="en-US"/>
    </w:rPr>
  </w:style>
  <w:style w:type="paragraph" w:customStyle="1" w:styleId="Style1">
    <w:name w:val="Style1"/>
    <w:basedOn w:val="Normal"/>
    <w:qFormat/>
    <w:pPr>
      <w:widowControl w:val="0"/>
    </w:pPr>
    <w:rPr>
      <w:rFonts w:ascii=".VnTime" w:hAnsi=".VnTime"/>
      <w:sz w:val="26"/>
    </w:rPr>
  </w:style>
  <w:style w:type="character" w:customStyle="1" w:styleId="normal-h1">
    <w:name w:val="normal-h1"/>
    <w:qFormat/>
    <w:rPr>
      <w:rFonts w:ascii=".VnTime" w:hAnsi=".VnTime" w:hint="default"/>
      <w:color w:val="0000FF"/>
      <w:sz w:val="24"/>
      <w:szCs w:val="24"/>
    </w:rPr>
  </w:style>
  <w:style w:type="character" w:customStyle="1" w:styleId="ListParagraphChar">
    <w:name w:val="List Paragraph Char"/>
    <w:link w:val="ListParagraph"/>
    <w:uiPriority w:val="34"/>
    <w:qFormat/>
    <w:rPr>
      <w:rFonts w:ascii="Times New Roman" w:eastAsia="Times New Roman" w:hAnsi="Times New Roman"/>
      <w:sz w:val="24"/>
    </w:rPr>
  </w:style>
  <w:style w:type="paragraph" w:customStyle="1" w:styleId="00">
    <w:name w:val="00"/>
    <w:basedOn w:val="Normal"/>
    <w:qFormat/>
    <w:pPr>
      <w:jc w:val="center"/>
    </w:pPr>
    <w:rPr>
      <w:b/>
      <w:bCs/>
      <w:sz w:val="30"/>
      <w:szCs w:val="28"/>
      <w:lang w:val="vi-VN"/>
    </w:rPr>
  </w:style>
  <w:style w:type="paragraph" w:customStyle="1" w:styleId="01">
    <w:name w:val="01"/>
    <w:basedOn w:val="Normal"/>
    <w:qFormat/>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hung con hung con</cp:lastModifiedBy>
  <cp:revision>14</cp:revision>
  <cp:lastPrinted>2025-07-10T07:07:00Z</cp:lastPrinted>
  <dcterms:created xsi:type="dcterms:W3CDTF">2026-01-20T03:36:00Z</dcterms:created>
  <dcterms:modified xsi:type="dcterms:W3CDTF">2026-01-25T06:55:00Z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A9EF148EF80446D0B53A29F8E38338A1_12</vt:lpwstr>
  </property>
</Properties>
</file>