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F0" w:rsidRPr="003761F0" w:rsidRDefault="003761F0" w:rsidP="003761F0">
      <w:pPr>
        <w:jc w:val="center"/>
        <w:outlineLvl w:val="0"/>
        <w:rPr>
          <w:b/>
          <w:sz w:val="28"/>
          <w:szCs w:val="28"/>
          <w:lang w:val="nl-NL"/>
        </w:rPr>
      </w:pPr>
      <w:r w:rsidRPr="003761F0">
        <w:rPr>
          <w:b/>
          <w:sz w:val="28"/>
          <w:szCs w:val="28"/>
          <w:lang w:val="nl-NL"/>
        </w:rPr>
        <w:t>Phần 2. YÊU CẦU VỀ KỸ THUẬT</w:t>
      </w:r>
    </w:p>
    <w:p w:rsidR="003761F0" w:rsidRPr="003761F0" w:rsidRDefault="003761F0" w:rsidP="003761F0">
      <w:pPr>
        <w:widowControl w:val="0"/>
        <w:spacing w:before="120" w:after="120" w:line="264" w:lineRule="auto"/>
        <w:jc w:val="center"/>
        <w:outlineLvl w:val="1"/>
        <w:rPr>
          <w:sz w:val="28"/>
          <w:szCs w:val="28"/>
          <w:lang w:val="nl-NL"/>
        </w:rPr>
      </w:pPr>
      <w:r w:rsidRPr="003761F0">
        <w:rPr>
          <w:b/>
          <w:sz w:val="28"/>
          <w:szCs w:val="28"/>
          <w:lang w:val="nl-NL"/>
        </w:rPr>
        <w:t>Chương V. YÊU CẦU VỀ KỸ THUẬT</w:t>
      </w:r>
    </w:p>
    <w:p w:rsidR="003761F0" w:rsidRPr="003761F0" w:rsidRDefault="003761F0" w:rsidP="003761F0">
      <w:pPr>
        <w:pStyle w:val="Subtitle"/>
        <w:rPr>
          <w:sz w:val="20"/>
          <w:szCs w:val="32"/>
          <w:lang w:val="nl-NL"/>
        </w:rPr>
      </w:pPr>
    </w:p>
    <w:p w:rsidR="003761F0" w:rsidRPr="003761F0" w:rsidRDefault="003761F0" w:rsidP="003761F0">
      <w:pPr>
        <w:pStyle w:val="SectionVIHeader"/>
        <w:widowControl w:val="0"/>
        <w:spacing w:after="120" w:line="264" w:lineRule="auto"/>
        <w:ind w:firstLine="709"/>
        <w:jc w:val="both"/>
        <w:rPr>
          <w:sz w:val="28"/>
          <w:szCs w:val="28"/>
          <w:lang w:val="nl-NL"/>
        </w:rPr>
      </w:pPr>
      <w:r w:rsidRPr="003761F0">
        <w:rPr>
          <w:sz w:val="28"/>
          <w:szCs w:val="28"/>
          <w:lang w:val="nl-NL"/>
        </w:rPr>
        <w:t>Mục 1. Yêu cầu về kỹ thuật</w:t>
      </w:r>
    </w:p>
    <w:p w:rsidR="003761F0" w:rsidRPr="003761F0" w:rsidRDefault="003761F0" w:rsidP="003761F0">
      <w:pPr>
        <w:widowControl w:val="0"/>
        <w:spacing w:before="120" w:after="120" w:line="264" w:lineRule="auto"/>
        <w:ind w:firstLine="709"/>
        <w:rPr>
          <w:i/>
          <w:sz w:val="28"/>
          <w:szCs w:val="28"/>
          <w:lang w:val="nl-NL"/>
        </w:rPr>
      </w:pPr>
      <w:r w:rsidRPr="003761F0">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3761F0" w:rsidRPr="003761F0" w:rsidRDefault="003761F0" w:rsidP="003761F0">
      <w:pPr>
        <w:widowControl w:val="0"/>
        <w:spacing w:before="120" w:after="120" w:line="264" w:lineRule="auto"/>
        <w:ind w:firstLine="709"/>
        <w:rPr>
          <w:i/>
          <w:sz w:val="28"/>
          <w:szCs w:val="28"/>
          <w:lang w:val="nl-NL"/>
        </w:rPr>
      </w:pPr>
      <w:r w:rsidRPr="003761F0">
        <w:rPr>
          <w:i/>
          <w:sz w:val="28"/>
          <w:szCs w:val="28"/>
          <w:lang w:val="nl-NL"/>
        </w:rPr>
        <w:t>Trong yêu cầu về kỹ thuật không được đưa ra các điều kiện</w:t>
      </w:r>
      <w:r w:rsidRPr="003761F0">
        <w:rPr>
          <w:iCs/>
          <w:sz w:val="28"/>
          <w:szCs w:val="28"/>
          <w:lang w:val="nl-NL"/>
        </w:rPr>
        <w:t xml:space="preserve"> </w:t>
      </w:r>
      <w:r w:rsidRPr="003761F0">
        <w:rPr>
          <w:i/>
          <w:iCs/>
          <w:sz w:val="28"/>
          <w:szCs w:val="28"/>
          <w:lang w:val="nl-NL"/>
        </w:rPr>
        <w:t>nhằm hạn chế sự tham gia của nhà thầu hoặc nhằm tạo lợi thế cho một hoặc một số nhà thầu gây ra sự cạnh tranh không bình đẳng,</w:t>
      </w:r>
      <w:r w:rsidRPr="003761F0">
        <w:rPr>
          <w:i/>
          <w:spacing w:val="-4"/>
          <w:sz w:val="28"/>
          <w:szCs w:val="28"/>
          <w:lang w:val="nl-NL"/>
        </w:rPr>
        <w:t xml:space="preserve"> đồng thời cũng không đưa ra các yêu cầu quá cao dẫn đến làm tăng giá dự thầu hoặc làm hạn chế sự tham gia của các nhà thầu,</w:t>
      </w:r>
      <w:r w:rsidRPr="003761F0">
        <w:rPr>
          <w:i/>
          <w:sz w:val="28"/>
          <w:szCs w:val="28"/>
          <w:lang w:val="nl-NL"/>
        </w:rPr>
        <w:t xml:space="preserve"> không được nêu yêu cầu về tên, ký mã hiệu, nhãn hiệu cụ thể của hàng hóa.</w:t>
      </w:r>
    </w:p>
    <w:p w:rsidR="003761F0" w:rsidRPr="003761F0" w:rsidRDefault="003761F0" w:rsidP="003761F0">
      <w:pPr>
        <w:widowControl w:val="0"/>
        <w:spacing w:before="120" w:after="120" w:line="264" w:lineRule="auto"/>
        <w:ind w:firstLine="709"/>
        <w:rPr>
          <w:i/>
          <w:sz w:val="28"/>
          <w:szCs w:val="28"/>
          <w:lang w:val="nl-NL"/>
        </w:rPr>
      </w:pPr>
      <w:r w:rsidRPr="003761F0">
        <w:rPr>
          <w:i/>
          <w:sz w:val="28"/>
          <w:szCs w:val="28"/>
          <w:lang w:val="vi-VN"/>
        </w:rPr>
        <w:t xml:space="preserve">Hồ sơ mời thầu </w:t>
      </w:r>
      <w:r w:rsidRPr="003761F0">
        <w:rPr>
          <w:i/>
          <w:sz w:val="28"/>
          <w:szCs w:val="28"/>
          <w:lang w:val="nl-NL"/>
        </w:rPr>
        <w:t>được</w:t>
      </w:r>
      <w:r w:rsidRPr="003761F0">
        <w:rPr>
          <w:i/>
          <w:sz w:val="28"/>
          <w:szCs w:val="28"/>
          <w:lang w:val="vi-VN"/>
        </w:rPr>
        <w:t xml:space="preserve"> nêu nhãn hiệu, cat</w:t>
      </w:r>
      <w:r w:rsidRPr="003761F0">
        <w:rPr>
          <w:i/>
          <w:sz w:val="28"/>
          <w:szCs w:val="28"/>
          <w:lang w:val="nl-NL"/>
        </w:rPr>
        <w:t>alô</w:t>
      </w:r>
      <w:r w:rsidRPr="003761F0">
        <w:rPr>
          <w:i/>
          <w:sz w:val="28"/>
          <w:szCs w:val="28"/>
          <w:lang w:val="vi-VN"/>
        </w:rPr>
        <w:t xml:space="preserve"> của một </w:t>
      </w:r>
      <w:r w:rsidRPr="003761F0">
        <w:rPr>
          <w:i/>
          <w:sz w:val="28"/>
          <w:szCs w:val="28"/>
          <w:lang w:val="nl-NL"/>
        </w:rPr>
        <w:t>sản phẩm cụ thể</w:t>
      </w:r>
      <w:r w:rsidRPr="003761F0">
        <w:rPr>
          <w:i/>
          <w:sz w:val="28"/>
          <w:szCs w:val="28"/>
          <w:lang w:val="vi-VN"/>
        </w:rPr>
        <w:t xml:space="preserve"> để tham khảo, minh họa cho yêu cầu về kỹ thuật của hàng hóa </w:t>
      </w:r>
      <w:r w:rsidRPr="003761F0">
        <w:rPr>
          <w:i/>
          <w:sz w:val="28"/>
          <w:szCs w:val="28"/>
          <w:lang w:val="nl-NL"/>
        </w:rPr>
        <w:t xml:space="preserve">nhưng </w:t>
      </w:r>
      <w:r w:rsidRPr="003761F0">
        <w:rPr>
          <w:i/>
          <w:sz w:val="28"/>
          <w:szCs w:val="28"/>
          <w:lang w:val="vi-VN"/>
        </w:rPr>
        <w:t>phải ghi kèm theo cụm từ “hoặc tương đương” sau nhãn hiệu, cat</w:t>
      </w:r>
      <w:r w:rsidRPr="003761F0">
        <w:rPr>
          <w:i/>
          <w:sz w:val="28"/>
          <w:szCs w:val="28"/>
          <w:lang w:val="nl-NL"/>
        </w:rPr>
        <w:t xml:space="preserve">alô </w:t>
      </w:r>
      <w:r w:rsidRPr="003761F0">
        <w:rPr>
          <w:i/>
          <w:sz w:val="28"/>
          <w:szCs w:val="28"/>
          <w:lang w:val="vi-VN"/>
        </w:rPr>
        <w:t xml:space="preserve">đồng thời phải quy định rõ </w:t>
      </w:r>
      <w:r w:rsidRPr="003761F0">
        <w:rPr>
          <w:i/>
          <w:sz w:val="28"/>
          <w:szCs w:val="28"/>
          <w:lang w:val="nl-NL"/>
        </w:rPr>
        <w:t xml:space="preserve">nội hàm </w:t>
      </w:r>
      <w:r w:rsidRPr="003761F0">
        <w:rPr>
          <w:i/>
          <w:sz w:val="28"/>
          <w:szCs w:val="28"/>
          <w:lang w:val="vi-VN"/>
        </w:rPr>
        <w:t xml:space="preserve">tương đương </w:t>
      </w:r>
      <w:r w:rsidRPr="003761F0">
        <w:rPr>
          <w:i/>
          <w:sz w:val="28"/>
          <w:szCs w:val="28"/>
          <w:lang w:val="nl-NL"/>
        </w:rPr>
        <w:t xml:space="preserve">với hàng hóa đó về </w:t>
      </w:r>
      <w:r w:rsidRPr="003761F0">
        <w:rPr>
          <w:i/>
          <w:sz w:val="28"/>
          <w:szCs w:val="28"/>
          <w:lang w:val="vi-VN"/>
        </w:rPr>
        <w:t>đặc tính kỹ thuật, tính năng sử dụng</w:t>
      </w:r>
      <w:r w:rsidRPr="003761F0">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3761F0" w:rsidRPr="003761F0" w:rsidRDefault="003761F0" w:rsidP="003761F0">
      <w:pPr>
        <w:widowControl w:val="0"/>
        <w:spacing w:before="120" w:after="120" w:line="264" w:lineRule="auto"/>
        <w:ind w:firstLine="709"/>
        <w:rPr>
          <w:i/>
          <w:sz w:val="28"/>
          <w:szCs w:val="28"/>
          <w:lang w:val="nl-NL"/>
        </w:rPr>
      </w:pPr>
      <w:r w:rsidRPr="003761F0">
        <w:rPr>
          <w:i/>
          <w:sz w:val="28"/>
          <w:szCs w:val="28"/>
          <w:lang w:val="nl-NL"/>
        </w:rPr>
        <w:t xml:space="preserve">Yêu cầu về kỹ thuật bao gồm các nội dung cơ bản như sau: </w:t>
      </w:r>
    </w:p>
    <w:p w:rsidR="003761F0" w:rsidRPr="003761F0" w:rsidRDefault="003761F0" w:rsidP="003761F0">
      <w:pPr>
        <w:widowControl w:val="0"/>
        <w:spacing w:before="120" w:after="120" w:line="264" w:lineRule="auto"/>
        <w:ind w:firstLine="709"/>
        <w:rPr>
          <w:b/>
          <w:i/>
          <w:sz w:val="28"/>
          <w:szCs w:val="28"/>
          <w:lang w:val="nl-NL"/>
        </w:rPr>
      </w:pPr>
      <w:r w:rsidRPr="003761F0">
        <w:rPr>
          <w:b/>
          <w:i/>
          <w:sz w:val="28"/>
          <w:szCs w:val="28"/>
          <w:lang w:val="nl-NL"/>
        </w:rPr>
        <w:t>1.1. Giới thiệu chung về dự án/</w:t>
      </w:r>
      <w:r w:rsidRPr="003761F0">
        <w:rPr>
          <w:b/>
          <w:i/>
          <w:sz w:val="28"/>
          <w:szCs w:val="28"/>
        </w:rPr>
        <w:t>dự toán mua sắm</w:t>
      </w:r>
      <w:r w:rsidRPr="003761F0">
        <w:rPr>
          <w:b/>
          <w:i/>
          <w:sz w:val="28"/>
          <w:szCs w:val="28"/>
          <w:lang w:val="nl-NL"/>
        </w:rPr>
        <w:t>, gói thầu</w:t>
      </w:r>
    </w:p>
    <w:p w:rsidR="003761F0" w:rsidRPr="003761F0" w:rsidRDefault="003761F0" w:rsidP="003761F0">
      <w:pPr>
        <w:widowControl w:val="0"/>
        <w:spacing w:before="120" w:after="120" w:line="264" w:lineRule="auto"/>
        <w:ind w:firstLine="709"/>
        <w:rPr>
          <w:i/>
          <w:sz w:val="28"/>
          <w:szCs w:val="28"/>
          <w:lang w:val="nl-NL"/>
        </w:rPr>
      </w:pPr>
      <w:bookmarkStart w:id="0" w:name="_Hlk154743134"/>
      <w:r w:rsidRPr="003761F0">
        <w:rPr>
          <w:i/>
          <w:sz w:val="28"/>
          <w:szCs w:val="28"/>
          <w:lang w:val="nl-NL"/>
        </w:rPr>
        <w:t>Mục này nêu thông tin tóm tắt về dự án/</w:t>
      </w:r>
      <w:r w:rsidRPr="003761F0">
        <w:rPr>
          <w:i/>
          <w:sz w:val="28"/>
          <w:szCs w:val="28"/>
        </w:rPr>
        <w:t>dự toán mua sắm</w:t>
      </w:r>
      <w:r w:rsidRPr="003761F0">
        <w:rPr>
          <w:i/>
          <w:sz w:val="28"/>
          <w:szCs w:val="28"/>
          <w:lang w:val="nl-NL"/>
        </w:rPr>
        <w:t xml:space="preserve"> và gói thầu như địa điểm thực hiện dự án/</w:t>
      </w:r>
      <w:r w:rsidRPr="003761F0">
        <w:rPr>
          <w:i/>
          <w:sz w:val="28"/>
          <w:szCs w:val="28"/>
        </w:rPr>
        <w:t>dự toán mua sắm</w:t>
      </w:r>
      <w:r w:rsidRPr="003761F0">
        <w:rPr>
          <w:i/>
          <w:sz w:val="28"/>
          <w:szCs w:val="28"/>
          <w:lang w:val="nl-NL"/>
        </w:rPr>
        <w:t>, quy mô của dự án/</w:t>
      </w:r>
      <w:r w:rsidRPr="003761F0">
        <w:rPr>
          <w:i/>
          <w:sz w:val="28"/>
          <w:szCs w:val="28"/>
        </w:rPr>
        <w:t>dự toán mua sắm</w:t>
      </w:r>
      <w:r w:rsidRPr="003761F0">
        <w:rPr>
          <w:i/>
          <w:sz w:val="28"/>
          <w:szCs w:val="28"/>
          <w:lang w:val="nl-NL"/>
        </w:rPr>
        <w:t>, yêu cầu về cung cấp hàng hóa thuộc gói thầu, thời gian thực hiện gói thầu và những thông tin khác tùy theo tính chất và yêu cầu của gói thầu.</w:t>
      </w:r>
    </w:p>
    <w:p w:rsidR="003761F0" w:rsidRPr="003761F0" w:rsidRDefault="003761F0" w:rsidP="003761F0">
      <w:pPr>
        <w:pStyle w:val="BodyText"/>
        <w:spacing w:before="120"/>
        <w:ind w:firstLine="720"/>
        <w:rPr>
          <w:sz w:val="28"/>
          <w:szCs w:val="28"/>
        </w:rPr>
      </w:pPr>
      <w:r w:rsidRPr="003761F0">
        <w:rPr>
          <w:sz w:val="28"/>
          <w:szCs w:val="28"/>
        </w:rPr>
        <w:t>- Tên dự toán mua sắm: Mua sắm linh kiện, phụ kiện sửa chữa, thay thế cho Máy siêu âm màu chuyên tim mạch.</w:t>
      </w:r>
    </w:p>
    <w:p w:rsidR="003761F0" w:rsidRPr="003761F0" w:rsidRDefault="003761F0" w:rsidP="003761F0">
      <w:pPr>
        <w:pStyle w:val="BodyText"/>
        <w:spacing w:before="120"/>
        <w:ind w:firstLine="720"/>
        <w:rPr>
          <w:sz w:val="28"/>
          <w:szCs w:val="28"/>
        </w:rPr>
      </w:pPr>
      <w:r w:rsidRPr="003761F0">
        <w:rPr>
          <w:sz w:val="28"/>
          <w:szCs w:val="28"/>
        </w:rPr>
        <w:t>- Tên gói thầu: Mua sắm linh kiện, phụ kiện sửa chữa, thay thế cho Máy siêu âm màu chuyên tim mạch .</w:t>
      </w:r>
    </w:p>
    <w:p w:rsidR="003761F0" w:rsidRPr="003761F0" w:rsidRDefault="003761F0" w:rsidP="003761F0">
      <w:pPr>
        <w:pStyle w:val="BodyText"/>
        <w:spacing w:before="120"/>
        <w:ind w:firstLine="720"/>
        <w:rPr>
          <w:sz w:val="28"/>
          <w:szCs w:val="28"/>
          <w:lang w:val="pt-BR"/>
        </w:rPr>
      </w:pPr>
      <w:r w:rsidRPr="003761F0">
        <w:rPr>
          <w:sz w:val="28"/>
          <w:szCs w:val="28"/>
        </w:rPr>
        <w:t xml:space="preserve">- Nguồn vốn: </w:t>
      </w:r>
      <w:r w:rsidRPr="003761F0">
        <w:rPr>
          <w:sz w:val="28"/>
          <w:szCs w:val="28"/>
          <w:lang w:val="pt-BR"/>
        </w:rPr>
        <w:t>Nguồn thu dịch vụ khám chữa bệnh.</w:t>
      </w:r>
    </w:p>
    <w:p w:rsidR="003761F0" w:rsidRPr="003761F0" w:rsidRDefault="003761F0" w:rsidP="003761F0">
      <w:pPr>
        <w:widowControl w:val="0"/>
        <w:spacing w:before="120"/>
        <w:ind w:firstLine="720"/>
        <w:rPr>
          <w:sz w:val="28"/>
          <w:szCs w:val="28"/>
        </w:rPr>
      </w:pPr>
      <w:r w:rsidRPr="003761F0">
        <w:rPr>
          <w:sz w:val="28"/>
          <w:szCs w:val="28"/>
        </w:rPr>
        <w:t>- Địa điểm giao hàng: Tại Bệnh Viện Đa khoa Khánh Hòa</w:t>
      </w:r>
    </w:p>
    <w:p w:rsidR="003761F0" w:rsidRPr="003761F0" w:rsidRDefault="003761F0" w:rsidP="003761F0">
      <w:pPr>
        <w:widowControl w:val="0"/>
        <w:spacing w:before="120"/>
        <w:ind w:firstLine="720"/>
        <w:rPr>
          <w:sz w:val="28"/>
          <w:szCs w:val="28"/>
        </w:rPr>
      </w:pPr>
      <w:r w:rsidRPr="003761F0">
        <w:rPr>
          <w:sz w:val="28"/>
          <w:szCs w:val="28"/>
        </w:rPr>
        <w:t>- Hình thức lựa chọn nhà thầu: Chào hàng cạnh tranh qua mạng.</w:t>
      </w:r>
    </w:p>
    <w:p w:rsidR="003761F0" w:rsidRPr="003761F0" w:rsidRDefault="003761F0" w:rsidP="003761F0">
      <w:pPr>
        <w:widowControl w:val="0"/>
        <w:spacing w:before="120"/>
        <w:ind w:firstLine="720"/>
        <w:rPr>
          <w:sz w:val="28"/>
          <w:szCs w:val="28"/>
        </w:rPr>
      </w:pPr>
      <w:r w:rsidRPr="003761F0">
        <w:rPr>
          <w:sz w:val="28"/>
          <w:szCs w:val="28"/>
        </w:rPr>
        <w:t>- Phương thức lựa chọn nhà thầu: Một giai đoạn một túi hồ sơ.</w:t>
      </w:r>
    </w:p>
    <w:p w:rsidR="003761F0" w:rsidRPr="003761F0" w:rsidRDefault="003761F0" w:rsidP="003761F0">
      <w:pPr>
        <w:widowControl w:val="0"/>
        <w:spacing w:before="120"/>
        <w:ind w:firstLine="720"/>
        <w:rPr>
          <w:sz w:val="28"/>
          <w:szCs w:val="28"/>
        </w:rPr>
      </w:pPr>
      <w:r w:rsidRPr="003761F0">
        <w:rPr>
          <w:sz w:val="28"/>
          <w:szCs w:val="28"/>
        </w:rPr>
        <w:t>- Loại hợp đồng: Hợp đồng trọn gói.</w:t>
      </w:r>
    </w:p>
    <w:p w:rsidR="003761F0" w:rsidRPr="003761F0" w:rsidRDefault="003761F0" w:rsidP="003761F0">
      <w:pPr>
        <w:autoSpaceDE w:val="0"/>
        <w:autoSpaceDN w:val="0"/>
        <w:adjustRightInd w:val="0"/>
        <w:spacing w:before="120"/>
        <w:ind w:firstLine="709"/>
        <w:rPr>
          <w:sz w:val="28"/>
          <w:szCs w:val="28"/>
        </w:rPr>
      </w:pPr>
      <w:r w:rsidRPr="003761F0">
        <w:rPr>
          <w:sz w:val="28"/>
          <w:szCs w:val="28"/>
        </w:rPr>
        <w:t>- Thời gian thực hiện hợp đồng: tối đa 180 ngày, kể từ ngày ký hợp đồng.</w:t>
      </w:r>
    </w:p>
    <w:p w:rsidR="003761F0" w:rsidRPr="003761F0" w:rsidRDefault="003761F0" w:rsidP="003761F0">
      <w:pPr>
        <w:widowControl w:val="0"/>
        <w:spacing w:before="120" w:after="120" w:line="264" w:lineRule="auto"/>
        <w:ind w:firstLine="709"/>
        <w:rPr>
          <w:i/>
          <w:sz w:val="28"/>
          <w:szCs w:val="28"/>
          <w:lang w:val="nl-NL"/>
        </w:rPr>
      </w:pPr>
    </w:p>
    <w:bookmarkEnd w:id="0"/>
    <w:p w:rsidR="003761F0" w:rsidRPr="003761F0" w:rsidRDefault="003761F0" w:rsidP="003761F0">
      <w:pPr>
        <w:widowControl w:val="0"/>
        <w:spacing w:before="120" w:after="120" w:line="264" w:lineRule="auto"/>
        <w:ind w:firstLine="709"/>
        <w:rPr>
          <w:b/>
          <w:i/>
          <w:sz w:val="28"/>
          <w:szCs w:val="28"/>
          <w:lang w:val="nl-NL"/>
        </w:rPr>
      </w:pPr>
      <w:r w:rsidRPr="003761F0">
        <w:rPr>
          <w:b/>
          <w:i/>
          <w:sz w:val="28"/>
          <w:szCs w:val="28"/>
          <w:lang w:val="nl-NL"/>
        </w:rPr>
        <w:t>1.2. Yêu cầu về kỹ thuật</w:t>
      </w:r>
    </w:p>
    <w:p w:rsidR="003761F0" w:rsidRPr="003761F0" w:rsidRDefault="003761F0" w:rsidP="003761F0">
      <w:pPr>
        <w:widowControl w:val="0"/>
        <w:spacing w:before="120" w:after="120" w:line="264" w:lineRule="auto"/>
        <w:ind w:firstLine="709"/>
        <w:rPr>
          <w:i/>
          <w:spacing w:val="-2"/>
          <w:sz w:val="28"/>
          <w:szCs w:val="28"/>
          <w:lang w:val="nl-NL"/>
        </w:rPr>
      </w:pPr>
      <w:r w:rsidRPr="003761F0">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3761F0" w:rsidRPr="003761F0" w:rsidRDefault="003761F0" w:rsidP="003761F0">
      <w:pPr>
        <w:widowControl w:val="0"/>
        <w:spacing w:before="120" w:after="120" w:line="264" w:lineRule="auto"/>
        <w:ind w:firstLine="709"/>
        <w:rPr>
          <w:i/>
          <w:sz w:val="28"/>
          <w:szCs w:val="28"/>
          <w:lang w:val="nl-NL"/>
        </w:rPr>
      </w:pPr>
      <w:r w:rsidRPr="003761F0">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3761F0">
        <w:rPr>
          <w:i/>
          <w:sz w:val="28"/>
          <w:szCs w:val="28"/>
          <w:lang w:val="nl-NL"/>
        </w:rPr>
        <w:t>Tùy thuộc vào sự phức tạp của hàng hóa, các yêu cầu kỹ thuật chung được nêu cho tất cả các hàng hóa hoặc cho từng loại hàng hóa riêng biệt.</w:t>
      </w:r>
    </w:p>
    <w:p w:rsidR="003761F0" w:rsidRPr="003761F0" w:rsidRDefault="003761F0" w:rsidP="003761F0">
      <w:pPr>
        <w:pStyle w:val="ListParagraph"/>
        <w:widowControl w:val="0"/>
        <w:autoSpaceDE w:val="0"/>
        <w:autoSpaceDN w:val="0"/>
        <w:adjustRightInd w:val="0"/>
        <w:spacing w:before="60" w:line="276" w:lineRule="auto"/>
        <w:ind w:left="0" w:right="-11" w:firstLine="709"/>
        <w:contextualSpacing w:val="0"/>
        <w:rPr>
          <w:sz w:val="28"/>
          <w:szCs w:val="28"/>
          <w:lang w:val="es-ES"/>
        </w:rPr>
      </w:pPr>
      <w:r w:rsidRPr="003761F0">
        <w:rPr>
          <w:sz w:val="28"/>
          <w:szCs w:val="28"/>
        </w:rPr>
        <w:t xml:space="preserve">-  Nhà thầu tham gia dự thầu phải chào đúng và đủ chủng loại, khối lượng hàng hóa được webform trên Hệ thống. </w:t>
      </w:r>
      <w:r w:rsidRPr="003761F0">
        <w:rPr>
          <w:sz w:val="28"/>
          <w:szCs w:val="28"/>
          <w:lang w:val="es-ES"/>
        </w:rPr>
        <w:t xml:space="preserve">Cam kết hàng hóa khi giao đảm bảo chất lượng, thông số kỹ thuật theo đúng tiêu chuẩn chế tạo của nhà sản xuất và theo yêu cầu của E-HSMT.  </w:t>
      </w:r>
    </w:p>
    <w:p w:rsidR="003761F0" w:rsidRPr="003761F0" w:rsidRDefault="003761F0" w:rsidP="003761F0">
      <w:pPr>
        <w:pStyle w:val="ListParagraph"/>
        <w:widowControl w:val="0"/>
        <w:autoSpaceDE w:val="0"/>
        <w:autoSpaceDN w:val="0"/>
        <w:adjustRightInd w:val="0"/>
        <w:spacing w:before="60" w:line="276" w:lineRule="auto"/>
        <w:ind w:left="0" w:right="-11" w:firstLine="709"/>
        <w:contextualSpacing w:val="0"/>
        <w:rPr>
          <w:sz w:val="28"/>
          <w:szCs w:val="28"/>
          <w:lang w:val="es-ES"/>
        </w:rPr>
      </w:pPr>
      <w:r w:rsidRPr="003761F0">
        <w:rPr>
          <w:sz w:val="28"/>
          <w:szCs w:val="28"/>
        </w:rPr>
        <w:t xml:space="preserve">- </w:t>
      </w:r>
      <w:r w:rsidRPr="003761F0">
        <w:rPr>
          <w:sz w:val="28"/>
          <w:szCs w:val="28"/>
          <w:lang w:val="es-ES"/>
        </w:rPr>
        <w:t>Hàng hóa do nhà thầu cung cấp được các cơ quan có thẩm quyền cấp phép sử dụng và lưu hành trên toàn lãnh thổ Việt Nam.</w:t>
      </w:r>
    </w:p>
    <w:p w:rsidR="003761F0" w:rsidRPr="003761F0" w:rsidRDefault="003761F0" w:rsidP="003761F0">
      <w:pPr>
        <w:pStyle w:val="ListParagraph"/>
        <w:widowControl w:val="0"/>
        <w:autoSpaceDE w:val="0"/>
        <w:autoSpaceDN w:val="0"/>
        <w:adjustRightInd w:val="0"/>
        <w:spacing w:before="60" w:line="276" w:lineRule="auto"/>
        <w:ind w:left="0" w:right="-11" w:firstLine="709"/>
        <w:contextualSpacing w:val="0"/>
        <w:rPr>
          <w:sz w:val="28"/>
          <w:szCs w:val="28"/>
          <w:lang w:val="es-ES"/>
        </w:rPr>
      </w:pPr>
      <w:r w:rsidRPr="003761F0">
        <w:rPr>
          <w:sz w:val="28"/>
          <w:szCs w:val="28"/>
        </w:rPr>
        <w:t xml:space="preserve">- </w:t>
      </w:r>
      <w:r w:rsidRPr="003761F0">
        <w:rPr>
          <w:sz w:val="28"/>
          <w:szCs w:val="28"/>
          <w:lang w:val="vi-VN"/>
        </w:rPr>
        <w:t xml:space="preserve">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3761F0">
        <w:rPr>
          <w:sz w:val="28"/>
          <w:szCs w:val="28"/>
        </w:rPr>
        <w:t>E-</w:t>
      </w:r>
      <w:r w:rsidRPr="003761F0">
        <w:rPr>
          <w:sz w:val="28"/>
          <w:szCs w:val="28"/>
          <w:lang w:val="vi-VN"/>
        </w:rPr>
        <w:t>HSMT và chịu trách nhiệm về nội dung và tính chính xác giữa bản gốc và bản dịch</w:t>
      </w:r>
      <w:r w:rsidRPr="003761F0">
        <w:rPr>
          <w:sz w:val="28"/>
          <w:szCs w:val="28"/>
        </w:rPr>
        <w:t>.</w:t>
      </w:r>
    </w:p>
    <w:p w:rsidR="003761F0" w:rsidRPr="003761F0" w:rsidRDefault="003761F0" w:rsidP="003761F0">
      <w:pPr>
        <w:spacing w:before="120"/>
        <w:ind w:firstLine="709"/>
        <w:rPr>
          <w:sz w:val="28"/>
          <w:szCs w:val="28"/>
          <w:lang w:val="es-ES"/>
        </w:rPr>
      </w:pPr>
      <w:r w:rsidRPr="003761F0">
        <w:rPr>
          <w:sz w:val="28"/>
          <w:szCs w:val="28"/>
          <w:lang w:val="es-ES"/>
        </w:rPr>
        <w:t xml:space="preserve">- Trường hợp nhà thầu không tự sản xuất hoặc chế tạo hàng hóa được chào trong E-HSDT của mình thì nhà thầu phải nộp </w:t>
      </w:r>
      <w:r w:rsidRPr="003761F0">
        <w:rPr>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3761F0">
        <w:rPr>
          <w:sz w:val="28"/>
          <w:szCs w:val="28"/>
          <w:lang w:val="es-ES"/>
        </w:rPr>
        <w:t>nhằm chứng minh nhà thầu được ủy quyền hợp lệ của nhà sản xuất, đại lý phân phối để cung cấp hàng hóa đó ở Việt Nam.</w:t>
      </w:r>
    </w:p>
    <w:p w:rsidR="003761F0" w:rsidRPr="003761F0" w:rsidRDefault="003761F0" w:rsidP="003761F0">
      <w:pPr>
        <w:spacing w:before="120"/>
        <w:ind w:firstLine="709"/>
        <w:rPr>
          <w:sz w:val="28"/>
          <w:szCs w:val="28"/>
          <w:lang w:val="es-ES"/>
        </w:rPr>
      </w:pPr>
      <w:r w:rsidRPr="003761F0">
        <w:rPr>
          <w:sz w:val="28"/>
          <w:szCs w:val="28"/>
        </w:rPr>
        <w:t>- Trong quá trình thực hiện hợp đồng, đồng thời với việc cung cấp hàng hóa: Nhà thầu sẽ cung cấp đầy đủ hồ sơ chứng từ chứng minh hàng hóa cung cấp hợp pháp, đảm bảo chất lượng, có nguồn gốc xuất xứ rõ ràng như: CO, CQ, (đối với hàng hóa nhập khẩu); chứng nhận đủ tiêu chuẩn chất lượng hàng hóa của cơ quan có thẩm quyền (nếu có) đối với hàng hóa sản xuất trong nước; Tờ khai hải quan; vận đơn hàng hóa nhập khẩu (sao y công ty): Có cam kết cung cấp khi giao hàng nếu trúng thầu.</w:t>
      </w:r>
    </w:p>
    <w:p w:rsidR="003761F0" w:rsidRPr="003761F0" w:rsidRDefault="003761F0" w:rsidP="003761F0">
      <w:pPr>
        <w:spacing w:before="120"/>
        <w:ind w:firstLine="709"/>
        <w:rPr>
          <w:sz w:val="28"/>
          <w:szCs w:val="28"/>
        </w:rPr>
      </w:pPr>
      <w:r w:rsidRPr="003761F0">
        <w:rPr>
          <w:sz w:val="28"/>
          <w:szCs w:val="28"/>
        </w:rPr>
        <w:t>- Tiêu chuẩn hàng hóa thiết bị: Hàng hóa thiết bị phải tuân thủ theo các quy định về tiêu chuẩn hiện hành tại các quốc gia hoặc vùng lãnh thổ mà hàng hóa có xuất xứ.</w:t>
      </w:r>
    </w:p>
    <w:p w:rsidR="003761F0" w:rsidRPr="003761F0" w:rsidRDefault="003761F0" w:rsidP="003761F0">
      <w:pPr>
        <w:spacing w:before="120"/>
        <w:ind w:firstLine="709"/>
        <w:rPr>
          <w:sz w:val="28"/>
          <w:szCs w:val="28"/>
        </w:rPr>
      </w:pPr>
      <w:r w:rsidRPr="003761F0">
        <w:rPr>
          <w:sz w:val="28"/>
          <w:szCs w:val="28"/>
        </w:rPr>
        <w:t xml:space="preserve">- Hàng hóa phải mới 100%, sản xuất năm </w:t>
      </w:r>
      <w:r w:rsidRPr="003761F0">
        <w:rPr>
          <w:color w:val="FF0000"/>
          <w:sz w:val="28"/>
          <w:szCs w:val="28"/>
        </w:rPr>
        <w:t>2024 trở về sau</w:t>
      </w:r>
      <w:r w:rsidRPr="003761F0">
        <w:rPr>
          <w:sz w:val="28"/>
          <w:szCs w:val="28"/>
        </w:rPr>
        <w:t>.</w:t>
      </w:r>
    </w:p>
    <w:p w:rsidR="003761F0" w:rsidRPr="003761F0" w:rsidRDefault="003761F0" w:rsidP="003761F0">
      <w:pPr>
        <w:spacing w:before="120"/>
        <w:rPr>
          <w:sz w:val="28"/>
          <w:szCs w:val="28"/>
        </w:rPr>
      </w:pPr>
      <w:r w:rsidRPr="003761F0">
        <w:rPr>
          <w:sz w:val="28"/>
          <w:szCs w:val="28"/>
        </w:rPr>
        <w:lastRenderedPageBreak/>
        <w:tab/>
        <w:t>- Yêu cầu về kiểm tra, thử nghiệm đóng gói: Bao bì đóng gói, thông số kỹ thuật theo đúng tiêu chuẩn của nhà sản xuất và hàng hóa phải còn nguyên đai nguyên kiện.</w:t>
      </w:r>
    </w:p>
    <w:p w:rsidR="003761F0" w:rsidRPr="003761F0" w:rsidRDefault="003761F0" w:rsidP="003761F0">
      <w:pPr>
        <w:spacing w:before="120"/>
        <w:rPr>
          <w:sz w:val="28"/>
          <w:szCs w:val="28"/>
        </w:rPr>
      </w:pPr>
      <w:r w:rsidRPr="003761F0">
        <w:rPr>
          <w:sz w:val="28"/>
          <w:szCs w:val="28"/>
        </w:rPr>
        <w:t xml:space="preserve"> </w:t>
      </w:r>
      <w:r w:rsidRPr="003761F0">
        <w:rPr>
          <w:sz w:val="28"/>
          <w:szCs w:val="28"/>
        </w:rPr>
        <w:tab/>
        <w:t xml:space="preserve">- </w:t>
      </w:r>
      <w:r w:rsidRPr="003761F0">
        <w:rPr>
          <w:sz w:val="28"/>
          <w:szCs w:val="28"/>
          <w:lang w:val="nl-NL"/>
        </w:rPr>
        <w:t xml:space="preserve">Hàng hóa/linh kiện đảm bảo tương thích với </w:t>
      </w:r>
      <w:r w:rsidRPr="003761F0">
        <w:rPr>
          <w:color w:val="000000"/>
          <w:sz w:val="28"/>
          <w:szCs w:val="28"/>
        </w:rPr>
        <w:t>thiết bị đang sử dụng tại Bệnh Viện Đa khoa Khánh Hòa</w:t>
      </w:r>
      <w:r w:rsidRPr="003761F0">
        <w:rPr>
          <w:sz w:val="28"/>
          <w:szCs w:val="28"/>
        </w:rPr>
        <w:t>, đơn vị chào thầu có thể đến bệnh viện để khảo sát, tham khảo</w:t>
      </w:r>
      <w:r w:rsidRPr="003761F0">
        <w:rPr>
          <w:sz w:val="28"/>
          <w:szCs w:val="28"/>
          <w:lang w:val="nl-NL"/>
        </w:rPr>
        <w:t xml:space="preserve">. </w:t>
      </w:r>
      <w:r w:rsidRPr="003761F0">
        <w:rPr>
          <w:sz w:val="28"/>
          <w:szCs w:val="28"/>
        </w:rPr>
        <w:t xml:space="preserve">Sau khi lắp đặt thiết bị của bệnh viện </w:t>
      </w:r>
      <w:r w:rsidRPr="003761F0">
        <w:rPr>
          <w:sz w:val="28"/>
          <w:szCs w:val="28"/>
          <w:lang w:val="nl-NL"/>
        </w:rPr>
        <w:t>phải hoạt động bình thường</w:t>
      </w:r>
      <w:r w:rsidRPr="003761F0">
        <w:rPr>
          <w:sz w:val="28"/>
          <w:szCs w:val="28"/>
        </w:rPr>
        <w:t>.</w:t>
      </w:r>
    </w:p>
    <w:p w:rsidR="003761F0" w:rsidRPr="003761F0" w:rsidRDefault="003761F0" w:rsidP="003761F0">
      <w:pPr>
        <w:spacing w:before="120"/>
        <w:ind w:firstLine="720"/>
        <w:rPr>
          <w:sz w:val="28"/>
          <w:szCs w:val="28"/>
        </w:rPr>
      </w:pPr>
      <w:r w:rsidRPr="003761F0">
        <w:rPr>
          <w:sz w:val="28"/>
          <w:szCs w:val="28"/>
        </w:rPr>
        <w:t xml:space="preserve">- Thực hiện nghiệm thu, vận hành thử thiết bị trước khi đưa vào sử dụng. </w:t>
      </w:r>
    </w:p>
    <w:p w:rsidR="003761F0" w:rsidRPr="003761F0" w:rsidRDefault="003761F0" w:rsidP="003761F0">
      <w:pPr>
        <w:spacing w:before="120"/>
        <w:ind w:firstLine="720"/>
        <w:rPr>
          <w:sz w:val="28"/>
          <w:szCs w:val="28"/>
        </w:rPr>
      </w:pPr>
      <w:r w:rsidRPr="003761F0">
        <w:rPr>
          <w:sz w:val="28"/>
          <w:szCs w:val="28"/>
        </w:rPr>
        <w:t xml:space="preserve"> - Trong thời gian bảo hành, nếu thiết bị có trục trặc do hỏng hóc hay lắp đặt không đúng, thì nhà cung cấp thiết bị sẽ phải chịu mọi phí tổn để thay mới hoặc khắc phục những hư hỏng trên.</w:t>
      </w:r>
    </w:p>
    <w:p w:rsidR="003761F0" w:rsidRPr="003761F0" w:rsidRDefault="003761F0" w:rsidP="003761F0">
      <w:pPr>
        <w:spacing w:before="120"/>
        <w:ind w:firstLine="709"/>
        <w:rPr>
          <w:sz w:val="28"/>
          <w:szCs w:val="28"/>
        </w:rPr>
      </w:pPr>
      <w:r w:rsidRPr="003761F0">
        <w:rPr>
          <w:sz w:val="28"/>
          <w:szCs w:val="28"/>
        </w:rPr>
        <w:t xml:space="preserve"> - Có phương án bảo hành cho các hàng hóa cung cấp.</w:t>
      </w:r>
    </w:p>
    <w:p w:rsidR="003761F0" w:rsidRPr="003761F0" w:rsidRDefault="003761F0" w:rsidP="003761F0">
      <w:pPr>
        <w:spacing w:before="120"/>
        <w:ind w:right="43" w:firstLine="709"/>
        <w:rPr>
          <w:sz w:val="28"/>
          <w:szCs w:val="28"/>
        </w:rPr>
      </w:pPr>
      <w:r w:rsidRPr="003761F0">
        <w:rPr>
          <w:sz w:val="28"/>
          <w:szCs w:val="28"/>
        </w:rPr>
        <w:t xml:space="preserve">- Thu hồi hàng hóa trong trường hợp hàng hóa đã giao nhưng không đảm bảo chất lượng hoặc có thông báo thu hồi của cơ quan có thẩm quyền nhưng nguyên nhân không phải do đơn vị sử dụng. </w:t>
      </w:r>
    </w:p>
    <w:p w:rsidR="003761F0" w:rsidRPr="003761F0" w:rsidRDefault="003761F0" w:rsidP="003761F0">
      <w:pPr>
        <w:widowControl w:val="0"/>
        <w:spacing w:before="120" w:after="120" w:line="264" w:lineRule="auto"/>
        <w:ind w:firstLine="709"/>
        <w:rPr>
          <w:i/>
          <w:sz w:val="28"/>
          <w:szCs w:val="28"/>
          <w:lang w:val="nl-NL"/>
        </w:rPr>
      </w:pPr>
      <w:r w:rsidRPr="003761F0">
        <w:rPr>
          <w:sz w:val="28"/>
          <w:szCs w:val="28"/>
        </w:rPr>
        <w:t>- Trường hợp nhà thầu không cung cấp đầy đủ các yêu cầu nêu trên thì đơn vị sử dụng có quyền từ chối việc thực hiện hợp đồng, khi đó nhà thầu sẽ chịu mất tiền bảo đảm thực hiện hợp đồng và Chủ đầu tư có quyền đơn phương chấm dứt hợp đồng, nhà thầu không có khiếu nại gì về sau.</w:t>
      </w:r>
    </w:p>
    <w:p w:rsidR="003761F0" w:rsidRPr="003761F0" w:rsidRDefault="003761F0" w:rsidP="003761F0">
      <w:pPr>
        <w:widowControl w:val="0"/>
        <w:spacing w:before="120" w:after="120" w:line="264" w:lineRule="auto"/>
        <w:ind w:firstLine="709"/>
        <w:rPr>
          <w:i/>
          <w:spacing w:val="-2"/>
          <w:sz w:val="28"/>
          <w:szCs w:val="28"/>
          <w:lang w:val="nl-NL"/>
        </w:rPr>
      </w:pPr>
      <w:r w:rsidRPr="003761F0">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3761F0" w:rsidRPr="003761F0" w:rsidRDefault="003761F0" w:rsidP="003761F0">
      <w:pPr>
        <w:spacing w:before="120"/>
        <w:ind w:firstLine="709"/>
        <w:rPr>
          <w:rFonts w:eastAsiaTheme="minorHAnsi"/>
          <w:sz w:val="28"/>
          <w:szCs w:val="28"/>
          <w:lang w:val="nl-NL"/>
        </w:rPr>
      </w:pPr>
      <w:r w:rsidRPr="003761F0">
        <w:rPr>
          <w:rFonts w:eastAsiaTheme="minorHAnsi"/>
          <w:sz w:val="28"/>
          <w:szCs w:val="28"/>
          <w:lang w:val="nl-NL"/>
        </w:rPr>
        <w:t>Yêu cầu thông số kỹ thuật quy định trong mục này là tối thiểu, nhà thầu có thể chào thầu những hàng hóa có thông số kỹ thuật tương đương hoặc tốt hơn. (Bất kỳ thương hiệu, ký mã hiệu (nếu có) trong tiêu chuẩn kỹ thuật chi tiết là để minh họa các tiêu chuẩn chất lượng, tính năng kỹ thuật. Vì vậy nhà thầu có thể chào các hàng hóa có thương hiệu, ký mã hiệu khác nhưng phải đảm bảo tiêu chuẩn kỹ thuật, đặc tính kỹ thuật, tính năng sử dụng “tương đương” hoặc “tốt hơn” so với yêu cầu của E-HSMT). Nhà thầu có quyền chào thầu những hàng hóa  có quy cách đóng gói khác, nhưng phải đảm bảo đủ khối lượng sử dụng theo E-HSMT.</w:t>
      </w:r>
    </w:p>
    <w:p w:rsidR="003761F0" w:rsidRPr="003761F0" w:rsidRDefault="003761F0" w:rsidP="003761F0">
      <w:pPr>
        <w:pStyle w:val="ListParagraph"/>
        <w:ind w:left="0" w:right="45" w:firstLineChars="256" w:firstLine="717"/>
        <w:rPr>
          <w:rFonts w:eastAsiaTheme="minorHAnsi"/>
          <w:sz w:val="28"/>
          <w:szCs w:val="28"/>
          <w:lang w:val="nl-NL"/>
        </w:rPr>
      </w:pPr>
      <w:r w:rsidRPr="003761F0">
        <w:rPr>
          <w:rFonts w:eastAsiaTheme="minorHAnsi"/>
          <w:sz w:val="28"/>
          <w:szCs w:val="28"/>
        </w:rPr>
        <w:t xml:space="preserve">- </w:t>
      </w:r>
      <w:r w:rsidRPr="003761F0">
        <w:rPr>
          <w:rFonts w:eastAsiaTheme="minorHAnsi"/>
          <w:sz w:val="28"/>
          <w:szCs w:val="28"/>
          <w:lang w:val="nl-NL"/>
        </w:rPr>
        <w:t>Hàng hóa phải đáp ứng các yêu cầu về, đặc tính, thông số kỹ thuật và các yêu cầu khác như quy định dưới đây và là mức yêu cầu tối thiểu phải đạt:</w:t>
      </w:r>
    </w:p>
    <w:p w:rsidR="003761F0" w:rsidRPr="003761F0" w:rsidRDefault="003761F0" w:rsidP="003761F0">
      <w:pPr>
        <w:pStyle w:val="ListParagraph"/>
        <w:ind w:left="0" w:right="45" w:firstLineChars="256" w:firstLine="717"/>
        <w:rPr>
          <w:rFonts w:eastAsiaTheme="minorHAnsi"/>
          <w:sz w:val="28"/>
          <w:szCs w:val="28"/>
          <w:lang w:val="nl-NL"/>
        </w:rPr>
      </w:pPr>
    </w:p>
    <w:p w:rsidR="003761F0" w:rsidRPr="003761F0" w:rsidRDefault="003761F0" w:rsidP="003761F0">
      <w:pPr>
        <w:pStyle w:val="ListParagraph"/>
        <w:ind w:left="0" w:right="45" w:firstLineChars="256" w:firstLine="717"/>
        <w:rPr>
          <w:rFonts w:eastAsiaTheme="minorHAnsi"/>
          <w:sz w:val="28"/>
          <w:szCs w:val="28"/>
          <w:lang w:val="nl-NL"/>
        </w:rPr>
      </w:pPr>
    </w:p>
    <w:p w:rsidR="003761F0" w:rsidRPr="003761F0" w:rsidRDefault="003761F0" w:rsidP="003761F0">
      <w:pPr>
        <w:widowControl w:val="0"/>
        <w:spacing w:before="120" w:after="120" w:line="264" w:lineRule="auto"/>
        <w:ind w:firstLine="709"/>
        <w:rPr>
          <w:i/>
          <w:spacing w:val="-2"/>
          <w:sz w:val="28"/>
          <w:szCs w:val="28"/>
          <w:lang w:val="nl-NL"/>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4820"/>
      </w:tblGrid>
      <w:tr w:rsidR="003761F0" w:rsidRPr="003761F0" w:rsidTr="00D32D2F">
        <w:trPr>
          <w:trHeight w:val="899"/>
        </w:trPr>
        <w:tc>
          <w:tcPr>
            <w:tcW w:w="1135" w:type="dxa"/>
            <w:shd w:val="clear" w:color="auto" w:fill="E2EFD9" w:themeFill="accent6" w:themeFillTint="33"/>
            <w:vAlign w:val="center"/>
          </w:tcPr>
          <w:p w:rsidR="003761F0" w:rsidRPr="003761F0" w:rsidRDefault="003761F0" w:rsidP="00D32D2F">
            <w:pPr>
              <w:spacing w:before="120" w:after="120"/>
              <w:jc w:val="center"/>
              <w:rPr>
                <w:b/>
                <w:iCs/>
                <w:sz w:val="28"/>
                <w:szCs w:val="28"/>
              </w:rPr>
            </w:pPr>
            <w:r w:rsidRPr="003761F0">
              <w:rPr>
                <w:b/>
                <w:iCs/>
                <w:sz w:val="28"/>
                <w:szCs w:val="28"/>
              </w:rPr>
              <w:t>Hạng mục số</w:t>
            </w:r>
          </w:p>
        </w:tc>
        <w:tc>
          <w:tcPr>
            <w:tcW w:w="3685" w:type="dxa"/>
            <w:shd w:val="clear" w:color="auto" w:fill="E2EFD9" w:themeFill="accent6" w:themeFillTint="33"/>
            <w:vAlign w:val="center"/>
          </w:tcPr>
          <w:p w:rsidR="003761F0" w:rsidRPr="003761F0" w:rsidRDefault="003761F0" w:rsidP="00D32D2F">
            <w:pPr>
              <w:spacing w:before="120" w:after="120"/>
              <w:jc w:val="center"/>
              <w:rPr>
                <w:b/>
                <w:iCs/>
                <w:sz w:val="28"/>
                <w:szCs w:val="28"/>
              </w:rPr>
            </w:pPr>
            <w:r w:rsidRPr="003761F0">
              <w:rPr>
                <w:b/>
                <w:iCs/>
                <w:sz w:val="28"/>
                <w:szCs w:val="28"/>
              </w:rPr>
              <w:t>Tên hàng hóa/dịch vụ liên quan</w:t>
            </w:r>
          </w:p>
        </w:tc>
        <w:tc>
          <w:tcPr>
            <w:tcW w:w="4820" w:type="dxa"/>
            <w:shd w:val="clear" w:color="auto" w:fill="E2EFD9" w:themeFill="accent6" w:themeFillTint="33"/>
            <w:vAlign w:val="center"/>
          </w:tcPr>
          <w:p w:rsidR="003761F0" w:rsidRPr="003761F0" w:rsidRDefault="003761F0" w:rsidP="00D32D2F">
            <w:pPr>
              <w:spacing w:before="120" w:after="120"/>
              <w:jc w:val="center"/>
              <w:rPr>
                <w:b/>
                <w:iCs/>
                <w:sz w:val="28"/>
                <w:szCs w:val="28"/>
              </w:rPr>
            </w:pPr>
            <w:r w:rsidRPr="003761F0">
              <w:rPr>
                <w:b/>
                <w:iCs/>
                <w:sz w:val="28"/>
                <w:szCs w:val="28"/>
              </w:rPr>
              <w:t>Thông số kỹ thuật và các tiêu chuẩn</w:t>
            </w:r>
          </w:p>
        </w:tc>
      </w:tr>
      <w:tr w:rsidR="003761F0" w:rsidRPr="003761F0" w:rsidTr="00D32D2F">
        <w:trPr>
          <w:trHeight w:val="918"/>
        </w:trPr>
        <w:tc>
          <w:tcPr>
            <w:tcW w:w="1135" w:type="dxa"/>
          </w:tcPr>
          <w:p w:rsidR="003761F0" w:rsidRPr="003761F0" w:rsidRDefault="003761F0" w:rsidP="00D32D2F">
            <w:pPr>
              <w:spacing w:before="120" w:after="120"/>
              <w:jc w:val="center"/>
              <w:rPr>
                <w:iCs/>
                <w:sz w:val="28"/>
                <w:szCs w:val="28"/>
              </w:rPr>
            </w:pPr>
            <w:r w:rsidRPr="003761F0">
              <w:rPr>
                <w:iCs/>
                <w:sz w:val="28"/>
                <w:szCs w:val="28"/>
              </w:rPr>
              <w:lastRenderedPageBreak/>
              <w:t>1</w:t>
            </w:r>
          </w:p>
        </w:tc>
        <w:tc>
          <w:tcPr>
            <w:tcW w:w="3685" w:type="dxa"/>
          </w:tcPr>
          <w:p w:rsidR="003761F0" w:rsidRPr="003761F0" w:rsidRDefault="003761F0" w:rsidP="00D32D2F">
            <w:pPr>
              <w:spacing w:before="120" w:after="120"/>
              <w:jc w:val="left"/>
              <w:rPr>
                <w:i/>
                <w:iCs/>
                <w:sz w:val="28"/>
                <w:szCs w:val="28"/>
              </w:rPr>
            </w:pPr>
            <w:r w:rsidRPr="003761F0">
              <w:rPr>
                <w:szCs w:val="24"/>
              </w:rPr>
              <w:t xml:space="preserve">Đầu dò eL18-4 </w:t>
            </w:r>
          </w:p>
        </w:tc>
        <w:tc>
          <w:tcPr>
            <w:tcW w:w="4820" w:type="dxa"/>
            <w:vAlign w:val="center"/>
          </w:tcPr>
          <w:p w:rsidR="003761F0" w:rsidRPr="003761F0" w:rsidRDefault="003761F0" w:rsidP="00D32D2F">
            <w:pPr>
              <w:spacing w:before="120" w:after="120"/>
              <w:rPr>
                <w:sz w:val="26"/>
                <w:szCs w:val="26"/>
              </w:rPr>
            </w:pPr>
            <w:r w:rsidRPr="003761F0">
              <w:rPr>
                <w:iCs/>
                <w:sz w:val="26"/>
                <w:szCs w:val="26"/>
              </w:rPr>
              <w:t xml:space="preserve">- </w:t>
            </w:r>
            <w:r w:rsidRPr="003761F0">
              <w:rPr>
                <w:sz w:val="26"/>
                <w:szCs w:val="26"/>
              </w:rPr>
              <w:t>Loại đầu dò:</w:t>
            </w:r>
            <w:r w:rsidRPr="003761F0">
              <w:rPr>
                <w:b/>
                <w:bCs/>
                <w:sz w:val="26"/>
                <w:szCs w:val="26"/>
              </w:rPr>
              <w:t xml:space="preserve"> </w:t>
            </w:r>
            <w:r w:rsidRPr="003761F0">
              <w:rPr>
                <w:sz w:val="26"/>
                <w:szCs w:val="26"/>
              </w:rPr>
              <w:t>Linear</w:t>
            </w:r>
          </w:p>
          <w:p w:rsidR="003761F0" w:rsidRPr="003761F0" w:rsidRDefault="003761F0" w:rsidP="00D32D2F">
            <w:pPr>
              <w:spacing w:before="120" w:after="120"/>
              <w:rPr>
                <w:sz w:val="26"/>
                <w:szCs w:val="26"/>
              </w:rPr>
            </w:pPr>
            <w:r w:rsidRPr="003761F0">
              <w:rPr>
                <w:sz w:val="26"/>
                <w:szCs w:val="26"/>
              </w:rPr>
              <w:t>- Công nghệ đầu dò đơn tinh thể hoặc tương đương</w:t>
            </w:r>
          </w:p>
          <w:p w:rsidR="003761F0" w:rsidRPr="003761F0" w:rsidRDefault="003761F0" w:rsidP="00D32D2F">
            <w:pPr>
              <w:spacing w:before="120" w:after="120"/>
              <w:rPr>
                <w:sz w:val="26"/>
                <w:szCs w:val="26"/>
              </w:rPr>
            </w:pPr>
            <w:r w:rsidRPr="003761F0">
              <w:rPr>
                <w:sz w:val="26"/>
                <w:szCs w:val="26"/>
              </w:rPr>
              <w:t>- Ứng dụng: siêu âm mô mềm, vú, mạch máu, cơ xương khớp, ruột, nhi, sản khoa</w:t>
            </w:r>
          </w:p>
          <w:p w:rsidR="003761F0" w:rsidRPr="003761F0" w:rsidRDefault="003761F0" w:rsidP="00D32D2F">
            <w:pPr>
              <w:spacing w:before="120" w:after="120"/>
              <w:rPr>
                <w:sz w:val="26"/>
                <w:szCs w:val="26"/>
              </w:rPr>
            </w:pPr>
            <w:r w:rsidRPr="003761F0">
              <w:rPr>
                <w:sz w:val="26"/>
                <w:szCs w:val="26"/>
              </w:rPr>
              <w:t>- Dải tần số: ≤ 2.0 – ≥ 22.0 MHz</w:t>
            </w:r>
          </w:p>
          <w:p w:rsidR="003761F0" w:rsidRPr="003761F0" w:rsidRDefault="003761F0" w:rsidP="00D32D2F">
            <w:pPr>
              <w:spacing w:before="120" w:after="120"/>
              <w:rPr>
                <w:sz w:val="26"/>
                <w:szCs w:val="26"/>
              </w:rPr>
            </w:pPr>
            <w:r w:rsidRPr="003761F0">
              <w:rPr>
                <w:sz w:val="26"/>
                <w:szCs w:val="26"/>
              </w:rPr>
              <w:t xml:space="preserve">- Số chấn tử: </w:t>
            </w:r>
            <w:r w:rsidRPr="003761F0">
              <w:rPr>
                <w:iCs/>
                <w:sz w:val="26"/>
                <w:szCs w:val="26"/>
              </w:rPr>
              <w:t>≥</w:t>
            </w:r>
            <w:r w:rsidRPr="003761F0">
              <w:rPr>
                <w:sz w:val="26"/>
                <w:szCs w:val="26"/>
              </w:rPr>
              <w:t>1920 chấn tử</w:t>
            </w:r>
          </w:p>
          <w:p w:rsidR="003761F0" w:rsidRPr="003761F0" w:rsidRDefault="003761F0" w:rsidP="00D32D2F">
            <w:pPr>
              <w:spacing w:before="120" w:after="120"/>
              <w:rPr>
                <w:sz w:val="26"/>
                <w:szCs w:val="26"/>
              </w:rPr>
            </w:pPr>
            <w:r w:rsidRPr="003761F0">
              <w:rPr>
                <w:sz w:val="26"/>
                <w:szCs w:val="26"/>
              </w:rPr>
              <w:t xml:space="preserve">- Khẩu độ:  </w:t>
            </w:r>
            <w:r w:rsidRPr="003761F0">
              <w:rPr>
                <w:iCs/>
                <w:sz w:val="26"/>
                <w:szCs w:val="26"/>
              </w:rPr>
              <w:t xml:space="preserve">≥ </w:t>
            </w:r>
            <w:r w:rsidRPr="003761F0">
              <w:rPr>
                <w:sz w:val="26"/>
                <w:szCs w:val="26"/>
              </w:rPr>
              <w:t>50 mm</w:t>
            </w:r>
          </w:p>
          <w:p w:rsidR="003761F0" w:rsidRPr="003761F0" w:rsidRDefault="003761F0" w:rsidP="00D32D2F">
            <w:pPr>
              <w:rPr>
                <w:sz w:val="26"/>
                <w:szCs w:val="26"/>
              </w:rPr>
            </w:pPr>
            <w:r w:rsidRPr="003761F0">
              <w:rPr>
                <w:sz w:val="26"/>
                <w:szCs w:val="26"/>
              </w:rPr>
              <w:t>- Các mode thu ảnh: Doppler xung (PW), Doppler màu, Doppler năng lượng (CPA), công nghệ kết hợp chùm tia đa hướng (SonoCT), tính năng hòa âm mô (Harmonic)</w:t>
            </w:r>
          </w:p>
          <w:p w:rsidR="003761F0" w:rsidRPr="003761F0" w:rsidRDefault="003761F0" w:rsidP="00D32D2F">
            <w:pPr>
              <w:rPr>
                <w:sz w:val="26"/>
                <w:szCs w:val="26"/>
              </w:rPr>
            </w:pPr>
            <w:r w:rsidRPr="003761F0">
              <w:rPr>
                <w:sz w:val="26"/>
                <w:szCs w:val="26"/>
              </w:rPr>
              <w:t>- Có khả năng hỗ trợ hình ảnh vi mạch</w:t>
            </w:r>
          </w:p>
          <w:p w:rsidR="003761F0" w:rsidRPr="003761F0" w:rsidRDefault="003761F0" w:rsidP="00D32D2F">
            <w:pPr>
              <w:rPr>
                <w:sz w:val="26"/>
                <w:szCs w:val="26"/>
              </w:rPr>
            </w:pPr>
            <w:r w:rsidRPr="003761F0">
              <w:rPr>
                <w:sz w:val="26"/>
                <w:szCs w:val="26"/>
              </w:rPr>
              <w:t>- Có khả năng hỗ trợ làm rõ đường kim sinh thiết</w:t>
            </w:r>
          </w:p>
          <w:p w:rsidR="003761F0" w:rsidRPr="003761F0" w:rsidRDefault="003761F0" w:rsidP="00D32D2F">
            <w:pPr>
              <w:rPr>
                <w:iCs/>
                <w:sz w:val="26"/>
                <w:szCs w:val="26"/>
              </w:rPr>
            </w:pPr>
            <w:r w:rsidRPr="003761F0">
              <w:rPr>
                <w:sz w:val="26"/>
                <w:szCs w:val="26"/>
              </w:rPr>
              <w:t xml:space="preserve">- </w:t>
            </w:r>
            <w:r w:rsidRPr="003761F0">
              <w:rPr>
                <w:iCs/>
                <w:sz w:val="26"/>
                <w:szCs w:val="26"/>
              </w:rPr>
              <w:t xml:space="preserve">Cam kết cung cấp linh kiện thay thế phải tương thích đồng bộ với </w:t>
            </w:r>
            <w:r w:rsidRPr="003761F0">
              <w:rPr>
                <w:sz w:val="26"/>
                <w:szCs w:val="26"/>
              </w:rPr>
              <w:t xml:space="preserve">máy siêu âm màu chuyên tim mạch (Affiniti 70, </w:t>
            </w:r>
            <w:r w:rsidRPr="003761F0">
              <w:rPr>
                <w:iCs/>
                <w:sz w:val="26"/>
                <w:szCs w:val="26"/>
              </w:rPr>
              <w:t>hãng Philips) đang có tại bệnh viện.</w:t>
            </w:r>
          </w:p>
          <w:p w:rsidR="003761F0" w:rsidRPr="003761F0" w:rsidRDefault="003761F0" w:rsidP="00D32D2F">
            <w:pPr>
              <w:rPr>
                <w:i/>
                <w:iCs/>
                <w:sz w:val="28"/>
                <w:szCs w:val="28"/>
                <w:highlight w:val="yellow"/>
              </w:rPr>
            </w:pPr>
          </w:p>
        </w:tc>
      </w:tr>
      <w:tr w:rsidR="003761F0" w:rsidRPr="003761F0" w:rsidTr="00D32D2F">
        <w:trPr>
          <w:trHeight w:val="918"/>
        </w:trPr>
        <w:tc>
          <w:tcPr>
            <w:tcW w:w="1135" w:type="dxa"/>
          </w:tcPr>
          <w:p w:rsidR="003761F0" w:rsidRPr="003761F0" w:rsidRDefault="003761F0" w:rsidP="00D32D2F">
            <w:pPr>
              <w:spacing w:before="120" w:after="120"/>
              <w:jc w:val="center"/>
              <w:rPr>
                <w:iCs/>
                <w:sz w:val="28"/>
                <w:szCs w:val="28"/>
              </w:rPr>
            </w:pPr>
            <w:r w:rsidRPr="003761F0">
              <w:rPr>
                <w:iCs/>
                <w:sz w:val="28"/>
                <w:szCs w:val="28"/>
              </w:rPr>
              <w:t>2</w:t>
            </w:r>
          </w:p>
        </w:tc>
        <w:tc>
          <w:tcPr>
            <w:tcW w:w="3685" w:type="dxa"/>
          </w:tcPr>
          <w:p w:rsidR="003761F0" w:rsidRPr="003761F0" w:rsidRDefault="003761F0" w:rsidP="00D32D2F">
            <w:pPr>
              <w:spacing w:before="120" w:after="120"/>
              <w:jc w:val="left"/>
              <w:rPr>
                <w:szCs w:val="24"/>
              </w:rPr>
            </w:pPr>
            <w:r w:rsidRPr="003761F0">
              <w:rPr>
                <w:szCs w:val="24"/>
              </w:rPr>
              <w:t>Đầu dò C5-1</w:t>
            </w:r>
          </w:p>
        </w:tc>
        <w:tc>
          <w:tcPr>
            <w:tcW w:w="4820" w:type="dxa"/>
            <w:vAlign w:val="center"/>
          </w:tcPr>
          <w:p w:rsidR="003761F0" w:rsidRPr="003761F0" w:rsidRDefault="003761F0" w:rsidP="00D32D2F">
            <w:pPr>
              <w:spacing w:before="120" w:after="120"/>
              <w:rPr>
                <w:sz w:val="26"/>
                <w:szCs w:val="26"/>
              </w:rPr>
            </w:pPr>
            <w:r w:rsidRPr="003761F0">
              <w:rPr>
                <w:sz w:val="26"/>
                <w:szCs w:val="26"/>
              </w:rPr>
              <w:t>- Loại đầu dò: Convex</w:t>
            </w:r>
          </w:p>
          <w:p w:rsidR="003761F0" w:rsidRPr="003761F0" w:rsidRDefault="003761F0" w:rsidP="00D32D2F">
            <w:pPr>
              <w:rPr>
                <w:sz w:val="26"/>
                <w:szCs w:val="26"/>
              </w:rPr>
            </w:pPr>
            <w:r w:rsidRPr="003761F0">
              <w:rPr>
                <w:sz w:val="26"/>
                <w:szCs w:val="26"/>
              </w:rPr>
              <w:t>- Công nghệ đầu dò đơn tinh thể hoặc tương đương</w:t>
            </w:r>
          </w:p>
          <w:p w:rsidR="003761F0" w:rsidRPr="003761F0" w:rsidRDefault="003761F0" w:rsidP="00D32D2F">
            <w:pPr>
              <w:spacing w:before="120" w:after="120"/>
              <w:rPr>
                <w:sz w:val="26"/>
                <w:szCs w:val="26"/>
              </w:rPr>
            </w:pPr>
            <w:r w:rsidRPr="003761F0">
              <w:rPr>
                <w:sz w:val="26"/>
                <w:szCs w:val="26"/>
              </w:rPr>
              <w:t>- Ứng dụng: siêu âm bụng tổng quát, sản khoa, phụ khoa</w:t>
            </w:r>
          </w:p>
          <w:p w:rsidR="003761F0" w:rsidRPr="003761F0" w:rsidRDefault="003761F0" w:rsidP="00D32D2F">
            <w:pPr>
              <w:rPr>
                <w:sz w:val="26"/>
                <w:szCs w:val="26"/>
              </w:rPr>
            </w:pPr>
            <w:r w:rsidRPr="003761F0">
              <w:rPr>
                <w:sz w:val="26"/>
                <w:szCs w:val="26"/>
              </w:rPr>
              <w:t>- Tần số hoạt động: ≤ 1.0 - ≥ 5.0 MHz</w:t>
            </w:r>
          </w:p>
          <w:p w:rsidR="003761F0" w:rsidRPr="003761F0" w:rsidRDefault="003761F0" w:rsidP="00D32D2F">
            <w:pPr>
              <w:spacing w:before="120" w:after="120"/>
              <w:rPr>
                <w:sz w:val="26"/>
                <w:szCs w:val="26"/>
              </w:rPr>
            </w:pPr>
            <w:r w:rsidRPr="003761F0">
              <w:rPr>
                <w:sz w:val="26"/>
                <w:szCs w:val="26"/>
              </w:rPr>
              <w:t xml:space="preserve">- Số chấn tử: </w:t>
            </w:r>
            <w:r w:rsidRPr="003761F0">
              <w:rPr>
                <w:iCs/>
                <w:sz w:val="26"/>
                <w:szCs w:val="26"/>
              </w:rPr>
              <w:t>≥</w:t>
            </w:r>
            <w:r w:rsidRPr="003761F0">
              <w:rPr>
                <w:sz w:val="26"/>
                <w:szCs w:val="26"/>
              </w:rPr>
              <w:t xml:space="preserve"> 160</w:t>
            </w:r>
          </w:p>
          <w:p w:rsidR="003761F0" w:rsidRPr="003761F0" w:rsidRDefault="003761F0" w:rsidP="00D32D2F">
            <w:pPr>
              <w:rPr>
                <w:sz w:val="26"/>
                <w:szCs w:val="26"/>
              </w:rPr>
            </w:pPr>
            <w:r w:rsidRPr="003761F0">
              <w:rPr>
                <w:sz w:val="26"/>
                <w:szCs w:val="26"/>
              </w:rPr>
              <w:t>- Khẩu độ : ≥ 55 mm</w:t>
            </w:r>
          </w:p>
          <w:p w:rsidR="003761F0" w:rsidRPr="003761F0" w:rsidRDefault="003761F0" w:rsidP="00D32D2F">
            <w:pPr>
              <w:rPr>
                <w:sz w:val="26"/>
                <w:szCs w:val="26"/>
              </w:rPr>
            </w:pPr>
            <w:r w:rsidRPr="003761F0">
              <w:rPr>
                <w:sz w:val="26"/>
                <w:szCs w:val="26"/>
              </w:rPr>
              <w:t>- Trường nhìn : ≥ 110 độ</w:t>
            </w:r>
          </w:p>
          <w:p w:rsidR="003761F0" w:rsidRPr="003761F0" w:rsidRDefault="003761F0" w:rsidP="00D32D2F">
            <w:pPr>
              <w:spacing w:before="120" w:after="120"/>
              <w:rPr>
                <w:sz w:val="26"/>
                <w:szCs w:val="26"/>
              </w:rPr>
            </w:pPr>
            <w:r w:rsidRPr="003761F0">
              <w:rPr>
                <w:sz w:val="26"/>
                <w:szCs w:val="26"/>
              </w:rPr>
              <w:t>- Chế độ hình ảnh: 2D, M-mode, M-mode màu, Doppler xung (PW) có thể điều chỉnh góc (lái chùm tia), Doppler [xung] tần số lặp lại xung cao (PRF cao), Siêu âm Doppler màu, Siêu âm Doppler Năng lượng (Siêu âm Angio màu), Siêu âm hòa âm mô (hoặc Siêu âm Harmonic)</w:t>
            </w:r>
          </w:p>
          <w:p w:rsidR="003761F0" w:rsidRPr="003761F0" w:rsidRDefault="003761F0" w:rsidP="00D32D2F">
            <w:pPr>
              <w:rPr>
                <w:sz w:val="26"/>
                <w:szCs w:val="26"/>
              </w:rPr>
            </w:pPr>
            <w:r w:rsidRPr="003761F0">
              <w:rPr>
                <w:sz w:val="26"/>
                <w:szCs w:val="26"/>
              </w:rPr>
              <w:t>- Có khả năng hỗ trợ hướng dẫn sinh thiết</w:t>
            </w:r>
          </w:p>
          <w:p w:rsidR="003761F0" w:rsidRPr="003761F0" w:rsidRDefault="003761F0" w:rsidP="00D32D2F">
            <w:pPr>
              <w:spacing w:before="120" w:after="120"/>
              <w:rPr>
                <w:iCs/>
                <w:sz w:val="26"/>
                <w:szCs w:val="26"/>
              </w:rPr>
            </w:pPr>
            <w:r w:rsidRPr="003761F0">
              <w:rPr>
                <w:sz w:val="26"/>
                <w:szCs w:val="26"/>
              </w:rPr>
              <w:t xml:space="preserve">- </w:t>
            </w:r>
            <w:r w:rsidRPr="003761F0">
              <w:rPr>
                <w:iCs/>
                <w:sz w:val="26"/>
                <w:szCs w:val="26"/>
              </w:rPr>
              <w:t xml:space="preserve">Cam kết cung cấp linh kiện thay thế phải tương thích đồng bộ với </w:t>
            </w:r>
            <w:r w:rsidRPr="003761F0">
              <w:rPr>
                <w:sz w:val="26"/>
                <w:szCs w:val="26"/>
              </w:rPr>
              <w:t xml:space="preserve">máy siêu âm màu chuyên tim mạch (Affiniti 70, </w:t>
            </w:r>
            <w:r w:rsidRPr="003761F0">
              <w:rPr>
                <w:iCs/>
                <w:sz w:val="26"/>
                <w:szCs w:val="26"/>
              </w:rPr>
              <w:t>hãng Philips) đang có tại bệnh viện.</w:t>
            </w:r>
          </w:p>
        </w:tc>
      </w:tr>
    </w:tbl>
    <w:p w:rsidR="003761F0" w:rsidRPr="003761F0" w:rsidRDefault="003761F0" w:rsidP="003761F0">
      <w:pPr>
        <w:ind w:firstLine="709"/>
        <w:rPr>
          <w:i/>
          <w:iCs/>
          <w:sz w:val="20"/>
        </w:rPr>
      </w:pPr>
    </w:p>
    <w:p w:rsidR="003761F0" w:rsidRPr="003761F0" w:rsidRDefault="003761F0" w:rsidP="003761F0">
      <w:pPr>
        <w:spacing w:after="160" w:line="259" w:lineRule="auto"/>
        <w:jc w:val="left"/>
        <w:rPr>
          <w:b/>
          <w:sz w:val="28"/>
          <w:szCs w:val="28"/>
          <w:u w:val="single"/>
          <w:lang w:val="nl-NL"/>
        </w:rPr>
      </w:pPr>
      <w:r w:rsidRPr="003761F0">
        <w:rPr>
          <w:b/>
          <w:sz w:val="28"/>
          <w:szCs w:val="28"/>
          <w:u w:val="single"/>
          <w:lang w:val="nl-NL"/>
        </w:rPr>
        <w:t xml:space="preserve">Lưu ý </w:t>
      </w:r>
    </w:p>
    <w:p w:rsidR="003761F0" w:rsidRPr="003761F0" w:rsidRDefault="003761F0" w:rsidP="003761F0">
      <w:pPr>
        <w:spacing w:before="120" w:after="120"/>
        <w:ind w:right="49" w:firstLine="567"/>
        <w:rPr>
          <w:sz w:val="28"/>
          <w:szCs w:val="28"/>
          <w:lang w:val="nl-NL"/>
        </w:rPr>
      </w:pPr>
      <w:r w:rsidRPr="003761F0">
        <w:rPr>
          <w:sz w:val="28"/>
          <w:szCs w:val="28"/>
          <w:lang w:val="nl-NL"/>
        </w:rPr>
        <w:t xml:space="preserve">Bất kỳ thương hiệu, mã hiệu (nếu có) trong bảng phạm vi cung cấp nêu trên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p>
    <w:p w:rsidR="003761F0" w:rsidRPr="003761F0" w:rsidRDefault="003761F0" w:rsidP="003761F0">
      <w:pPr>
        <w:ind w:right="43" w:firstLine="567"/>
        <w:rPr>
          <w:sz w:val="28"/>
          <w:szCs w:val="28"/>
          <w:lang w:val="es-ES"/>
        </w:rPr>
      </w:pPr>
      <w:r w:rsidRPr="003761F0">
        <w:rPr>
          <w:sz w:val="28"/>
          <w:szCs w:val="28"/>
          <w:lang w:val="vi-VN"/>
        </w:rPr>
        <w:t xml:space="preserve">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3761F0">
        <w:rPr>
          <w:sz w:val="28"/>
          <w:szCs w:val="28"/>
        </w:rPr>
        <w:t>E-</w:t>
      </w:r>
      <w:r w:rsidRPr="003761F0">
        <w:rPr>
          <w:sz w:val="28"/>
          <w:szCs w:val="28"/>
          <w:lang w:val="vi-VN"/>
        </w:rPr>
        <w:t>HSMT và chịu trách nhiệm về nội dung và tính chính xác giữa bản gốc và bản dịch</w:t>
      </w:r>
      <w:r w:rsidRPr="003761F0">
        <w:rPr>
          <w:sz w:val="28"/>
          <w:szCs w:val="28"/>
          <w:lang w:val="es-ES"/>
        </w:rPr>
        <w:t xml:space="preserve">. </w:t>
      </w:r>
    </w:p>
    <w:p w:rsidR="003761F0" w:rsidRPr="003761F0" w:rsidRDefault="003761F0" w:rsidP="003761F0">
      <w:pPr>
        <w:spacing w:before="120" w:after="120" w:line="264" w:lineRule="auto"/>
        <w:ind w:firstLine="709"/>
        <w:rPr>
          <w:b/>
          <w:i/>
          <w:sz w:val="28"/>
          <w:szCs w:val="28"/>
          <w:lang w:val="nl-NL"/>
        </w:rPr>
      </w:pPr>
      <w:r w:rsidRPr="003761F0">
        <w:rPr>
          <w:b/>
          <w:i/>
          <w:sz w:val="28"/>
          <w:szCs w:val="28"/>
          <w:lang w:val="nl-NL"/>
        </w:rPr>
        <w:t>1.3. Các yêu cầu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86"/>
        <w:gridCol w:w="710"/>
        <w:gridCol w:w="509"/>
        <w:gridCol w:w="552"/>
        <w:gridCol w:w="613"/>
        <w:gridCol w:w="686"/>
        <w:gridCol w:w="653"/>
        <w:gridCol w:w="606"/>
        <w:gridCol w:w="561"/>
        <w:gridCol w:w="552"/>
        <w:gridCol w:w="632"/>
        <w:gridCol w:w="657"/>
        <w:gridCol w:w="641"/>
        <w:gridCol w:w="769"/>
      </w:tblGrid>
      <w:tr w:rsidR="003761F0" w:rsidRPr="003761F0" w:rsidTr="00D32D2F">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b/>
                <w:noProof/>
                <w:sz w:val="16"/>
                <w:szCs w:val="16"/>
              </w:rPr>
              <w:t>STT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b/>
                <w:bCs/>
                <w:sz w:val="16"/>
                <w:szCs w:val="16"/>
              </w:rPr>
              <w:t>Tên hàng hóa theo E- HSMT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b/>
                <w:noProof/>
                <w:sz w:val="16"/>
                <w:szCs w:val="16"/>
              </w:rPr>
            </w:pPr>
            <w:r w:rsidRPr="003761F0">
              <w:rPr>
                <w:b/>
                <w:noProof/>
                <w:sz w:val="16"/>
                <w:szCs w:val="16"/>
              </w:rPr>
              <w:t>Tên hàng hóa theo tên thương mại</w:t>
            </w:r>
          </w:p>
          <w:p w:rsidR="003761F0" w:rsidRPr="003761F0" w:rsidRDefault="003761F0" w:rsidP="00D32D2F">
            <w:pPr>
              <w:jc w:val="center"/>
              <w:rPr>
                <w:noProof/>
                <w:sz w:val="16"/>
                <w:szCs w:val="16"/>
              </w:rPr>
            </w:pPr>
            <w:r w:rsidRPr="003761F0">
              <w:rPr>
                <w:b/>
                <w:noProof/>
                <w:sz w:val="16"/>
                <w:szCs w:val="16"/>
              </w:rPr>
              <w:t>(nếu có)</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noProof/>
                <w:sz w:val="16"/>
                <w:szCs w:val="16"/>
              </w:rPr>
            </w:pPr>
            <w:r w:rsidRPr="003761F0">
              <w:rPr>
                <w:b/>
                <w:bCs/>
                <w:sz w:val="16"/>
                <w:szCs w:val="16"/>
              </w:rPr>
              <w:t>Đơn vị tính</w:t>
            </w:r>
          </w:p>
        </w:tc>
        <w:tc>
          <w:tcPr>
            <w:tcW w:w="289"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Quy cách đóng gói</w:t>
            </w:r>
          </w:p>
        </w:tc>
        <w:tc>
          <w:tcPr>
            <w:tcW w:w="327"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noProof/>
                <w:sz w:val="16"/>
                <w:szCs w:val="16"/>
              </w:rPr>
            </w:pPr>
            <w:r w:rsidRPr="003761F0">
              <w:rPr>
                <w:b/>
                <w:bCs/>
                <w:sz w:val="16"/>
                <w:szCs w:val="16"/>
              </w:rPr>
              <w:t>Số lượng dự thầu</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Yêu cầu thông số kĩ thuật, tiêu chuẩn chất lượng, đặc tính kĩ thuật trong E-HSMT</w:t>
            </w:r>
          </w:p>
        </w:tc>
        <w:tc>
          <w:tcPr>
            <w:tcW w:w="352"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Mức độ đáp ứng thông số kĩ thuật, tiêu chuẩn chất lượng, đặc tính kĩ thuật tại E-HSDT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b/>
                <w:noProof/>
                <w:sz w:val="16"/>
                <w:szCs w:val="16"/>
              </w:rPr>
            </w:pPr>
            <w:r w:rsidRPr="003761F0">
              <w:rPr>
                <w:b/>
                <w:noProof/>
                <w:sz w:val="16"/>
                <w:szCs w:val="16"/>
              </w:rPr>
              <w:t>Ký mã hiệu/ Nhãn mác sản phẩm</w:t>
            </w:r>
          </w:p>
          <w:p w:rsidR="003761F0" w:rsidRPr="003761F0" w:rsidRDefault="003761F0" w:rsidP="00D32D2F">
            <w:pPr>
              <w:jc w:val="center"/>
              <w:rPr>
                <w:noProof/>
                <w:sz w:val="16"/>
                <w:szCs w:val="16"/>
              </w:rPr>
            </w:pPr>
            <w:r w:rsidRPr="003761F0">
              <w:rPr>
                <w:b/>
                <w:noProof/>
                <w:sz w:val="16"/>
                <w:szCs w:val="16"/>
              </w:rPr>
              <w:t>(nếu có)</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noProof/>
                <w:sz w:val="16"/>
                <w:szCs w:val="16"/>
              </w:rPr>
            </w:pPr>
            <w:r w:rsidRPr="003761F0">
              <w:rPr>
                <w:b/>
                <w:bCs/>
                <w:sz w:val="16"/>
                <w:szCs w:val="16"/>
              </w:rPr>
              <w:t>Cơ sở- hãng sản xuất/ Chủ sở hữu</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b/>
                <w:bCs/>
                <w:sz w:val="16"/>
                <w:szCs w:val="16"/>
              </w:rPr>
            </w:pPr>
            <w:r w:rsidRPr="003761F0">
              <w:rPr>
                <w:b/>
                <w:sz w:val="16"/>
                <w:szCs w:val="16"/>
              </w:rPr>
              <w:t>Xuất xứ</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b/>
                <w:bCs/>
                <w:sz w:val="16"/>
                <w:szCs w:val="16"/>
              </w:rPr>
            </w:pPr>
            <w:r w:rsidRPr="003761F0">
              <w:rPr>
                <w:b/>
                <w:bCs/>
                <w:sz w:val="16"/>
                <w:szCs w:val="16"/>
              </w:rPr>
              <w:t>Tiêu chuẩn chất lượng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Số Giấy phép lưu hành/ Giấy phép nhập khẩu (nếu có) hoặc tương đương</w:t>
            </w:r>
          </w:p>
        </w:tc>
        <w:tc>
          <w:tcPr>
            <w:tcW w:w="345"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sz w:val="16"/>
                <w:szCs w:val="16"/>
              </w:rPr>
              <w:t>Trang thiết bị y tế hoặc không phải trang thiết bị y tế</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sz w:val="16"/>
                <w:szCs w:val="16"/>
              </w:rPr>
            </w:pPr>
            <w:r w:rsidRPr="003761F0">
              <w:rPr>
                <w:b/>
                <w:bCs/>
                <w:sz w:val="16"/>
                <w:szCs w:val="16"/>
              </w:rPr>
              <w:t>Tài liệu tham chiếu trong E-HSDT</w:t>
            </w:r>
          </w:p>
        </w:tc>
      </w:tr>
      <w:tr w:rsidR="003761F0" w:rsidRPr="003761F0" w:rsidTr="00D32D2F">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b/>
                <w:noProof/>
                <w:sz w:val="16"/>
                <w:szCs w:val="1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sz w:val="16"/>
                <w:szCs w:val="16"/>
              </w:rPr>
            </w:pPr>
            <w:r w:rsidRPr="003761F0">
              <w:rPr>
                <w:b/>
                <w:bCs/>
                <w:sz w:val="16"/>
                <w:szCs w:val="16"/>
              </w:rPr>
              <w:t>(2)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b/>
                <w:noProof/>
                <w:sz w:val="16"/>
                <w:szCs w:val="16"/>
              </w:rPr>
              <w:t>(3)</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noProof/>
                <w:sz w:val="16"/>
                <w:szCs w:val="16"/>
              </w:rPr>
            </w:pPr>
            <w:r w:rsidRPr="003761F0">
              <w:rPr>
                <w:b/>
                <w:bCs/>
                <w:sz w:val="16"/>
                <w:szCs w:val="16"/>
              </w:rPr>
              <w:t>(4)</w:t>
            </w:r>
          </w:p>
        </w:tc>
        <w:tc>
          <w:tcPr>
            <w:tcW w:w="289"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(6)</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(7)</w:t>
            </w:r>
          </w:p>
        </w:tc>
        <w:tc>
          <w:tcPr>
            <w:tcW w:w="352"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(9)</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(10)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(12)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(13)</w:t>
            </w:r>
          </w:p>
        </w:tc>
        <w:tc>
          <w:tcPr>
            <w:tcW w:w="345"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jc w:val="center"/>
              <w:rPr>
                <w:b/>
                <w:bCs/>
                <w:sz w:val="16"/>
                <w:szCs w:val="16"/>
              </w:rPr>
            </w:pPr>
            <w:r w:rsidRPr="003761F0">
              <w:rPr>
                <w:b/>
                <w:bCs/>
                <w:sz w:val="16"/>
                <w:szCs w:val="16"/>
              </w:rPr>
              <w:t>(14)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jc w:val="center"/>
              <w:rPr>
                <w:sz w:val="16"/>
                <w:szCs w:val="16"/>
              </w:rPr>
            </w:pPr>
            <w:r w:rsidRPr="003761F0">
              <w:rPr>
                <w:b/>
                <w:bCs/>
                <w:sz w:val="16"/>
                <w:szCs w:val="16"/>
              </w:rPr>
              <w:t>(15)</w:t>
            </w:r>
          </w:p>
        </w:tc>
      </w:tr>
      <w:tr w:rsidR="003761F0" w:rsidRPr="003761F0" w:rsidTr="00D32D2F">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noProof/>
                <w:sz w:val="16"/>
                <w:szCs w:val="1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45" w:type="pct"/>
            <w:tcBorders>
              <w:top w:val="single" w:sz="4" w:space="0" w:color="auto"/>
              <w:left w:val="single" w:sz="4" w:space="0" w:color="auto"/>
              <w:right w:val="single" w:sz="4" w:space="0" w:color="auto"/>
            </w:tcBorders>
            <w:vAlign w:val="center"/>
          </w:tcPr>
          <w:p w:rsidR="003761F0" w:rsidRPr="003761F0" w:rsidRDefault="003761F0" w:rsidP="00D32D2F">
            <w:pPr>
              <w:rPr>
                <w:i/>
                <w:iCs/>
                <w:noProof/>
                <w:sz w:val="16"/>
                <w:szCs w:val="16"/>
              </w:rPr>
            </w:pPr>
          </w:p>
        </w:tc>
        <w:tc>
          <w:tcPr>
            <w:tcW w:w="426" w:type="pct"/>
            <w:vMerge w:val="restart"/>
            <w:tcBorders>
              <w:top w:val="single" w:sz="4" w:space="0" w:color="auto"/>
              <w:left w:val="single" w:sz="4" w:space="0" w:color="auto"/>
              <w:right w:val="single" w:sz="4" w:space="0" w:color="auto"/>
            </w:tcBorders>
            <w:shd w:val="clear" w:color="auto" w:fill="auto"/>
            <w:vAlign w:val="center"/>
            <w:hideMark/>
          </w:tcPr>
          <w:p w:rsidR="003761F0" w:rsidRPr="003761F0" w:rsidRDefault="003761F0" w:rsidP="00D32D2F">
            <w:pPr>
              <w:rPr>
                <w:i/>
                <w:iCs/>
                <w:noProof/>
                <w:sz w:val="16"/>
                <w:szCs w:val="16"/>
              </w:rPr>
            </w:pPr>
            <w:r w:rsidRPr="003761F0">
              <w:rPr>
                <w:i/>
                <w:iCs/>
                <w:noProof/>
                <w:sz w:val="16"/>
                <w:szCs w:val="16"/>
              </w:rPr>
              <w:t>Trang .. của Catalog, tài liệu sử dụng hoặc các tài liệu khác tương đương, thuộc HSDT</w:t>
            </w:r>
          </w:p>
        </w:tc>
      </w:tr>
      <w:tr w:rsidR="003761F0" w:rsidRPr="003761F0" w:rsidTr="00D32D2F">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noProof/>
                <w:sz w:val="16"/>
                <w:szCs w:val="16"/>
              </w:rPr>
              <w: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45" w:type="pct"/>
            <w:tcBorders>
              <w:left w:val="single" w:sz="4" w:space="0" w:color="auto"/>
              <w:right w:val="single" w:sz="4" w:space="0" w:color="auto"/>
            </w:tcBorders>
            <w:vAlign w:val="center"/>
          </w:tcPr>
          <w:p w:rsidR="003761F0" w:rsidRPr="003761F0" w:rsidRDefault="003761F0" w:rsidP="00D32D2F">
            <w:pPr>
              <w:rPr>
                <w:noProof/>
                <w:sz w:val="16"/>
                <w:szCs w:val="16"/>
              </w:rPr>
            </w:pPr>
          </w:p>
        </w:tc>
        <w:tc>
          <w:tcPr>
            <w:tcW w:w="426" w:type="pct"/>
            <w:vMerge/>
            <w:tcBorders>
              <w:left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r>
      <w:tr w:rsidR="003761F0" w:rsidRPr="003761F0" w:rsidTr="00D32D2F">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1F0" w:rsidRPr="003761F0" w:rsidRDefault="003761F0" w:rsidP="00D32D2F">
            <w:pPr>
              <w:jc w:val="center"/>
              <w:rPr>
                <w:noProof/>
                <w:sz w:val="16"/>
                <w:szCs w:val="16"/>
              </w:rPr>
            </w:pPr>
            <w:r w:rsidRPr="003761F0">
              <w:rPr>
                <w:noProof/>
                <w:sz w:val="16"/>
                <w:szCs w:val="16"/>
              </w:rPr>
              <w:t>n</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i/>
                <w:iCs/>
                <w:noProof/>
                <w:sz w:val="16"/>
                <w:szCs w:val="16"/>
              </w:rPr>
            </w:pPr>
          </w:p>
        </w:tc>
        <w:tc>
          <w:tcPr>
            <w:tcW w:w="345" w:type="pct"/>
            <w:tcBorders>
              <w:left w:val="single" w:sz="4" w:space="0" w:color="auto"/>
              <w:bottom w:val="single" w:sz="4" w:space="0" w:color="auto"/>
              <w:right w:val="single" w:sz="4" w:space="0" w:color="auto"/>
            </w:tcBorders>
            <w:vAlign w:val="center"/>
          </w:tcPr>
          <w:p w:rsidR="003761F0" w:rsidRPr="003761F0" w:rsidRDefault="003761F0" w:rsidP="00D32D2F">
            <w:pPr>
              <w:rPr>
                <w:noProof/>
                <w:sz w:val="16"/>
                <w:szCs w:val="16"/>
              </w:rPr>
            </w:pPr>
          </w:p>
        </w:tc>
        <w:tc>
          <w:tcPr>
            <w:tcW w:w="426" w:type="pct"/>
            <w:vMerge/>
            <w:tcBorders>
              <w:left w:val="single" w:sz="4" w:space="0" w:color="auto"/>
              <w:bottom w:val="single" w:sz="4" w:space="0" w:color="auto"/>
              <w:right w:val="single" w:sz="4" w:space="0" w:color="auto"/>
            </w:tcBorders>
            <w:shd w:val="clear" w:color="auto" w:fill="auto"/>
            <w:vAlign w:val="center"/>
          </w:tcPr>
          <w:p w:rsidR="003761F0" w:rsidRPr="003761F0" w:rsidRDefault="003761F0" w:rsidP="00D32D2F">
            <w:pPr>
              <w:rPr>
                <w:noProof/>
                <w:sz w:val="16"/>
                <w:szCs w:val="16"/>
              </w:rPr>
            </w:pPr>
          </w:p>
        </w:tc>
      </w:tr>
    </w:tbl>
    <w:p w:rsidR="003761F0" w:rsidRPr="003761F0" w:rsidRDefault="003761F0" w:rsidP="003761F0">
      <w:pPr>
        <w:pStyle w:val="SectionVIHeader"/>
        <w:spacing w:after="120" w:line="264" w:lineRule="auto"/>
        <w:ind w:firstLine="709"/>
        <w:jc w:val="left"/>
        <w:rPr>
          <w:sz w:val="28"/>
          <w:szCs w:val="28"/>
          <w:lang w:val="nl-NL"/>
        </w:rPr>
      </w:pPr>
      <w:r w:rsidRPr="003761F0">
        <w:rPr>
          <w:sz w:val="28"/>
          <w:szCs w:val="28"/>
          <w:lang w:val="nl-NL"/>
        </w:rPr>
        <w:t xml:space="preserve">Mục 2. Bản vẽ </w:t>
      </w:r>
    </w:p>
    <w:p w:rsidR="003761F0" w:rsidRPr="003761F0" w:rsidRDefault="003761F0" w:rsidP="003761F0">
      <w:pPr>
        <w:pStyle w:val="SectionVIHeader"/>
        <w:spacing w:after="120" w:line="264" w:lineRule="auto"/>
        <w:ind w:firstLine="709"/>
        <w:jc w:val="left"/>
        <w:rPr>
          <w:b w:val="0"/>
          <w:sz w:val="28"/>
          <w:szCs w:val="28"/>
          <w:lang w:val="nl-NL"/>
        </w:rPr>
      </w:pPr>
      <w:r w:rsidRPr="003761F0">
        <w:rPr>
          <w:b w:val="0"/>
          <w:sz w:val="28"/>
          <w:szCs w:val="28"/>
          <w:lang w:val="nl-NL"/>
        </w:rPr>
        <w:t>Không có bản vẽ.</w:t>
      </w:r>
    </w:p>
    <w:p w:rsidR="003761F0" w:rsidRPr="003761F0" w:rsidRDefault="003761F0" w:rsidP="003761F0">
      <w:pPr>
        <w:pStyle w:val="SectionVIHeader"/>
        <w:widowControl w:val="0"/>
        <w:spacing w:after="120" w:line="264" w:lineRule="auto"/>
        <w:ind w:firstLine="709"/>
        <w:jc w:val="left"/>
        <w:rPr>
          <w:sz w:val="32"/>
          <w:szCs w:val="32"/>
        </w:rPr>
      </w:pPr>
      <w:r w:rsidRPr="003761F0">
        <w:rPr>
          <w:sz w:val="28"/>
        </w:rPr>
        <w:t>Mục 3. Kiểm tra và thử nghiệm</w:t>
      </w:r>
    </w:p>
    <w:p w:rsidR="003761F0" w:rsidRPr="003761F0" w:rsidRDefault="003761F0" w:rsidP="003761F0">
      <w:pPr>
        <w:ind w:firstLine="709"/>
        <w:jc w:val="left"/>
        <w:rPr>
          <w:sz w:val="28"/>
          <w:szCs w:val="28"/>
          <w:lang w:val="nl-NL"/>
        </w:rPr>
      </w:pPr>
      <w:r w:rsidRPr="003761F0">
        <w:rPr>
          <w:sz w:val="28"/>
          <w:szCs w:val="28"/>
          <w:lang w:val="nl-NL"/>
        </w:rPr>
        <w:t xml:space="preserve">Các kiểm tra và thử nghiệm cần tiến hành gồm có: </w:t>
      </w:r>
    </w:p>
    <w:p w:rsidR="003761F0" w:rsidRPr="003761F0" w:rsidRDefault="003761F0" w:rsidP="003761F0">
      <w:pPr>
        <w:pStyle w:val="HeaderSectionVI"/>
        <w:widowControl w:val="0"/>
        <w:spacing w:before="0" w:after="0"/>
        <w:ind w:firstLine="567"/>
        <w:jc w:val="both"/>
        <w:rPr>
          <w:b w:val="0"/>
          <w:sz w:val="28"/>
          <w:szCs w:val="28"/>
          <w:lang w:val="nl-NL"/>
        </w:rPr>
      </w:pPr>
      <w:r w:rsidRPr="003761F0">
        <w:rPr>
          <w:b w:val="0"/>
          <w:sz w:val="28"/>
          <w:szCs w:val="28"/>
          <w:lang w:val="nl-NL"/>
        </w:rPr>
        <w:t>Chủ đầu tư hoặc đại diện của chủ đẩu tư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3761F0" w:rsidRPr="003761F0" w:rsidRDefault="003761F0" w:rsidP="003761F0">
      <w:pPr>
        <w:pStyle w:val="HeaderSectionVI"/>
        <w:widowControl w:val="0"/>
        <w:spacing w:before="0" w:after="0"/>
        <w:ind w:firstLine="567"/>
        <w:jc w:val="both"/>
        <w:rPr>
          <w:b w:val="0"/>
          <w:sz w:val="28"/>
          <w:szCs w:val="28"/>
          <w:lang w:val="nl-NL"/>
        </w:rPr>
      </w:pPr>
      <w:r w:rsidRPr="003761F0">
        <w:rPr>
          <w:b w:val="0"/>
          <w:sz w:val="28"/>
          <w:szCs w:val="28"/>
          <w:lang w:val="nl-NL"/>
        </w:rPr>
        <w:t xml:space="preserve">Nội dung kiểm tra: </w:t>
      </w:r>
    </w:p>
    <w:p w:rsidR="003761F0" w:rsidRPr="003761F0" w:rsidRDefault="003761F0" w:rsidP="003761F0">
      <w:pPr>
        <w:pStyle w:val="HeaderSectionVI"/>
        <w:widowControl w:val="0"/>
        <w:spacing w:before="0" w:after="0"/>
        <w:ind w:firstLine="567"/>
        <w:jc w:val="both"/>
        <w:rPr>
          <w:b w:val="0"/>
          <w:sz w:val="28"/>
          <w:szCs w:val="28"/>
          <w:lang w:val="nl-NL"/>
        </w:rPr>
      </w:pPr>
      <w:r w:rsidRPr="003761F0">
        <w:rPr>
          <w:sz w:val="28"/>
          <w:szCs w:val="28"/>
          <w:lang w:val="nl-NL"/>
        </w:rPr>
        <w:t>Bước 1:</w:t>
      </w:r>
      <w:r w:rsidRPr="003761F0">
        <w:rPr>
          <w:b w:val="0"/>
          <w:sz w:val="28"/>
          <w:szCs w:val="28"/>
          <w:lang w:val="nl-NL"/>
        </w:rPr>
        <w:t xml:space="preserve"> Khi hàng hóa được chuyển đến chủ đầu tư, nhà thầu báo cho chủ đầu </w:t>
      </w:r>
      <w:r w:rsidRPr="003761F0">
        <w:rPr>
          <w:b w:val="0"/>
          <w:sz w:val="28"/>
          <w:szCs w:val="28"/>
          <w:lang w:val="nl-NL"/>
        </w:rPr>
        <w:lastRenderedPageBreak/>
        <w:t>tư biết để hai bên cùng nhau tiến hành kiểm tra các hồ sơ, chứng từ liên quan đến hàng hóa theo hợp đồng đã ký kết</w:t>
      </w:r>
    </w:p>
    <w:p w:rsidR="003761F0" w:rsidRPr="003761F0" w:rsidRDefault="003761F0" w:rsidP="003761F0">
      <w:pPr>
        <w:pStyle w:val="HeaderSectionVI"/>
        <w:widowControl w:val="0"/>
        <w:spacing w:before="0" w:after="0"/>
        <w:ind w:firstLine="567"/>
        <w:jc w:val="both"/>
        <w:rPr>
          <w:b w:val="0"/>
          <w:sz w:val="28"/>
          <w:szCs w:val="28"/>
          <w:lang w:val="nl-NL"/>
        </w:rPr>
      </w:pPr>
      <w:r w:rsidRPr="003761F0">
        <w:rPr>
          <w:sz w:val="28"/>
          <w:szCs w:val="28"/>
          <w:lang w:val="nl-NL"/>
        </w:rPr>
        <w:t>Bước 2:</w:t>
      </w:r>
      <w:r w:rsidRPr="003761F0">
        <w:rPr>
          <w:b w:val="0"/>
          <w:sz w:val="28"/>
          <w:szCs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3761F0" w:rsidRPr="003761F0" w:rsidRDefault="003761F0" w:rsidP="003761F0">
      <w:pPr>
        <w:pStyle w:val="HeaderSectionVI"/>
        <w:widowControl w:val="0"/>
        <w:spacing w:before="0" w:after="0"/>
        <w:ind w:firstLine="567"/>
        <w:jc w:val="both"/>
        <w:rPr>
          <w:b w:val="0"/>
          <w:sz w:val="28"/>
          <w:szCs w:val="28"/>
          <w:lang w:val="nl-NL"/>
        </w:rPr>
      </w:pPr>
      <w:bookmarkStart w:id="1" w:name="_GoBack"/>
      <w:r w:rsidRPr="003761F0">
        <w:rPr>
          <w:b w:val="0"/>
          <w:bCs/>
          <w:sz w:val="28"/>
          <w:szCs w:val="28"/>
          <w:lang w:val="nl-NL"/>
        </w:rPr>
        <w:t xml:space="preserve">- Nhà thầu phải hoàn thành việc lắp đặt </w:t>
      </w:r>
      <w:r w:rsidRPr="003761F0">
        <w:rPr>
          <w:b w:val="0"/>
          <w:bCs/>
          <w:sz w:val="28"/>
          <w:szCs w:val="28"/>
        </w:rPr>
        <w:t xml:space="preserve">đầu dò mới, cài đặt cấu hình và phải </w:t>
      </w:r>
      <w:r w:rsidRPr="003761F0">
        <w:rPr>
          <w:b w:val="0"/>
          <w:bCs/>
          <w:sz w:val="28"/>
          <w:szCs w:val="28"/>
          <w:lang w:val="nl-NL"/>
        </w:rPr>
        <w:t xml:space="preserve">đảm bảo tương thích với </w:t>
      </w:r>
      <w:r w:rsidRPr="003761F0">
        <w:rPr>
          <w:b w:val="0"/>
          <w:bCs/>
          <w:sz w:val="28"/>
          <w:szCs w:val="28"/>
        </w:rPr>
        <w:t xml:space="preserve">máy siêu âm cần thay thế </w:t>
      </w:r>
      <w:r w:rsidRPr="003761F0">
        <w:rPr>
          <w:b w:val="0"/>
          <w:bCs/>
          <w:sz w:val="28"/>
          <w:szCs w:val="28"/>
          <w:lang w:val="vi-VN"/>
        </w:rPr>
        <w:t>của bệnh viện</w:t>
      </w:r>
      <w:r w:rsidRPr="003761F0">
        <w:rPr>
          <w:b w:val="0"/>
          <w:bCs/>
          <w:sz w:val="28"/>
          <w:szCs w:val="28"/>
          <w:lang w:val="nl-NL"/>
        </w:rPr>
        <w:t>.</w:t>
      </w:r>
      <w:r w:rsidRPr="003761F0">
        <w:rPr>
          <w:b w:val="0"/>
          <w:bCs/>
          <w:sz w:val="28"/>
          <w:szCs w:val="28"/>
          <w:lang w:val="vi-VN"/>
        </w:rPr>
        <w:t xml:space="preserve"> Sau khi </w:t>
      </w:r>
      <w:r w:rsidRPr="003761F0">
        <w:rPr>
          <w:b w:val="0"/>
          <w:bCs/>
          <w:sz w:val="28"/>
          <w:szCs w:val="28"/>
        </w:rPr>
        <w:t xml:space="preserve">thay thế, lắp đặt, cài đặt cấu hình và cân chỉnh thiết bị, nhà thầu phải đảm bảo đầu dò thay thế cho máy siêu âm </w:t>
      </w:r>
      <w:r w:rsidRPr="003761F0">
        <w:rPr>
          <w:b w:val="0"/>
          <w:bCs/>
          <w:sz w:val="28"/>
          <w:szCs w:val="28"/>
          <w:lang w:val="vi-VN"/>
        </w:rPr>
        <w:t>của bệnh viện</w:t>
      </w:r>
      <w:r w:rsidRPr="003761F0">
        <w:rPr>
          <w:b w:val="0"/>
          <w:bCs/>
          <w:sz w:val="28"/>
          <w:szCs w:val="28"/>
        </w:rPr>
        <w:t xml:space="preserve"> cho hình ảnh siêu âm rõ ràng và </w:t>
      </w:r>
      <w:r w:rsidRPr="003761F0">
        <w:rPr>
          <w:b w:val="0"/>
          <w:bCs/>
          <w:sz w:val="28"/>
          <w:szCs w:val="28"/>
          <w:lang w:val="nl-NL"/>
        </w:rPr>
        <w:t>hoạt động bình thường.</w:t>
      </w:r>
    </w:p>
    <w:bookmarkEnd w:id="1"/>
    <w:p w:rsidR="003761F0" w:rsidRPr="003761F0" w:rsidRDefault="003761F0" w:rsidP="003761F0">
      <w:pPr>
        <w:pStyle w:val="HeaderSectionVI"/>
        <w:widowControl w:val="0"/>
        <w:spacing w:before="0" w:after="0"/>
        <w:ind w:firstLine="567"/>
        <w:jc w:val="both"/>
        <w:rPr>
          <w:b w:val="0"/>
          <w:sz w:val="28"/>
          <w:szCs w:val="28"/>
          <w:lang w:val="nl-NL"/>
        </w:rPr>
      </w:pPr>
      <w:r w:rsidRPr="003761F0">
        <w:rPr>
          <w:b w:val="0"/>
          <w:sz w:val="28"/>
          <w:szCs w:val="28"/>
          <w:lang w:val="nl-NL"/>
        </w:rPr>
        <w:t>- Chi phí cho việc kiểm tra, thử nghiệm: Mọi chi phí cho việc kiểm tra, thử nghiệm hàng hóa đều do nhà thầu chịu trách nhiệm.</w:t>
      </w:r>
    </w:p>
    <w:p w:rsidR="003761F0" w:rsidRPr="003761F0" w:rsidRDefault="003761F0" w:rsidP="003761F0">
      <w:pPr>
        <w:pStyle w:val="HeaderSectionVI"/>
        <w:widowControl w:val="0"/>
        <w:spacing w:before="0" w:after="0"/>
        <w:ind w:firstLine="567"/>
        <w:jc w:val="both"/>
        <w:rPr>
          <w:b w:val="0"/>
          <w:sz w:val="28"/>
          <w:szCs w:val="28"/>
          <w:lang w:val="nl-NL"/>
        </w:rPr>
      </w:pPr>
      <w:r w:rsidRPr="003761F0">
        <w:rPr>
          <w:b w:val="0"/>
          <w:sz w:val="28"/>
          <w:szCs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3761F0" w:rsidRPr="003761F0" w:rsidRDefault="003761F0" w:rsidP="003761F0">
      <w:pPr>
        <w:pStyle w:val="HeaderSectionVI"/>
        <w:widowControl w:val="0"/>
        <w:spacing w:before="0" w:after="0"/>
        <w:ind w:firstLine="567"/>
        <w:jc w:val="both"/>
        <w:rPr>
          <w:i/>
          <w:iCs/>
          <w:sz w:val="28"/>
          <w:szCs w:val="28"/>
          <w:lang w:val="nl-NL"/>
        </w:rPr>
      </w:pPr>
      <w:r w:rsidRPr="003761F0">
        <w:rPr>
          <w:sz w:val="28"/>
          <w:szCs w:val="28"/>
          <w:lang w:val="nl-NL"/>
        </w:rPr>
        <w:t>Bước 3:</w:t>
      </w:r>
      <w:r w:rsidRPr="003761F0">
        <w:rPr>
          <w:b w:val="0"/>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rsidR="00AC50BD" w:rsidRPr="003761F0" w:rsidRDefault="00AC50BD"/>
    <w:sectPr w:rsidR="00AC50BD" w:rsidRPr="003761F0" w:rsidSect="0080435F">
      <w:pgSz w:w="11907" w:h="16839" w:code="9"/>
      <w:pgMar w:top="1134" w:right="851" w:bottom="1134" w:left="1701"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F0"/>
    <w:rsid w:val="003761F0"/>
    <w:rsid w:val="0080435F"/>
    <w:rsid w:val="00AC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1D118-458F-4A71-870B-445B8D5D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F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61F0"/>
    <w:pPr>
      <w:suppressAutoHyphens/>
      <w:ind w:right="-72"/>
    </w:pPr>
    <w:rPr>
      <w:spacing w:val="-4"/>
    </w:rPr>
  </w:style>
  <w:style w:type="character" w:customStyle="1" w:styleId="BodyTextChar">
    <w:name w:val="Body Text Char"/>
    <w:basedOn w:val="DefaultParagraphFont"/>
    <w:link w:val="BodyText"/>
    <w:rsid w:val="003761F0"/>
    <w:rPr>
      <w:rFonts w:ascii="Times New Roman" w:eastAsia="Times New Roman" w:hAnsi="Times New Roman" w:cs="Times New Roman"/>
      <w:spacing w:val="-4"/>
      <w:sz w:val="24"/>
      <w:szCs w:val="20"/>
    </w:rPr>
  </w:style>
  <w:style w:type="paragraph" w:styleId="Subtitle">
    <w:name w:val="Subtitle"/>
    <w:basedOn w:val="Normal"/>
    <w:link w:val="SubtitleChar"/>
    <w:qFormat/>
    <w:rsid w:val="003761F0"/>
    <w:pPr>
      <w:jc w:val="center"/>
    </w:pPr>
    <w:rPr>
      <w:b/>
      <w:sz w:val="44"/>
    </w:rPr>
  </w:style>
  <w:style w:type="character" w:customStyle="1" w:styleId="SubtitleChar">
    <w:name w:val="Subtitle Char"/>
    <w:basedOn w:val="DefaultParagraphFont"/>
    <w:link w:val="Subtitle"/>
    <w:rsid w:val="003761F0"/>
    <w:rPr>
      <w:rFonts w:ascii="Times New Roman" w:eastAsia="Times New Roman" w:hAnsi="Times New Roman" w:cs="Times New Roman"/>
      <w:b/>
      <w:sz w:val="44"/>
      <w:szCs w:val="20"/>
    </w:rPr>
  </w:style>
  <w:style w:type="paragraph" w:customStyle="1" w:styleId="SectionVIHeader">
    <w:name w:val="Section VI. Header"/>
    <w:basedOn w:val="Normal"/>
    <w:rsid w:val="003761F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761F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3761F0"/>
    <w:rPr>
      <w:rFonts w:ascii="Times New Roman" w:eastAsia="Times New Roman" w:hAnsi="Times New Roman" w:cs="Times New Roman"/>
      <w:sz w:val="24"/>
      <w:szCs w:val="20"/>
    </w:rPr>
  </w:style>
  <w:style w:type="paragraph" w:customStyle="1" w:styleId="HeaderSectionVI">
    <w:name w:val="Header.Section VI"/>
    <w:basedOn w:val="Normal"/>
    <w:qFormat/>
    <w:rsid w:val="003761F0"/>
    <w:pPr>
      <w:spacing w:before="120"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VTTB</dc:creator>
  <cp:keywords/>
  <dc:description/>
  <cp:lastModifiedBy>VTTB</cp:lastModifiedBy>
  <cp:revision>1</cp:revision>
  <dcterms:created xsi:type="dcterms:W3CDTF">2026-01-27T04:32:00Z</dcterms:created>
  <dcterms:modified xsi:type="dcterms:W3CDTF">2026-01-27T04:34:00Z</dcterms:modified>
</cp:coreProperties>
</file>