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E399A" w14:textId="77777777" w:rsidR="00B704A0" w:rsidRPr="007B550D" w:rsidRDefault="00B704A0" w:rsidP="00B704A0">
      <w:pPr>
        <w:widowControl w:val="0"/>
        <w:autoSpaceDE w:val="0"/>
        <w:autoSpaceDN w:val="0"/>
        <w:spacing w:before="120"/>
        <w:jc w:val="center"/>
        <w:outlineLvl w:val="1"/>
        <w:rPr>
          <w:rFonts w:eastAsia="Times New Roman"/>
          <w:b/>
          <w:color w:val="002060"/>
          <w:spacing w:val="-5"/>
          <w:sz w:val="32"/>
          <w:szCs w:val="22"/>
          <w:lang w:val="sv-SE"/>
        </w:rPr>
      </w:pPr>
      <w:r w:rsidRPr="00D8529D">
        <w:rPr>
          <w:rFonts w:eastAsia="Times New Roman"/>
          <w:b/>
          <w:color w:val="002060"/>
          <w:sz w:val="32"/>
          <w:szCs w:val="22"/>
          <w:lang w:val="vi"/>
        </w:rPr>
        <w:t>Chương</w:t>
      </w:r>
      <w:r w:rsidRPr="00D8529D">
        <w:rPr>
          <w:rFonts w:eastAsia="Times New Roman"/>
          <w:b/>
          <w:color w:val="002060"/>
          <w:spacing w:val="-7"/>
          <w:sz w:val="32"/>
          <w:szCs w:val="22"/>
          <w:lang w:val="vi"/>
        </w:rPr>
        <w:t xml:space="preserve"> </w:t>
      </w:r>
      <w:r w:rsidRPr="00D8529D">
        <w:rPr>
          <w:rFonts w:eastAsia="Times New Roman"/>
          <w:b/>
          <w:color w:val="002060"/>
          <w:sz w:val="32"/>
          <w:szCs w:val="22"/>
          <w:lang w:val="vi"/>
        </w:rPr>
        <w:t>V:</w:t>
      </w:r>
      <w:r w:rsidRPr="00D8529D">
        <w:rPr>
          <w:rFonts w:eastAsia="Times New Roman"/>
          <w:b/>
          <w:color w:val="002060"/>
          <w:spacing w:val="-7"/>
          <w:sz w:val="32"/>
          <w:szCs w:val="22"/>
          <w:lang w:val="vi"/>
        </w:rPr>
        <w:t xml:space="preserve"> </w:t>
      </w:r>
      <w:r w:rsidRPr="007B550D">
        <w:rPr>
          <w:rFonts w:eastAsia="Times New Roman"/>
          <w:b/>
          <w:color w:val="002060"/>
          <w:sz w:val="32"/>
          <w:szCs w:val="22"/>
          <w:lang w:val="sv-SE"/>
        </w:rPr>
        <w:t>PHẠM VI CUNG CẤP</w:t>
      </w:r>
    </w:p>
    <w:p w14:paraId="66849DB0" w14:textId="77777777" w:rsidR="00B704A0" w:rsidRPr="007B550D" w:rsidRDefault="00B704A0" w:rsidP="00B704A0">
      <w:pPr>
        <w:widowControl w:val="0"/>
        <w:autoSpaceDE w:val="0"/>
        <w:autoSpaceDN w:val="0"/>
        <w:spacing w:before="120"/>
        <w:jc w:val="center"/>
        <w:outlineLvl w:val="1"/>
        <w:rPr>
          <w:rFonts w:eastAsia="Times New Roman"/>
          <w:b/>
          <w:color w:val="002060"/>
          <w:sz w:val="6"/>
          <w:szCs w:val="22"/>
          <w:lang w:val="sv-SE"/>
        </w:rPr>
      </w:pPr>
    </w:p>
    <w:p w14:paraId="08A2537D" w14:textId="77777777" w:rsidR="00B704A0" w:rsidRPr="00D8529D" w:rsidRDefault="00B704A0" w:rsidP="00B704A0">
      <w:pPr>
        <w:widowControl w:val="0"/>
        <w:autoSpaceDE w:val="0"/>
        <w:autoSpaceDN w:val="0"/>
        <w:spacing w:before="120"/>
        <w:ind w:firstLine="709"/>
        <w:jc w:val="both"/>
        <w:rPr>
          <w:rFonts w:eastAsia="Times New Roman"/>
          <w:b/>
          <w:bCs/>
          <w:color w:val="002060"/>
          <w:sz w:val="28"/>
          <w:szCs w:val="28"/>
          <w:lang w:val="vi"/>
        </w:rPr>
      </w:pPr>
      <w:r w:rsidRPr="00D8529D">
        <w:rPr>
          <w:rFonts w:eastAsia="Times New Roman"/>
          <w:b/>
          <w:bCs/>
          <w:color w:val="002060"/>
          <w:sz w:val="28"/>
          <w:szCs w:val="28"/>
          <w:lang w:val="vi"/>
        </w:rPr>
        <w:t>Mục 1. Phạm vi và tiến</w:t>
      </w:r>
      <w:r w:rsidRPr="00D8529D">
        <w:rPr>
          <w:rFonts w:eastAsia="Times New Roman"/>
          <w:b/>
          <w:bCs/>
          <w:color w:val="002060"/>
          <w:spacing w:val="-1"/>
          <w:sz w:val="28"/>
          <w:szCs w:val="28"/>
          <w:lang w:val="vi"/>
        </w:rPr>
        <w:t xml:space="preserve"> </w:t>
      </w:r>
      <w:r w:rsidRPr="00D8529D">
        <w:rPr>
          <w:rFonts w:eastAsia="Times New Roman"/>
          <w:b/>
          <w:bCs/>
          <w:color w:val="002060"/>
          <w:sz w:val="28"/>
          <w:szCs w:val="28"/>
          <w:lang w:val="vi"/>
        </w:rPr>
        <w:t xml:space="preserve">độ cung cấp </w:t>
      </w:r>
      <w:r w:rsidRPr="00D8529D">
        <w:rPr>
          <w:rFonts w:eastAsia="Times New Roman"/>
          <w:b/>
          <w:bCs/>
          <w:color w:val="002060"/>
          <w:spacing w:val="-4"/>
          <w:sz w:val="28"/>
          <w:szCs w:val="28"/>
          <w:lang w:val="vi"/>
        </w:rPr>
        <w:t xml:space="preserve">thuốc </w:t>
      </w:r>
    </w:p>
    <w:p w14:paraId="5669A120" w14:textId="77777777" w:rsidR="00B704A0" w:rsidRPr="00D8529D" w:rsidRDefault="00B704A0" w:rsidP="00B704A0">
      <w:pPr>
        <w:widowControl w:val="0"/>
        <w:autoSpaceDE w:val="0"/>
        <w:autoSpaceDN w:val="0"/>
        <w:spacing w:before="120"/>
        <w:ind w:firstLine="709"/>
        <w:jc w:val="both"/>
        <w:rPr>
          <w:rFonts w:eastAsia="Times New Roman"/>
          <w:color w:val="002060"/>
          <w:sz w:val="28"/>
          <w:szCs w:val="28"/>
          <w:lang w:val="vi"/>
        </w:rPr>
      </w:pPr>
      <w:r w:rsidRPr="00D8529D">
        <w:rPr>
          <w:rFonts w:eastAsia="Times New Roman"/>
          <w:color w:val="002060"/>
          <w:sz w:val="28"/>
          <w:szCs w:val="28"/>
          <w:lang w:val="vi"/>
        </w:rPr>
        <w:t>Phạm</w:t>
      </w:r>
      <w:r w:rsidRPr="00D8529D">
        <w:rPr>
          <w:rFonts w:eastAsia="Times New Roman"/>
          <w:color w:val="002060"/>
          <w:spacing w:val="-2"/>
          <w:sz w:val="28"/>
          <w:szCs w:val="28"/>
          <w:lang w:val="vi"/>
        </w:rPr>
        <w:t xml:space="preserve"> </w:t>
      </w:r>
      <w:r w:rsidRPr="00D8529D">
        <w:rPr>
          <w:rFonts w:eastAsia="Times New Roman"/>
          <w:color w:val="002060"/>
          <w:sz w:val="28"/>
          <w:szCs w:val="28"/>
          <w:lang w:val="vi"/>
        </w:rPr>
        <w:t>vi</w:t>
      </w:r>
      <w:r w:rsidRPr="00D8529D">
        <w:rPr>
          <w:rFonts w:eastAsia="Times New Roman"/>
          <w:color w:val="002060"/>
          <w:spacing w:val="-2"/>
          <w:sz w:val="28"/>
          <w:szCs w:val="28"/>
          <w:lang w:val="vi"/>
        </w:rPr>
        <w:t xml:space="preserve"> </w:t>
      </w:r>
      <w:r w:rsidRPr="00D8529D">
        <w:rPr>
          <w:rFonts w:eastAsia="Times New Roman"/>
          <w:color w:val="002060"/>
          <w:sz w:val="28"/>
          <w:szCs w:val="28"/>
          <w:lang w:val="vi"/>
        </w:rPr>
        <w:t>và</w:t>
      </w:r>
      <w:r w:rsidRPr="00D8529D">
        <w:rPr>
          <w:rFonts w:eastAsia="Times New Roman"/>
          <w:color w:val="002060"/>
          <w:spacing w:val="-2"/>
          <w:sz w:val="28"/>
          <w:szCs w:val="28"/>
          <w:lang w:val="vi"/>
        </w:rPr>
        <w:t xml:space="preserve"> </w:t>
      </w:r>
      <w:r w:rsidRPr="00D8529D">
        <w:rPr>
          <w:rFonts w:eastAsia="Times New Roman"/>
          <w:color w:val="002060"/>
          <w:sz w:val="28"/>
          <w:szCs w:val="28"/>
          <w:lang w:val="vi"/>
        </w:rPr>
        <w:t>tiến</w:t>
      </w:r>
      <w:r w:rsidRPr="00D8529D">
        <w:rPr>
          <w:rFonts w:eastAsia="Times New Roman"/>
          <w:color w:val="002060"/>
          <w:spacing w:val="-2"/>
          <w:sz w:val="28"/>
          <w:szCs w:val="28"/>
          <w:lang w:val="vi"/>
        </w:rPr>
        <w:t xml:space="preserve"> </w:t>
      </w:r>
      <w:r w:rsidRPr="00D8529D">
        <w:rPr>
          <w:rFonts w:eastAsia="Times New Roman"/>
          <w:color w:val="002060"/>
          <w:sz w:val="28"/>
          <w:szCs w:val="28"/>
          <w:lang w:val="vi"/>
        </w:rPr>
        <w:t>độ</w:t>
      </w:r>
      <w:r w:rsidRPr="00D8529D">
        <w:rPr>
          <w:rFonts w:eastAsia="Times New Roman"/>
          <w:color w:val="002060"/>
          <w:spacing w:val="-2"/>
          <w:sz w:val="28"/>
          <w:szCs w:val="28"/>
          <w:lang w:val="vi"/>
        </w:rPr>
        <w:t xml:space="preserve"> </w:t>
      </w:r>
      <w:r w:rsidRPr="00D8529D">
        <w:rPr>
          <w:rFonts w:eastAsia="Times New Roman"/>
          <w:color w:val="002060"/>
          <w:sz w:val="28"/>
          <w:szCs w:val="28"/>
          <w:lang w:val="vi"/>
        </w:rPr>
        <w:t>cung</w:t>
      </w:r>
      <w:r w:rsidRPr="00D8529D">
        <w:rPr>
          <w:rFonts w:eastAsia="Times New Roman"/>
          <w:color w:val="002060"/>
          <w:spacing w:val="-2"/>
          <w:sz w:val="28"/>
          <w:szCs w:val="28"/>
          <w:lang w:val="vi"/>
        </w:rPr>
        <w:t xml:space="preserve"> </w:t>
      </w:r>
      <w:r w:rsidRPr="00D8529D">
        <w:rPr>
          <w:rFonts w:eastAsia="Times New Roman"/>
          <w:color w:val="002060"/>
          <w:sz w:val="28"/>
          <w:szCs w:val="28"/>
          <w:lang w:val="vi"/>
        </w:rPr>
        <w:t>cấp</w:t>
      </w:r>
      <w:r w:rsidRPr="00D8529D">
        <w:rPr>
          <w:rFonts w:eastAsia="Times New Roman"/>
          <w:color w:val="002060"/>
          <w:spacing w:val="-2"/>
          <w:sz w:val="28"/>
          <w:szCs w:val="28"/>
          <w:lang w:val="vi"/>
        </w:rPr>
        <w:t xml:space="preserve"> </w:t>
      </w:r>
      <w:r w:rsidRPr="00D8529D">
        <w:rPr>
          <w:rFonts w:eastAsia="Times New Roman"/>
          <w:color w:val="002060"/>
          <w:sz w:val="28"/>
          <w:szCs w:val="28"/>
          <w:lang w:val="vi"/>
        </w:rPr>
        <w:t>thuốc quy</w:t>
      </w:r>
      <w:r w:rsidRPr="00D8529D">
        <w:rPr>
          <w:rFonts w:eastAsia="Times New Roman"/>
          <w:color w:val="002060"/>
          <w:spacing w:val="-2"/>
          <w:sz w:val="28"/>
          <w:szCs w:val="28"/>
          <w:lang w:val="vi"/>
        </w:rPr>
        <w:t xml:space="preserve"> </w:t>
      </w:r>
      <w:r w:rsidRPr="00D8529D">
        <w:rPr>
          <w:rFonts w:eastAsia="Times New Roman"/>
          <w:color w:val="002060"/>
          <w:sz w:val="28"/>
          <w:szCs w:val="28"/>
          <w:lang w:val="vi"/>
        </w:rPr>
        <w:t>định</w:t>
      </w:r>
      <w:r w:rsidRPr="00D8529D">
        <w:rPr>
          <w:rFonts w:eastAsia="Times New Roman"/>
          <w:color w:val="002060"/>
          <w:spacing w:val="-2"/>
          <w:sz w:val="28"/>
          <w:szCs w:val="28"/>
          <w:lang w:val="vi"/>
        </w:rPr>
        <w:t xml:space="preserve"> </w:t>
      </w:r>
      <w:r w:rsidRPr="00D8529D">
        <w:rPr>
          <w:rFonts w:eastAsia="Times New Roman"/>
          <w:color w:val="002060"/>
          <w:sz w:val="28"/>
          <w:szCs w:val="28"/>
          <w:lang w:val="vi"/>
        </w:rPr>
        <w:t>tại</w:t>
      </w:r>
      <w:r w:rsidRPr="00D8529D">
        <w:rPr>
          <w:rFonts w:eastAsia="Times New Roman"/>
          <w:color w:val="002060"/>
          <w:spacing w:val="-2"/>
          <w:sz w:val="28"/>
          <w:szCs w:val="28"/>
          <w:lang w:val="vi"/>
        </w:rPr>
        <w:t xml:space="preserve"> </w:t>
      </w:r>
      <w:r w:rsidRPr="00D8529D">
        <w:rPr>
          <w:rFonts w:eastAsia="Times New Roman"/>
          <w:color w:val="002060"/>
          <w:sz w:val="28"/>
          <w:szCs w:val="28"/>
          <w:lang w:val="vi"/>
        </w:rPr>
        <w:t>Mẫu</w:t>
      </w:r>
      <w:r w:rsidRPr="00D8529D">
        <w:rPr>
          <w:rFonts w:eastAsia="Times New Roman"/>
          <w:color w:val="002060"/>
          <w:spacing w:val="-2"/>
          <w:sz w:val="28"/>
          <w:szCs w:val="28"/>
          <w:lang w:val="vi"/>
        </w:rPr>
        <w:t xml:space="preserve"> </w:t>
      </w:r>
      <w:r w:rsidRPr="00D8529D">
        <w:rPr>
          <w:rFonts w:eastAsia="Times New Roman"/>
          <w:color w:val="002060"/>
          <w:sz w:val="28"/>
          <w:szCs w:val="28"/>
          <w:lang w:val="vi"/>
        </w:rPr>
        <w:t>số</w:t>
      </w:r>
      <w:r w:rsidRPr="00D8529D">
        <w:rPr>
          <w:rFonts w:eastAsia="Times New Roman"/>
          <w:color w:val="002060"/>
          <w:spacing w:val="-2"/>
          <w:sz w:val="28"/>
          <w:szCs w:val="28"/>
          <w:lang w:val="vi"/>
        </w:rPr>
        <w:t xml:space="preserve"> </w:t>
      </w:r>
      <w:r w:rsidRPr="00D8529D">
        <w:rPr>
          <w:rFonts w:eastAsia="Times New Roman"/>
          <w:color w:val="002060"/>
          <w:sz w:val="28"/>
          <w:szCs w:val="28"/>
          <w:lang w:val="vi"/>
        </w:rPr>
        <w:t>00,</w:t>
      </w:r>
      <w:r w:rsidRPr="00D8529D">
        <w:rPr>
          <w:rFonts w:eastAsia="Times New Roman"/>
          <w:color w:val="002060"/>
          <w:spacing w:val="-2"/>
          <w:sz w:val="28"/>
          <w:szCs w:val="28"/>
          <w:lang w:val="vi"/>
        </w:rPr>
        <w:t xml:space="preserve"> </w:t>
      </w:r>
      <w:r w:rsidRPr="00D8529D">
        <w:rPr>
          <w:rFonts w:eastAsia="Times New Roman"/>
          <w:color w:val="002060"/>
          <w:sz w:val="28"/>
          <w:szCs w:val="28"/>
          <w:lang w:val="vi"/>
        </w:rPr>
        <w:t>Chương</w:t>
      </w:r>
      <w:r w:rsidRPr="00D8529D">
        <w:rPr>
          <w:rFonts w:eastAsia="Times New Roman"/>
          <w:color w:val="002060"/>
          <w:spacing w:val="-2"/>
          <w:sz w:val="28"/>
          <w:szCs w:val="28"/>
          <w:lang w:val="vi"/>
        </w:rPr>
        <w:t xml:space="preserve"> </w:t>
      </w:r>
      <w:r w:rsidRPr="00D8529D">
        <w:rPr>
          <w:rFonts w:eastAsia="Times New Roman"/>
          <w:color w:val="002060"/>
          <w:sz w:val="28"/>
          <w:szCs w:val="28"/>
          <w:lang w:val="vi"/>
        </w:rPr>
        <w:t>IV</w:t>
      </w:r>
      <w:r w:rsidRPr="00D8529D">
        <w:rPr>
          <w:rFonts w:eastAsia="Times New Roman"/>
          <w:color w:val="002060"/>
          <w:spacing w:val="-8"/>
          <w:sz w:val="28"/>
          <w:szCs w:val="28"/>
          <w:lang w:val="vi"/>
        </w:rPr>
        <w:t xml:space="preserve"> </w:t>
      </w:r>
      <w:r w:rsidRPr="00D8529D">
        <w:rPr>
          <w:rFonts w:eastAsia="Times New Roman"/>
          <w:color w:val="002060"/>
          <w:sz w:val="28"/>
          <w:szCs w:val="28"/>
          <w:lang w:val="vi"/>
        </w:rPr>
        <w:t>-</w:t>
      </w:r>
      <w:r w:rsidRPr="00D8529D">
        <w:rPr>
          <w:rFonts w:eastAsia="Times New Roman"/>
          <w:color w:val="002060"/>
          <w:spacing w:val="-2"/>
          <w:sz w:val="28"/>
          <w:szCs w:val="28"/>
          <w:lang w:val="vi"/>
        </w:rPr>
        <w:t xml:space="preserve"> </w:t>
      </w:r>
      <w:r w:rsidRPr="00D8529D">
        <w:rPr>
          <w:rFonts w:eastAsia="Times New Roman"/>
          <w:color w:val="002060"/>
          <w:sz w:val="28"/>
          <w:szCs w:val="28"/>
          <w:lang w:val="vi"/>
        </w:rPr>
        <w:t>biểu</w:t>
      </w:r>
      <w:r w:rsidRPr="00D8529D">
        <w:rPr>
          <w:rFonts w:eastAsia="Times New Roman"/>
          <w:color w:val="002060"/>
          <w:spacing w:val="-2"/>
          <w:sz w:val="28"/>
          <w:szCs w:val="28"/>
          <w:lang w:val="vi"/>
        </w:rPr>
        <w:t xml:space="preserve"> </w:t>
      </w:r>
      <w:r w:rsidRPr="00D8529D">
        <w:rPr>
          <w:rFonts w:eastAsia="Times New Roman"/>
          <w:color w:val="002060"/>
          <w:sz w:val="28"/>
          <w:szCs w:val="28"/>
          <w:lang w:val="vi"/>
        </w:rPr>
        <w:t>mẫu</w:t>
      </w:r>
      <w:r w:rsidRPr="00D8529D">
        <w:rPr>
          <w:rFonts w:eastAsia="Times New Roman"/>
          <w:color w:val="002060"/>
          <w:spacing w:val="-3"/>
          <w:sz w:val="28"/>
          <w:szCs w:val="28"/>
          <w:lang w:val="vi"/>
        </w:rPr>
        <w:t xml:space="preserve"> </w:t>
      </w:r>
      <w:r w:rsidRPr="00D8529D">
        <w:rPr>
          <w:rFonts w:eastAsia="Times New Roman"/>
          <w:color w:val="002060"/>
          <w:sz w:val="28"/>
          <w:szCs w:val="28"/>
          <w:lang w:val="vi"/>
        </w:rPr>
        <w:t>dự</w:t>
      </w:r>
      <w:r w:rsidRPr="00D8529D">
        <w:rPr>
          <w:rFonts w:eastAsia="Times New Roman"/>
          <w:color w:val="002060"/>
          <w:spacing w:val="-2"/>
          <w:sz w:val="28"/>
          <w:szCs w:val="28"/>
          <w:lang w:val="vi"/>
        </w:rPr>
        <w:t xml:space="preserve"> </w:t>
      </w:r>
      <w:r w:rsidRPr="00D8529D">
        <w:rPr>
          <w:rFonts w:eastAsia="Times New Roman"/>
          <w:color w:val="002060"/>
          <w:sz w:val="28"/>
          <w:szCs w:val="28"/>
          <w:lang w:val="vi"/>
        </w:rPr>
        <w:t>thầu Phạm vi cung cấp thuốc và dịch vụ liên quan (nếu có)</w:t>
      </w:r>
    </w:p>
    <w:p w14:paraId="2D5723BD" w14:textId="77777777" w:rsidR="00B704A0" w:rsidRPr="00D8529D" w:rsidRDefault="00B704A0" w:rsidP="00B704A0">
      <w:pPr>
        <w:widowControl w:val="0"/>
        <w:autoSpaceDE w:val="0"/>
        <w:autoSpaceDN w:val="0"/>
        <w:spacing w:before="120"/>
        <w:ind w:firstLine="709"/>
        <w:jc w:val="both"/>
        <w:rPr>
          <w:rFonts w:eastAsia="Times New Roman"/>
          <w:b/>
          <w:bCs/>
          <w:color w:val="002060"/>
          <w:sz w:val="28"/>
          <w:szCs w:val="28"/>
          <w:lang w:val="vi"/>
        </w:rPr>
      </w:pPr>
      <w:r w:rsidRPr="00D8529D">
        <w:rPr>
          <w:rFonts w:eastAsia="Times New Roman"/>
          <w:b/>
          <w:bCs/>
          <w:color w:val="002060"/>
          <w:sz w:val="28"/>
          <w:szCs w:val="28"/>
          <w:lang w:val="vi"/>
        </w:rPr>
        <w:t xml:space="preserve">Mục 2. Yêu cầu về kỹ </w:t>
      </w:r>
      <w:r w:rsidRPr="00D8529D">
        <w:rPr>
          <w:rFonts w:eastAsia="Times New Roman"/>
          <w:b/>
          <w:bCs/>
          <w:color w:val="002060"/>
          <w:spacing w:val="-2"/>
          <w:sz w:val="28"/>
          <w:szCs w:val="28"/>
          <w:lang w:val="vi"/>
        </w:rPr>
        <w:t>thuật</w:t>
      </w:r>
    </w:p>
    <w:p w14:paraId="0302DEB5" w14:textId="77777777" w:rsidR="00B704A0" w:rsidRPr="00D8529D" w:rsidRDefault="00B704A0" w:rsidP="00B704A0">
      <w:pPr>
        <w:widowControl w:val="0"/>
        <w:autoSpaceDE w:val="0"/>
        <w:autoSpaceDN w:val="0"/>
        <w:spacing w:before="120"/>
        <w:ind w:firstLine="709"/>
        <w:jc w:val="both"/>
        <w:rPr>
          <w:rFonts w:eastAsia="Times New Roman"/>
          <w:sz w:val="28"/>
          <w:szCs w:val="28"/>
          <w:lang w:val="vi"/>
        </w:rPr>
      </w:pPr>
      <w:r w:rsidRPr="00D8529D">
        <w:rPr>
          <w:rFonts w:eastAsia="Times New Roman"/>
          <w:sz w:val="28"/>
          <w:szCs w:val="28"/>
          <w:lang w:val="vi"/>
        </w:rPr>
        <w:t>Yêu cầu về kỹ thuật bao gồm các nội dung cơ bản như sau:</w:t>
      </w:r>
    </w:p>
    <w:p w14:paraId="20267F73" w14:textId="77777777" w:rsidR="00B704A0" w:rsidRPr="00D8529D" w:rsidRDefault="00B704A0" w:rsidP="00B704A0">
      <w:pPr>
        <w:widowControl w:val="0"/>
        <w:autoSpaceDE w:val="0"/>
        <w:autoSpaceDN w:val="0"/>
        <w:spacing w:before="120"/>
        <w:ind w:firstLine="709"/>
        <w:jc w:val="both"/>
        <w:rPr>
          <w:rFonts w:eastAsia="Times New Roman"/>
          <w:sz w:val="28"/>
          <w:szCs w:val="28"/>
          <w:lang w:val="vi"/>
        </w:rPr>
      </w:pPr>
      <w:r w:rsidRPr="00D8529D">
        <w:rPr>
          <w:rFonts w:eastAsia="Times New Roman"/>
          <w:sz w:val="28"/>
          <w:szCs w:val="28"/>
          <w:lang w:val="vi"/>
        </w:rPr>
        <w:t>2.1. Giới thiệu chung về gói thầu:</w:t>
      </w:r>
    </w:p>
    <w:p w14:paraId="7FF4335F" w14:textId="77777777" w:rsidR="00B704A0" w:rsidRPr="00D8529D" w:rsidRDefault="00B704A0" w:rsidP="00B704A0">
      <w:pPr>
        <w:widowControl w:val="0"/>
        <w:autoSpaceDE w:val="0"/>
        <w:autoSpaceDN w:val="0"/>
        <w:spacing w:before="120"/>
        <w:ind w:firstLine="709"/>
        <w:jc w:val="both"/>
        <w:rPr>
          <w:rFonts w:eastAsia="Times New Roman"/>
          <w:sz w:val="28"/>
          <w:szCs w:val="28"/>
          <w:lang w:val="vi"/>
        </w:rPr>
      </w:pPr>
      <w:r w:rsidRPr="007B550D">
        <w:rPr>
          <w:rFonts w:eastAsia="Times New Roman"/>
          <w:sz w:val="28"/>
          <w:szCs w:val="28"/>
          <w:lang w:val="vi"/>
        </w:rPr>
        <w:t xml:space="preserve">- </w:t>
      </w:r>
      <w:r w:rsidRPr="00D8529D">
        <w:rPr>
          <w:rFonts w:eastAsia="Times New Roman"/>
          <w:sz w:val="28"/>
          <w:szCs w:val="28"/>
          <w:lang w:val="vi"/>
        </w:rPr>
        <w:t xml:space="preserve">Tên gói thầu: </w:t>
      </w:r>
      <w:r w:rsidRPr="007B550D">
        <w:rPr>
          <w:sz w:val="28"/>
          <w:szCs w:val="28"/>
          <w:lang w:val="vi"/>
        </w:rPr>
        <w:t>Mua thuốc generic phục vụ công tác khám chữa bệnh năm 2026</w:t>
      </w:r>
      <w:r w:rsidRPr="002A43DC">
        <w:rPr>
          <w:sz w:val="28"/>
          <w:szCs w:val="28"/>
          <w:lang w:val="vi"/>
        </w:rPr>
        <w:t xml:space="preserve"> - 2027</w:t>
      </w:r>
      <w:r w:rsidRPr="007B550D">
        <w:rPr>
          <w:sz w:val="28"/>
          <w:szCs w:val="28"/>
          <w:lang w:val="vi"/>
        </w:rPr>
        <w:t xml:space="preserve"> của </w:t>
      </w:r>
      <w:r>
        <w:rPr>
          <w:sz w:val="28"/>
          <w:szCs w:val="28"/>
          <w:lang w:val="nl-NL"/>
        </w:rPr>
        <w:t>Bệnh viện đa khoa khu vực Quảng Ninh</w:t>
      </w:r>
      <w:r w:rsidRPr="00D8529D">
        <w:rPr>
          <w:sz w:val="28"/>
          <w:szCs w:val="28"/>
          <w:lang w:val="nl-NL"/>
        </w:rPr>
        <w:t xml:space="preserve"> </w:t>
      </w:r>
    </w:p>
    <w:p w14:paraId="5663B720" w14:textId="77777777" w:rsidR="00B704A0" w:rsidRPr="00D8529D" w:rsidRDefault="00B704A0" w:rsidP="00B704A0">
      <w:pPr>
        <w:widowControl w:val="0"/>
        <w:autoSpaceDE w:val="0"/>
        <w:autoSpaceDN w:val="0"/>
        <w:spacing w:before="120"/>
        <w:ind w:firstLine="709"/>
        <w:jc w:val="both"/>
        <w:rPr>
          <w:rFonts w:eastAsia="Times New Roman"/>
          <w:sz w:val="28"/>
          <w:szCs w:val="28"/>
          <w:lang w:val="vi"/>
        </w:rPr>
      </w:pPr>
      <w:r w:rsidRPr="007B550D">
        <w:rPr>
          <w:rFonts w:eastAsia="Times New Roman"/>
          <w:sz w:val="28"/>
          <w:szCs w:val="28"/>
          <w:lang w:val="vi"/>
        </w:rPr>
        <w:t xml:space="preserve">- </w:t>
      </w:r>
      <w:r w:rsidRPr="00D8529D">
        <w:rPr>
          <w:rFonts w:eastAsia="Times New Roman"/>
          <w:sz w:val="28"/>
          <w:szCs w:val="28"/>
          <w:lang w:val="vi"/>
        </w:rPr>
        <w:t xml:space="preserve">Tên dự toán mua sắm: </w:t>
      </w:r>
      <w:r w:rsidRPr="00D8529D">
        <w:rPr>
          <w:sz w:val="28"/>
          <w:szCs w:val="28"/>
          <w:lang w:val="nb-NO"/>
        </w:rPr>
        <w:t>Mua thuốc, dược liệu phục vụ công tác khám, chữa bệnh</w:t>
      </w:r>
      <w:r w:rsidRPr="00D8529D">
        <w:rPr>
          <w:sz w:val="28"/>
          <w:szCs w:val="28"/>
          <w:lang w:val="vi-VN"/>
        </w:rPr>
        <w:t xml:space="preserve"> </w:t>
      </w:r>
      <w:r w:rsidRPr="00D8529D">
        <w:rPr>
          <w:sz w:val="28"/>
          <w:szCs w:val="28"/>
          <w:lang w:val="nb-NO"/>
        </w:rPr>
        <w:t>năm 2026</w:t>
      </w:r>
      <w:r>
        <w:rPr>
          <w:sz w:val="28"/>
          <w:szCs w:val="28"/>
          <w:lang w:val="nb-NO"/>
        </w:rPr>
        <w:t xml:space="preserve"> - 2027</w:t>
      </w:r>
      <w:r w:rsidRPr="00D8529D">
        <w:rPr>
          <w:sz w:val="28"/>
          <w:szCs w:val="28"/>
          <w:lang w:val="nb-NO"/>
        </w:rPr>
        <w:t xml:space="preserve"> của </w:t>
      </w:r>
      <w:r>
        <w:rPr>
          <w:sz w:val="28"/>
          <w:szCs w:val="28"/>
          <w:lang w:val="nb-NO"/>
        </w:rPr>
        <w:t>Bệnh viện đa khoa khu vực Quảng Ninh</w:t>
      </w:r>
      <w:r w:rsidRPr="00D8529D">
        <w:rPr>
          <w:rFonts w:eastAsia="Times New Roman"/>
          <w:sz w:val="28"/>
          <w:szCs w:val="28"/>
          <w:lang w:val="vi"/>
        </w:rPr>
        <w:t>.</w:t>
      </w:r>
    </w:p>
    <w:p w14:paraId="4A752AF4" w14:textId="77777777" w:rsidR="00B704A0" w:rsidRPr="00D8529D" w:rsidRDefault="00B704A0" w:rsidP="00B704A0">
      <w:pPr>
        <w:widowControl w:val="0"/>
        <w:autoSpaceDE w:val="0"/>
        <w:autoSpaceDN w:val="0"/>
        <w:spacing w:before="120"/>
        <w:ind w:firstLine="709"/>
        <w:jc w:val="both"/>
        <w:rPr>
          <w:rFonts w:eastAsia="Times New Roman"/>
          <w:sz w:val="28"/>
          <w:szCs w:val="28"/>
          <w:lang w:val="vi"/>
        </w:rPr>
      </w:pPr>
      <w:r w:rsidRPr="00D8529D">
        <w:rPr>
          <w:rFonts w:eastAsia="Times New Roman"/>
          <w:sz w:val="28"/>
          <w:szCs w:val="28"/>
          <w:lang w:val="vi"/>
        </w:rPr>
        <w:t xml:space="preserve">- Địa điểm thực hiện: Bệnh viện đa khoa </w:t>
      </w:r>
      <w:r w:rsidRPr="007B550D">
        <w:rPr>
          <w:rFonts w:eastAsia="Times New Roman"/>
          <w:sz w:val="28"/>
          <w:szCs w:val="28"/>
          <w:lang w:val="vi"/>
        </w:rPr>
        <w:t>khu vực</w:t>
      </w:r>
      <w:r w:rsidRPr="00D8529D">
        <w:rPr>
          <w:rFonts w:eastAsia="Times New Roman"/>
          <w:sz w:val="28"/>
          <w:szCs w:val="28"/>
          <w:lang w:val="vi"/>
        </w:rPr>
        <w:t xml:space="preserve"> </w:t>
      </w:r>
      <w:r w:rsidRPr="007B550D">
        <w:rPr>
          <w:rFonts w:eastAsia="Times New Roman"/>
          <w:sz w:val="28"/>
          <w:szCs w:val="28"/>
          <w:lang w:val="vi"/>
        </w:rPr>
        <w:t>Quảng Ninh</w:t>
      </w:r>
      <w:r w:rsidRPr="00D8529D">
        <w:rPr>
          <w:rFonts w:eastAsia="Times New Roman"/>
          <w:sz w:val="28"/>
          <w:szCs w:val="28"/>
          <w:lang w:val="vi"/>
        </w:rPr>
        <w:t>.</w:t>
      </w:r>
    </w:p>
    <w:p w14:paraId="0BFDB4CD" w14:textId="77777777" w:rsidR="00B704A0" w:rsidRPr="00D8529D" w:rsidRDefault="00B704A0" w:rsidP="00B704A0">
      <w:pPr>
        <w:widowControl w:val="0"/>
        <w:autoSpaceDE w:val="0"/>
        <w:autoSpaceDN w:val="0"/>
        <w:spacing w:before="120"/>
        <w:ind w:firstLine="709"/>
        <w:jc w:val="both"/>
        <w:rPr>
          <w:rFonts w:eastAsia="Times New Roman"/>
          <w:sz w:val="28"/>
          <w:szCs w:val="28"/>
          <w:lang w:val="vi"/>
        </w:rPr>
      </w:pPr>
      <w:r w:rsidRPr="00D8529D">
        <w:rPr>
          <w:rFonts w:eastAsia="Times New Roman"/>
          <w:sz w:val="28"/>
          <w:szCs w:val="28"/>
          <w:lang w:val="vi"/>
        </w:rPr>
        <w:t>- Địa điểm cung ứng: Kho của Khoa Dược</w:t>
      </w:r>
      <w:r w:rsidRPr="007B550D">
        <w:rPr>
          <w:rFonts w:eastAsia="Times New Roman"/>
          <w:sz w:val="28"/>
          <w:szCs w:val="28"/>
          <w:lang w:val="vi"/>
        </w:rPr>
        <w:t xml:space="preserve"> VTTBYT</w:t>
      </w:r>
      <w:r w:rsidRPr="00D8529D">
        <w:rPr>
          <w:rFonts w:eastAsia="Times New Roman"/>
          <w:sz w:val="28"/>
          <w:szCs w:val="28"/>
          <w:lang w:val="vi"/>
        </w:rPr>
        <w:t xml:space="preserve"> – Bệnh viện đa khoa </w:t>
      </w:r>
      <w:r w:rsidRPr="007B550D">
        <w:rPr>
          <w:rFonts w:eastAsia="Times New Roman"/>
          <w:sz w:val="28"/>
          <w:szCs w:val="28"/>
          <w:lang w:val="vi"/>
        </w:rPr>
        <w:t>khu vực</w:t>
      </w:r>
      <w:r w:rsidRPr="00D8529D">
        <w:rPr>
          <w:rFonts w:eastAsia="Times New Roman"/>
          <w:sz w:val="28"/>
          <w:szCs w:val="28"/>
          <w:lang w:val="vi"/>
        </w:rPr>
        <w:t xml:space="preserve"> </w:t>
      </w:r>
      <w:r w:rsidRPr="007B550D">
        <w:rPr>
          <w:rFonts w:eastAsia="Times New Roman"/>
          <w:sz w:val="28"/>
          <w:szCs w:val="28"/>
          <w:lang w:val="vi"/>
        </w:rPr>
        <w:t>Quảng Ninh</w:t>
      </w:r>
      <w:r w:rsidRPr="00D8529D">
        <w:rPr>
          <w:rFonts w:eastAsia="Times New Roman"/>
          <w:sz w:val="28"/>
          <w:szCs w:val="28"/>
          <w:lang w:val="vi"/>
        </w:rPr>
        <w:t>.</w:t>
      </w:r>
    </w:p>
    <w:p w14:paraId="1F0DCE01" w14:textId="77777777" w:rsidR="00B704A0" w:rsidRPr="00D8529D" w:rsidRDefault="00B704A0" w:rsidP="00B704A0">
      <w:pPr>
        <w:widowControl w:val="0"/>
        <w:autoSpaceDE w:val="0"/>
        <w:autoSpaceDN w:val="0"/>
        <w:spacing w:before="120"/>
        <w:ind w:firstLine="709"/>
        <w:jc w:val="both"/>
        <w:rPr>
          <w:rFonts w:eastAsia="Times New Roman"/>
          <w:sz w:val="28"/>
          <w:szCs w:val="28"/>
          <w:lang w:val="vi"/>
        </w:rPr>
      </w:pPr>
      <w:r w:rsidRPr="00D8529D">
        <w:rPr>
          <w:rFonts w:eastAsia="Times New Roman"/>
          <w:sz w:val="28"/>
          <w:szCs w:val="28"/>
          <w:lang w:val="vi"/>
        </w:rPr>
        <w:t xml:space="preserve">- Quy mô của gói thầu: Gói thầu gồm </w:t>
      </w:r>
      <w:r w:rsidRPr="007B550D">
        <w:rPr>
          <w:rFonts w:eastAsia="Times New Roman"/>
          <w:sz w:val="28"/>
          <w:szCs w:val="28"/>
          <w:lang w:val="vi"/>
        </w:rPr>
        <w:t>91</w:t>
      </w:r>
      <w:r w:rsidRPr="00D8529D">
        <w:rPr>
          <w:rFonts w:eastAsia="Times New Roman"/>
          <w:sz w:val="28"/>
          <w:szCs w:val="28"/>
          <w:lang w:val="vi"/>
        </w:rPr>
        <w:t xml:space="preserve"> mặt hàng thuốc.</w:t>
      </w:r>
    </w:p>
    <w:p w14:paraId="6FA4B24F" w14:textId="77777777" w:rsidR="00B704A0" w:rsidRPr="00D8529D" w:rsidRDefault="00B704A0" w:rsidP="00B704A0">
      <w:pPr>
        <w:widowControl w:val="0"/>
        <w:autoSpaceDE w:val="0"/>
        <w:autoSpaceDN w:val="0"/>
        <w:spacing w:before="120"/>
        <w:ind w:firstLine="709"/>
        <w:jc w:val="both"/>
        <w:rPr>
          <w:rFonts w:eastAsia="Times New Roman"/>
          <w:sz w:val="28"/>
          <w:szCs w:val="28"/>
          <w:lang w:val="vi"/>
        </w:rPr>
      </w:pPr>
      <w:r w:rsidRPr="00D8529D">
        <w:rPr>
          <w:rFonts w:eastAsia="Times New Roman"/>
          <w:sz w:val="28"/>
          <w:szCs w:val="28"/>
          <w:lang w:val="vi"/>
        </w:rPr>
        <w:t xml:space="preserve">- Thời gian thực hiện gói thầu: </w:t>
      </w:r>
      <w:r w:rsidRPr="007B550D">
        <w:rPr>
          <w:rFonts w:eastAsia="Times New Roman"/>
          <w:sz w:val="28"/>
          <w:szCs w:val="28"/>
          <w:lang w:val="vi"/>
        </w:rPr>
        <w:t>18</w:t>
      </w:r>
      <w:r w:rsidRPr="00D8529D">
        <w:rPr>
          <w:rFonts w:eastAsia="Times New Roman"/>
          <w:sz w:val="28"/>
          <w:szCs w:val="28"/>
          <w:lang w:val="vi"/>
        </w:rPr>
        <w:t xml:space="preserve"> tháng</w:t>
      </w:r>
    </w:p>
    <w:p w14:paraId="1C597883" w14:textId="77777777" w:rsidR="00B704A0" w:rsidRPr="00D8529D" w:rsidRDefault="00B704A0" w:rsidP="00B704A0">
      <w:pPr>
        <w:widowControl w:val="0"/>
        <w:autoSpaceDE w:val="0"/>
        <w:autoSpaceDN w:val="0"/>
        <w:spacing w:before="120"/>
        <w:ind w:firstLine="709"/>
        <w:jc w:val="both"/>
        <w:rPr>
          <w:rFonts w:eastAsia="Times New Roman"/>
          <w:sz w:val="28"/>
          <w:szCs w:val="22"/>
          <w:lang w:val="vi"/>
        </w:rPr>
      </w:pPr>
      <w:r w:rsidRPr="00D8529D">
        <w:rPr>
          <w:rFonts w:eastAsia="Times New Roman"/>
          <w:sz w:val="28"/>
          <w:szCs w:val="22"/>
          <w:lang w:val="vi"/>
        </w:rPr>
        <w:t xml:space="preserve">2.2. Yêu cầu về kỹ </w:t>
      </w:r>
      <w:r w:rsidRPr="00D8529D">
        <w:rPr>
          <w:rFonts w:eastAsia="Times New Roman"/>
          <w:spacing w:val="-2"/>
          <w:sz w:val="28"/>
          <w:szCs w:val="22"/>
          <w:lang w:val="vi"/>
        </w:rPr>
        <w:t>thuật</w:t>
      </w:r>
    </w:p>
    <w:p w14:paraId="2F70FE27" w14:textId="77777777" w:rsidR="00B704A0" w:rsidRPr="007B550D" w:rsidRDefault="00B704A0" w:rsidP="00B704A0">
      <w:pPr>
        <w:autoSpaceDE w:val="0"/>
        <w:autoSpaceDN w:val="0"/>
        <w:adjustRightInd w:val="0"/>
        <w:ind w:firstLine="709"/>
        <w:jc w:val="both"/>
        <w:rPr>
          <w:sz w:val="28"/>
          <w:szCs w:val="28"/>
          <w:lang w:val="vi"/>
        </w:rPr>
      </w:pPr>
      <w:r w:rsidRPr="007B550D">
        <w:rPr>
          <w:sz w:val="28"/>
          <w:szCs w:val="28"/>
          <w:lang w:val="vi"/>
        </w:rPr>
        <w:t>- Phải đảm bảo yêu cầu về Tiêu chuẩn chất lượng đã đăng ký với Cục QLD Việt Nam.</w:t>
      </w:r>
    </w:p>
    <w:p w14:paraId="1CD2D95D" w14:textId="77777777" w:rsidR="00B704A0" w:rsidRPr="007B550D" w:rsidRDefault="00B704A0" w:rsidP="00B704A0">
      <w:pPr>
        <w:autoSpaceDE w:val="0"/>
        <w:autoSpaceDN w:val="0"/>
        <w:adjustRightInd w:val="0"/>
        <w:ind w:firstLine="709"/>
        <w:jc w:val="both"/>
        <w:rPr>
          <w:sz w:val="28"/>
          <w:szCs w:val="28"/>
          <w:lang w:val="vi"/>
        </w:rPr>
      </w:pPr>
      <w:r w:rsidRPr="007B550D">
        <w:rPr>
          <w:sz w:val="28"/>
          <w:szCs w:val="28"/>
          <w:lang w:val="vi"/>
        </w:rPr>
        <w:t>- Có Giấy phép lưu hành sản phẩm tại Việt Nam do Cục Quản lý dược cấp đối với thuốc đã có SĐK, Văn bản cấp GPNK đối với thuốc chưa có SĐK.</w:t>
      </w:r>
    </w:p>
    <w:p w14:paraId="5FE98B4B" w14:textId="77777777" w:rsidR="00B704A0" w:rsidRPr="007B550D" w:rsidRDefault="00B704A0" w:rsidP="00B704A0">
      <w:pPr>
        <w:autoSpaceDE w:val="0"/>
        <w:autoSpaceDN w:val="0"/>
        <w:adjustRightInd w:val="0"/>
        <w:ind w:firstLine="709"/>
        <w:jc w:val="both"/>
        <w:rPr>
          <w:sz w:val="28"/>
          <w:szCs w:val="28"/>
          <w:lang w:val="vi"/>
        </w:rPr>
      </w:pPr>
      <w:r w:rsidRPr="007B550D">
        <w:rPr>
          <w:sz w:val="28"/>
          <w:szCs w:val="28"/>
          <w:lang w:val="vi"/>
        </w:rPr>
        <w:t>- Nhãn hàng hóa: theo đúng quy định hiện hành, có tờ hướng dẫn sử dụng thuốc bằng tiếng Việt.</w:t>
      </w:r>
    </w:p>
    <w:p w14:paraId="1D91932A" w14:textId="77777777" w:rsidR="00B704A0" w:rsidRPr="007B550D" w:rsidRDefault="00B704A0" w:rsidP="00B704A0">
      <w:pPr>
        <w:autoSpaceDE w:val="0"/>
        <w:autoSpaceDN w:val="0"/>
        <w:adjustRightInd w:val="0"/>
        <w:ind w:firstLine="709"/>
        <w:jc w:val="both"/>
        <w:rPr>
          <w:rFonts w:eastAsia="Times New Roman"/>
          <w:iCs/>
          <w:sz w:val="28"/>
          <w:szCs w:val="28"/>
          <w:lang w:val="vi"/>
        </w:rPr>
      </w:pPr>
      <w:r w:rsidRPr="007B550D">
        <w:rPr>
          <w:sz w:val="28"/>
          <w:szCs w:val="28"/>
          <w:lang w:val="vi"/>
        </w:rPr>
        <w:t xml:space="preserve">- Hạn dùng của thuốc tính từ thời điểm giao hàng: </w:t>
      </w:r>
      <w:r w:rsidRPr="007B550D">
        <w:rPr>
          <w:rFonts w:eastAsia="Times New Roman"/>
          <w:iCs/>
          <w:sz w:val="28"/>
          <w:szCs w:val="28"/>
          <w:lang w:val="vi"/>
        </w:rPr>
        <w:t>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p>
    <w:p w14:paraId="74C780B4" w14:textId="77777777" w:rsidR="00B704A0" w:rsidRPr="007B550D" w:rsidRDefault="00B704A0" w:rsidP="00B704A0">
      <w:pPr>
        <w:autoSpaceDE w:val="0"/>
        <w:autoSpaceDN w:val="0"/>
        <w:adjustRightInd w:val="0"/>
        <w:ind w:firstLine="709"/>
        <w:jc w:val="both"/>
        <w:rPr>
          <w:sz w:val="28"/>
          <w:szCs w:val="28"/>
          <w:lang w:val="vi"/>
        </w:rPr>
      </w:pPr>
      <w:r w:rsidRPr="007B550D">
        <w:rPr>
          <w:sz w:val="28"/>
          <w:szCs w:val="28"/>
          <w:lang w:val="vi"/>
        </w:rPr>
        <w:t>- Nhà thầu phải cam kết thu hồi thuốc trong trường hợp thuốc đã giao nhưng không đảm bảo chất lượng hoặc có thông báo thu hồi của cơ quan có thẩm quyền mà nguyên nhân không do lỗi của đơn vị mua hàng.</w:t>
      </w:r>
    </w:p>
    <w:p w14:paraId="24A1806A" w14:textId="77777777" w:rsidR="00B704A0" w:rsidRPr="00D8529D" w:rsidRDefault="00B704A0" w:rsidP="00B704A0">
      <w:pPr>
        <w:widowControl w:val="0"/>
        <w:tabs>
          <w:tab w:val="left" w:pos="590"/>
        </w:tabs>
        <w:autoSpaceDE w:val="0"/>
        <w:autoSpaceDN w:val="0"/>
        <w:spacing w:before="120"/>
        <w:ind w:left="709"/>
        <w:jc w:val="both"/>
        <w:rPr>
          <w:rFonts w:eastAsia="Times New Roman"/>
          <w:sz w:val="28"/>
          <w:szCs w:val="22"/>
          <w:lang w:val="vi"/>
        </w:rPr>
      </w:pPr>
      <w:r w:rsidRPr="00D8529D">
        <w:rPr>
          <w:rFonts w:eastAsia="Times New Roman"/>
          <w:sz w:val="28"/>
          <w:szCs w:val="22"/>
          <w:lang w:val="vi"/>
        </w:rPr>
        <w:t xml:space="preserve">2.3. Các yêu cầu </w:t>
      </w:r>
      <w:r w:rsidRPr="00D8529D">
        <w:rPr>
          <w:rFonts w:eastAsia="Times New Roman"/>
          <w:spacing w:val="-4"/>
          <w:sz w:val="28"/>
          <w:szCs w:val="22"/>
          <w:lang w:val="vi"/>
        </w:rPr>
        <w:t>khác</w:t>
      </w:r>
    </w:p>
    <w:p w14:paraId="62C82245" w14:textId="77777777" w:rsidR="00B704A0" w:rsidRPr="007B550D" w:rsidRDefault="00B704A0" w:rsidP="00B704A0">
      <w:pPr>
        <w:widowControl w:val="0"/>
        <w:spacing w:before="120" w:after="120" w:line="276" w:lineRule="auto"/>
        <w:ind w:firstLine="709"/>
        <w:jc w:val="both"/>
        <w:rPr>
          <w:bCs/>
          <w:sz w:val="28"/>
          <w:szCs w:val="28"/>
          <w:lang w:val="vi"/>
        </w:rPr>
      </w:pPr>
      <w:r w:rsidRPr="007B550D">
        <w:rPr>
          <w:bCs/>
          <w:sz w:val="28"/>
          <w:szCs w:val="28"/>
          <w:lang w:val="vi"/>
        </w:rPr>
        <w:t xml:space="preserve">2.3.1. Nhà thầu không được chào thầu thuốc nhập khẩu cùng nhóm tiêu chí kỹ thuật với thuốc sản xuất trong nước thuộc danh mục thuốc </w:t>
      </w:r>
      <w:r w:rsidRPr="00D8529D">
        <w:rPr>
          <w:sz w:val="28"/>
          <w:szCs w:val="28"/>
          <w:lang w:val="es-ES_tradnl"/>
        </w:rPr>
        <w:t xml:space="preserve">có ít nhất 03 hãng trong </w:t>
      </w:r>
      <w:r w:rsidRPr="00D8529D">
        <w:rPr>
          <w:sz w:val="28"/>
          <w:szCs w:val="28"/>
          <w:lang w:val="es-ES_tradnl"/>
        </w:rPr>
        <w:lastRenderedPageBreak/>
        <w:t xml:space="preserve">nước sản xuất trên dây chuyền sản xuất thuốc đáp ứng nguyên tắc, tiêu chuẩn EU-GMP hoặc tương đương EU-GMP và đáp ứng tiêu chí kỹ thuật theo quy định của Bộ Y tế và về chất lượng, giá, khả năng cung cấp được Bộ Y tế ban hành </w:t>
      </w:r>
      <w:r w:rsidRPr="007B550D">
        <w:rPr>
          <w:bCs/>
          <w:sz w:val="28"/>
          <w:szCs w:val="28"/>
          <w:lang w:val="vi"/>
        </w:rPr>
        <w:t xml:space="preserve">kèm theo Thông tư 03/2024/TT-BYT ngày 16/4/2024, gồm: </w:t>
      </w:r>
    </w:p>
    <w:p w14:paraId="32D7A103" w14:textId="77777777" w:rsidR="00B704A0" w:rsidRPr="007B550D" w:rsidRDefault="00B704A0" w:rsidP="00B704A0">
      <w:pPr>
        <w:widowControl w:val="0"/>
        <w:spacing w:before="120" w:after="120" w:line="276" w:lineRule="auto"/>
        <w:ind w:firstLine="709"/>
        <w:jc w:val="both"/>
        <w:rPr>
          <w:bCs/>
          <w:sz w:val="28"/>
          <w:szCs w:val="28"/>
          <w:lang w:val="vi"/>
        </w:rPr>
      </w:pPr>
      <w:r w:rsidRPr="007B550D">
        <w:rPr>
          <w:bCs/>
          <w:sz w:val="28"/>
          <w:szCs w:val="28"/>
          <w:lang w:val="vi"/>
        </w:rPr>
        <w:t>Mặt hàng thuốc Albendazol (Mã thuốc: 21), mặt hàng thuốc Trimetazidin (Mã thuốc: 27).</w:t>
      </w:r>
    </w:p>
    <w:p w14:paraId="1548B1CE" w14:textId="77777777" w:rsidR="00B704A0" w:rsidRPr="00D8529D" w:rsidRDefault="00B704A0" w:rsidP="00B704A0">
      <w:pPr>
        <w:widowControl w:val="0"/>
        <w:spacing w:before="120" w:after="120" w:line="276" w:lineRule="auto"/>
        <w:ind w:firstLine="709"/>
        <w:jc w:val="both"/>
        <w:rPr>
          <w:sz w:val="28"/>
          <w:szCs w:val="28"/>
          <w:lang w:val="nl-NL"/>
        </w:rPr>
      </w:pPr>
      <w:r w:rsidRPr="00D8529D">
        <w:rPr>
          <w:sz w:val="28"/>
          <w:szCs w:val="28"/>
          <w:lang w:val="nl-NL"/>
        </w:rPr>
        <w:t>2.3.2. Nhà thầu cung cấp Bản cam kết điều kiện giao hàng theo Mẫu số 16</w:t>
      </w:r>
    </w:p>
    <w:p w14:paraId="20D9EAC7" w14:textId="77777777" w:rsidR="00B704A0" w:rsidRPr="007B550D" w:rsidRDefault="00B704A0" w:rsidP="00B704A0">
      <w:pPr>
        <w:autoSpaceDE w:val="0"/>
        <w:autoSpaceDN w:val="0"/>
        <w:adjustRightInd w:val="0"/>
        <w:spacing w:after="120"/>
        <w:ind w:firstLine="709"/>
        <w:jc w:val="both"/>
        <w:rPr>
          <w:bCs/>
          <w:sz w:val="28"/>
          <w:szCs w:val="28"/>
          <w:lang w:val="nl-NL"/>
        </w:rPr>
      </w:pPr>
      <w:r w:rsidRPr="007B550D">
        <w:rPr>
          <w:bCs/>
          <w:sz w:val="28"/>
          <w:szCs w:val="28"/>
          <w:lang w:val="nl-NL"/>
        </w:rPr>
        <w:t>2.3.3. Để thuận tiện cho quá trình xét thầu, yêu cầu nhà thầu tự chấm điểm kỹ thuật các mặt hàng thuốc tham dự thầu theo Mẫu số 15</w:t>
      </w:r>
    </w:p>
    <w:p w14:paraId="6A282B1F" w14:textId="77777777" w:rsidR="00B704A0" w:rsidRPr="00B704A0" w:rsidRDefault="00B704A0">
      <w:pPr>
        <w:rPr>
          <w:b/>
          <w:bCs/>
          <w:lang w:val="nl-NL"/>
        </w:rPr>
      </w:pPr>
    </w:p>
    <w:sectPr w:rsidR="00B704A0" w:rsidRPr="00B704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4A0"/>
    <w:rsid w:val="00140DC2"/>
    <w:rsid w:val="00B70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A4775"/>
  <w15:chartTrackingRefBased/>
  <w15:docId w15:val="{FADBAE01-CD99-43B1-A6D4-4BA33DC3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4A0"/>
    <w:pPr>
      <w:spacing w:after="0" w:line="240" w:lineRule="auto"/>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
    <w:qFormat/>
    <w:rsid w:val="00B704A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704A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704A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704A0"/>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704A0"/>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704A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704A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704A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704A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0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0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0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0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0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4A0"/>
    <w:rPr>
      <w:rFonts w:eastAsiaTheme="majorEastAsia" w:cstheme="majorBidi"/>
      <w:color w:val="272727" w:themeColor="text1" w:themeTint="D8"/>
    </w:rPr>
  </w:style>
  <w:style w:type="paragraph" w:styleId="Title">
    <w:name w:val="Title"/>
    <w:basedOn w:val="Normal"/>
    <w:next w:val="Normal"/>
    <w:link w:val="TitleChar"/>
    <w:uiPriority w:val="10"/>
    <w:qFormat/>
    <w:rsid w:val="00B704A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70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4A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70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4A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704A0"/>
    <w:rPr>
      <w:i/>
      <w:iCs/>
      <w:color w:val="404040" w:themeColor="text1" w:themeTint="BF"/>
    </w:rPr>
  </w:style>
  <w:style w:type="paragraph" w:styleId="ListParagraph">
    <w:name w:val="List Paragraph"/>
    <w:basedOn w:val="Normal"/>
    <w:uiPriority w:val="34"/>
    <w:qFormat/>
    <w:rsid w:val="00B704A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704A0"/>
    <w:rPr>
      <w:i/>
      <w:iCs/>
      <w:color w:val="0F4761" w:themeColor="accent1" w:themeShade="BF"/>
    </w:rPr>
  </w:style>
  <w:style w:type="paragraph" w:styleId="IntenseQuote">
    <w:name w:val="Intense Quote"/>
    <w:basedOn w:val="Normal"/>
    <w:next w:val="Normal"/>
    <w:link w:val="IntenseQuoteChar"/>
    <w:uiPriority w:val="30"/>
    <w:qFormat/>
    <w:rsid w:val="00B704A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704A0"/>
    <w:rPr>
      <w:i/>
      <w:iCs/>
      <w:color w:val="0F4761" w:themeColor="accent1" w:themeShade="BF"/>
    </w:rPr>
  </w:style>
  <w:style w:type="character" w:styleId="IntenseReference">
    <w:name w:val="Intense Reference"/>
    <w:basedOn w:val="DefaultParagraphFont"/>
    <w:uiPriority w:val="32"/>
    <w:qFormat/>
    <w:rsid w:val="00B704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1864</Characters>
  <Application>Microsoft Office Word</Application>
  <DocSecurity>0</DocSecurity>
  <Lines>98</Lines>
  <Paragraphs>64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tấn đạt</dc:creator>
  <cp:keywords/>
  <dc:description/>
  <cp:lastModifiedBy>bùi tấn đạt</cp:lastModifiedBy>
  <cp:revision>1</cp:revision>
  <dcterms:created xsi:type="dcterms:W3CDTF">2026-03-10T07:40:00Z</dcterms:created>
  <dcterms:modified xsi:type="dcterms:W3CDTF">2026-03-10T07:41:00Z</dcterms:modified>
</cp:coreProperties>
</file>