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4526" w14:textId="77777777" w:rsidR="005E402C" w:rsidRPr="00B5208B" w:rsidRDefault="005E402C" w:rsidP="005E402C">
      <w:pPr>
        <w:pStyle w:val="Section4heading"/>
        <w:tabs>
          <w:tab w:val="left" w:pos="0"/>
          <w:tab w:val="left" w:pos="851"/>
        </w:tabs>
        <w:spacing w:before="120" w:line="360" w:lineRule="atLeast"/>
        <w:ind w:firstLine="567"/>
        <w:rPr>
          <w:sz w:val="28"/>
          <w:szCs w:val="28"/>
          <w:lang w:val="nl-NL"/>
        </w:rPr>
      </w:pPr>
      <w:bookmarkStart w:id="0" w:name="_Hlk196571012"/>
      <w:bookmarkStart w:id="1" w:name="_Hlk212188810"/>
      <w:r w:rsidRPr="00B5208B">
        <w:rPr>
          <w:sz w:val="28"/>
          <w:szCs w:val="28"/>
          <w:lang w:val="nl-NL"/>
        </w:rPr>
        <w:t>Phần 2. YÊU CẦU VỀ KỸ THUẬT</w:t>
      </w:r>
    </w:p>
    <w:p w14:paraId="32A9A5B6" w14:textId="77777777" w:rsidR="005E402C" w:rsidRPr="00B5208B" w:rsidRDefault="005E402C" w:rsidP="005E402C">
      <w:pPr>
        <w:pStyle w:val="Section4heading"/>
        <w:tabs>
          <w:tab w:val="left" w:pos="0"/>
          <w:tab w:val="left" w:pos="851"/>
        </w:tabs>
        <w:spacing w:before="120" w:line="360" w:lineRule="atLeast"/>
        <w:ind w:firstLine="567"/>
        <w:rPr>
          <w:b w:val="0"/>
          <w:sz w:val="28"/>
          <w:szCs w:val="28"/>
          <w:lang w:val="vi-VN"/>
        </w:rPr>
      </w:pPr>
      <w:r w:rsidRPr="00B5208B">
        <w:rPr>
          <w:sz w:val="28"/>
          <w:szCs w:val="28"/>
          <w:lang w:val="nl-NL"/>
        </w:rPr>
        <w:t xml:space="preserve"> </w:t>
      </w:r>
      <w:bookmarkStart w:id="2" w:name="_Hlk214886663"/>
      <w:r w:rsidRPr="00B5208B">
        <w:rPr>
          <w:sz w:val="28"/>
          <w:szCs w:val="28"/>
          <w:lang w:val="vi-VN"/>
        </w:rPr>
        <w:t>Chương V. YÊU CẦU VỀ KỸ THUẬT</w:t>
      </w:r>
    </w:p>
    <w:bookmarkEnd w:id="0"/>
    <w:bookmarkEnd w:id="1"/>
    <w:p w14:paraId="314707F7" w14:textId="77777777" w:rsidR="005E402C" w:rsidRPr="00F27735" w:rsidRDefault="005E402C" w:rsidP="005E402C">
      <w:pPr>
        <w:spacing w:line="276" w:lineRule="auto"/>
        <w:ind w:firstLine="709"/>
        <w:rPr>
          <w:b/>
          <w:sz w:val="28"/>
          <w:szCs w:val="28"/>
          <w:lang w:val="vi-VN"/>
        </w:rPr>
      </w:pPr>
      <w:r w:rsidRPr="00F27735">
        <w:rPr>
          <w:b/>
          <w:sz w:val="28"/>
          <w:szCs w:val="28"/>
          <w:lang w:val="vi-VN"/>
        </w:rPr>
        <w:t>I. Giới thiệu về gói thầu</w:t>
      </w:r>
    </w:p>
    <w:p w14:paraId="0D096833" w14:textId="77777777" w:rsidR="005E402C" w:rsidRPr="00F27735" w:rsidRDefault="005E402C" w:rsidP="005E402C">
      <w:pPr>
        <w:spacing w:line="276" w:lineRule="auto"/>
        <w:ind w:firstLine="709"/>
        <w:rPr>
          <w:sz w:val="28"/>
          <w:szCs w:val="28"/>
          <w:lang w:val="vi-VN"/>
        </w:rPr>
      </w:pPr>
      <w:r w:rsidRPr="00F27735">
        <w:rPr>
          <w:sz w:val="28"/>
          <w:szCs w:val="28"/>
          <w:lang w:val="vi-VN"/>
        </w:rPr>
        <w:t>1. Phạm vi công việc của gói thầu.</w:t>
      </w:r>
    </w:p>
    <w:p w14:paraId="3CEF1B5C" w14:textId="77777777" w:rsidR="005E402C" w:rsidRPr="00F27735" w:rsidRDefault="005E402C" w:rsidP="005E402C">
      <w:pPr>
        <w:shd w:val="clear" w:color="auto" w:fill="FFFFFF"/>
        <w:spacing w:line="276" w:lineRule="auto"/>
        <w:ind w:firstLine="567"/>
        <w:rPr>
          <w:sz w:val="28"/>
          <w:szCs w:val="28"/>
          <w:lang w:val="pl-PL"/>
        </w:rPr>
      </w:pPr>
      <w:r w:rsidRPr="00F27735">
        <w:rPr>
          <w:sz w:val="28"/>
          <w:szCs w:val="28"/>
          <w:lang w:val="pl-PL"/>
        </w:rPr>
        <w:t xml:space="preserve">- </w:t>
      </w:r>
      <w:r w:rsidRPr="00F27735">
        <w:rPr>
          <w:b/>
          <w:sz w:val="28"/>
          <w:szCs w:val="28"/>
          <w:lang w:val="pl-PL"/>
        </w:rPr>
        <w:t>Tên gói thầu</w:t>
      </w:r>
      <w:r w:rsidRPr="00F27735">
        <w:rPr>
          <w:sz w:val="28"/>
          <w:szCs w:val="28"/>
          <w:lang w:val="pl-PL"/>
        </w:rPr>
        <w:t>: Gói thầu số 08: Toàn bộ phần xây dựng + đảm bảo an toàn giao thông thuộc dự án: Cải tạo nâng cấp đường giao thông nội đồng và kênh tưới, tiêu thôn Tam Mỹ, xã Suối Hai.</w:t>
      </w:r>
    </w:p>
    <w:p w14:paraId="3BF9600E" w14:textId="77777777" w:rsidR="005E402C" w:rsidRPr="00F27735" w:rsidRDefault="005E402C" w:rsidP="005E402C">
      <w:pPr>
        <w:spacing w:line="276" w:lineRule="auto"/>
        <w:ind w:firstLine="567"/>
        <w:rPr>
          <w:sz w:val="28"/>
          <w:szCs w:val="28"/>
          <w:lang w:val="pl-PL"/>
        </w:rPr>
      </w:pPr>
      <w:r w:rsidRPr="00F27735">
        <w:rPr>
          <w:b/>
          <w:sz w:val="28"/>
          <w:szCs w:val="28"/>
          <w:lang w:val="pl-PL"/>
        </w:rPr>
        <w:t>- Phương thức đấu thầu:</w:t>
      </w:r>
      <w:r w:rsidRPr="00F27735">
        <w:rPr>
          <w:sz w:val="28"/>
          <w:szCs w:val="28"/>
          <w:lang w:val="pl-PL"/>
        </w:rPr>
        <w:t xml:space="preserve"> Một giai đoạn 1 túi hồ sơ.</w:t>
      </w:r>
    </w:p>
    <w:p w14:paraId="68E6C570" w14:textId="77777777" w:rsidR="005E402C" w:rsidRPr="00F27735" w:rsidRDefault="005E402C" w:rsidP="005E402C">
      <w:pPr>
        <w:spacing w:line="276" w:lineRule="auto"/>
        <w:ind w:firstLine="567"/>
        <w:rPr>
          <w:sz w:val="28"/>
          <w:szCs w:val="28"/>
          <w:lang w:val="pl-PL"/>
        </w:rPr>
      </w:pPr>
      <w:r w:rsidRPr="00F27735">
        <w:rPr>
          <w:b/>
          <w:sz w:val="28"/>
          <w:szCs w:val="28"/>
          <w:lang w:val="pl-PL"/>
        </w:rPr>
        <w:t>- Hình thức lựa chọn nhà thầu:</w:t>
      </w:r>
      <w:r w:rsidRPr="00F27735">
        <w:rPr>
          <w:sz w:val="28"/>
          <w:szCs w:val="28"/>
          <w:lang w:val="pl-PL"/>
        </w:rPr>
        <w:t xml:space="preserve"> Đấu thầu rộng rãi trong nước</w:t>
      </w:r>
    </w:p>
    <w:p w14:paraId="7831370C" w14:textId="77777777" w:rsidR="005E402C" w:rsidRPr="00F27735" w:rsidRDefault="005E402C" w:rsidP="005E402C">
      <w:pPr>
        <w:spacing w:line="276" w:lineRule="auto"/>
        <w:ind w:firstLine="567"/>
        <w:rPr>
          <w:b/>
          <w:bCs/>
          <w:sz w:val="28"/>
          <w:szCs w:val="28"/>
          <w:lang w:val="pl-PL"/>
        </w:rPr>
      </w:pPr>
      <w:r w:rsidRPr="00F27735">
        <w:rPr>
          <w:sz w:val="28"/>
          <w:szCs w:val="28"/>
          <w:lang w:val="pl-PL"/>
        </w:rPr>
        <w:t xml:space="preserve"> </w:t>
      </w:r>
      <w:r w:rsidRPr="00F27735">
        <w:rPr>
          <w:b/>
          <w:bCs/>
          <w:sz w:val="28"/>
          <w:szCs w:val="28"/>
          <w:lang w:val="pl-PL"/>
        </w:rPr>
        <w:t>2. Quy mô đầu tư</w:t>
      </w:r>
      <w:bookmarkStart w:id="3" w:name="_Toc3298750"/>
      <w:bookmarkStart w:id="4" w:name="_Toc4361828"/>
      <w:r w:rsidRPr="00F27735">
        <w:rPr>
          <w:b/>
          <w:bCs/>
          <w:sz w:val="28"/>
          <w:szCs w:val="28"/>
          <w:lang w:val="pl-PL"/>
        </w:rPr>
        <w:t xml:space="preserve">: </w:t>
      </w:r>
    </w:p>
    <w:bookmarkEnd w:id="3"/>
    <w:bookmarkEnd w:id="4"/>
    <w:p w14:paraId="1319ADA4" w14:textId="77777777" w:rsidR="005E402C" w:rsidRPr="00F27735" w:rsidRDefault="005E402C" w:rsidP="005E402C">
      <w:pPr>
        <w:spacing w:line="276" w:lineRule="auto"/>
        <w:ind w:firstLine="567"/>
        <w:rPr>
          <w:b/>
          <w:spacing w:val="-4"/>
          <w:sz w:val="28"/>
          <w:szCs w:val="28"/>
          <w:lang w:val="it-IT"/>
        </w:rPr>
      </w:pPr>
      <w:r w:rsidRPr="00F27735">
        <w:rPr>
          <w:spacing w:val="-4"/>
          <w:sz w:val="28"/>
          <w:szCs w:val="28"/>
          <w:lang w:val="it-IT"/>
        </w:rPr>
        <w:t>- Loại công trình: Công trình nông nghiệp và PTNT.</w:t>
      </w:r>
    </w:p>
    <w:p w14:paraId="5B271DCE"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spacing w:val="-4"/>
          <w:sz w:val="28"/>
          <w:szCs w:val="28"/>
          <w:lang w:val="it-IT"/>
        </w:rPr>
      </w:pPr>
      <w:r w:rsidRPr="00F27735">
        <w:rPr>
          <w:rFonts w:ascii="Times New Roman" w:hAnsi="Times New Roman" w:cs="Times New Roman"/>
          <w:spacing w:val="-4"/>
          <w:sz w:val="28"/>
          <w:szCs w:val="28"/>
          <w:lang w:val="it-IT"/>
        </w:rPr>
        <w:t>- Cấp công trình: Cấp IV</w:t>
      </w:r>
    </w:p>
    <w:p w14:paraId="06AF4EA4"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spacing w:val="-4"/>
          <w:sz w:val="28"/>
          <w:szCs w:val="28"/>
          <w:lang w:val="it-IT"/>
        </w:rPr>
      </w:pPr>
      <w:r w:rsidRPr="00F27735">
        <w:rPr>
          <w:rFonts w:ascii="Times New Roman" w:hAnsi="Times New Roman" w:cs="Times New Roman"/>
          <w:spacing w:val="-4"/>
          <w:sz w:val="28"/>
          <w:szCs w:val="28"/>
          <w:lang w:val="it-IT"/>
        </w:rPr>
        <w:t>+ Dự án có tổng chiều dài 5,350km. Chiều rộng mặt đường Bmặt= 4,0-:-5,0m. Thiết kế mặt đường BTXM. Xây dựng đồng bộ các hạng mục: Kè chắn bảo vệ nền đường, hệ thống tiêu thoát nước, hạ tầng kỹ thuật đồng bộ, công trình trên tuyến đảm bảo theo tiêu chuẩn thiết kế hiện hành.</w:t>
      </w:r>
    </w:p>
    <w:p w14:paraId="0E68A526"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spacing w:val="-4"/>
          <w:sz w:val="28"/>
          <w:szCs w:val="28"/>
          <w:lang w:val="it-IT"/>
        </w:rPr>
      </w:pPr>
      <w:r w:rsidRPr="00F27735">
        <w:rPr>
          <w:rFonts w:ascii="Times New Roman" w:hAnsi="Times New Roman" w:cs="Times New Roman"/>
          <w:spacing w:val="-4"/>
          <w:sz w:val="28"/>
          <w:szCs w:val="28"/>
          <w:lang w:val="it-IT"/>
        </w:rPr>
        <w:t>Trong đó:</w:t>
      </w:r>
    </w:p>
    <w:p w14:paraId="5F9465CA"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Tuyến 1: Tuyến đường nội đồng từ Nho Thủy đến nhà Mỹ Khê</w:t>
      </w:r>
    </w:p>
    <w:p w14:paraId="5B11DF0E"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L=354,05m</w:t>
      </w:r>
    </w:p>
    <w:p w14:paraId="57A712C5"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Bm=5,0m</w:t>
      </w:r>
    </w:p>
    <w:p w14:paraId="3F8804FB"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mương hở B600 kết hợp kè đá hộc 2 bên tuyến.</w:t>
      </w:r>
    </w:p>
    <w:p w14:paraId="6033DCDC"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Tuyến 2: Tuyến đường nội đồng từ bà Suốt đi bà Xiêm. </w:t>
      </w:r>
    </w:p>
    <w:p w14:paraId="40ACCF4B"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L=321,94m</w:t>
      </w:r>
    </w:p>
    <w:p w14:paraId="40995540"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Bm=5,0m</w:t>
      </w:r>
    </w:p>
    <w:p w14:paraId="55684C65"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mương hở B600 kết hợp kè đá hộc 2 bên tuyến.</w:t>
      </w:r>
    </w:p>
    <w:p w14:paraId="1D4797DC"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Tuyến 3: Tuyến đường nội đồng từ trục liên thôn đi nhà ông Long.</w:t>
      </w:r>
    </w:p>
    <w:p w14:paraId="5E998C3E"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L=213,51m</w:t>
      </w:r>
    </w:p>
    <w:p w14:paraId="43A5FEA4"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Bm=4,0m</w:t>
      </w:r>
    </w:p>
    <w:p w14:paraId="5226A46E"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mương hở B600 kết hợp kè đá hộc phải tuyến.</w:t>
      </w:r>
    </w:p>
    <w:p w14:paraId="2F7EFB69"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kè đá hộc gia cố nền đường trái tuyến.</w:t>
      </w:r>
    </w:p>
    <w:p w14:paraId="357FB0C1"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Tuyến 4: Tuyến đường nội đồng từ Phương Vân đi Văn Chương. </w:t>
      </w:r>
    </w:p>
    <w:p w14:paraId="7EACAC22"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Chiều dài L=217,21 m</w:t>
      </w:r>
    </w:p>
    <w:p w14:paraId="41549441"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Bm=5,0m</w:t>
      </w:r>
    </w:p>
    <w:p w14:paraId="64C85DD9"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lastRenderedPageBreak/>
        <w:t xml:space="preserve"> - Thiết kế mương hở B400 phải tuyến.</w:t>
      </w:r>
    </w:p>
    <w:p w14:paraId="75C53EAC"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kè đá hộc, kè gạch gia cố nền đường trái tuyến.(Đoạn cuối tuyến kè đá hộc 2 bên tuyến)</w:t>
      </w:r>
    </w:p>
    <w:p w14:paraId="2B023B74"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Tuyến 5: Tuyến đường nội đồng từ Văn Chương đi đường tránh Hát Giang, Tam Mỹ</w:t>
      </w:r>
    </w:p>
    <w:p w14:paraId="0FAFAB6F"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L=72,43 m</w:t>
      </w:r>
    </w:p>
    <w:p w14:paraId="61507014"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Bm=5,0m</w:t>
      </w:r>
    </w:p>
    <w:p w14:paraId="65E8964A"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Thiết kế kè đá hộc gia cố nền đường hai bên tuyến.</w:t>
      </w:r>
    </w:p>
    <w:p w14:paraId="26DA8BB9"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Tuyến 6: Tuyến đường nội đồng Đất Trắng đi Bờ Đê</w:t>
      </w:r>
    </w:p>
    <w:p w14:paraId="292EEED5"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L=287,32m</w:t>
      </w:r>
    </w:p>
    <w:p w14:paraId="088D24D1"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Bm=4,0m</w:t>
      </w:r>
    </w:p>
    <w:p w14:paraId="29CA2BB0"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mương hở B1000 kết hợp kè đá hộc phải tuyến.</w:t>
      </w:r>
    </w:p>
    <w:p w14:paraId="4BFAB689"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kè đá hộc và kè gạch gia cố nền đường trái tuyến.</w:t>
      </w:r>
    </w:p>
    <w:p w14:paraId="6C397710"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Tuyến 7: Tuyến đường nội đồng từ Bệ Sính Trên đi Sính Dưới</w:t>
      </w:r>
    </w:p>
    <w:p w14:paraId="7399A416"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L=271,7m</w:t>
      </w:r>
    </w:p>
    <w:p w14:paraId="6838C2D2"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Bm=5,0m</w:t>
      </w:r>
    </w:p>
    <w:p w14:paraId="6496E29B"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mương hở B1500 kết hợp kè đá hộc trái tuyến.</w:t>
      </w:r>
    </w:p>
    <w:p w14:paraId="0B8038DE"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Tuyến 8: Tuyến đường nội đồng từ Nhà Bò đi Cống Lươn. </w:t>
      </w:r>
    </w:p>
    <w:p w14:paraId="511246FB"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L=496,99m</w:t>
      </w:r>
    </w:p>
    <w:p w14:paraId="4539FD13"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Bm=5,0m</w:t>
      </w:r>
    </w:p>
    <w:p w14:paraId="5CAE9F56"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mương hở B600 kết hợp kè đá hộc hai bên tuyến.</w:t>
      </w:r>
    </w:p>
    <w:p w14:paraId="3223937D"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Tuyến 9: Tuyến đường nội đồng từ Đồi Sính đi Cống Lươn. </w:t>
      </w:r>
    </w:p>
    <w:p w14:paraId="19DDF5CF"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L=329,99m</w:t>
      </w:r>
    </w:p>
    <w:p w14:paraId="732BC00B"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Bm=5,0m</w:t>
      </w:r>
    </w:p>
    <w:p w14:paraId="70734886"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mương hở B1500 kết hợp kè đá hộc bên trái tuyến.</w:t>
      </w:r>
    </w:p>
    <w:p w14:paraId="11B2377E"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mương hở B600 kết hợp kè đá hộc bên phải tuyến.</w:t>
      </w:r>
    </w:p>
    <w:p w14:paraId="7D078528"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Tuyến 10: Tuyến đường nội đồng từ nhà Anh Dũng đi Đồi Giáng</w:t>
      </w:r>
    </w:p>
    <w:p w14:paraId="248C4C10"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L=146,02m</w:t>
      </w:r>
    </w:p>
    <w:p w14:paraId="354ED775"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Bm=4,0m</w:t>
      </w:r>
    </w:p>
    <w:p w14:paraId="2CAC6E95"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kè gạch xây gia cố nền đường phải tuyến,</w:t>
      </w:r>
    </w:p>
    <w:p w14:paraId="6E1B241E"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Tuyến 11: Tuyến mương nội đồng từ trục liên thôn đi nhà ông Long, </w:t>
      </w:r>
    </w:p>
    <w:p w14:paraId="22457282"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L=103,02m. </w:t>
      </w:r>
    </w:p>
    <w:p w14:paraId="5D46B65F"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mương hở B600</w:t>
      </w:r>
    </w:p>
    <w:p w14:paraId="7CCF4FD9"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Tuyến 12: Tuyến mương nội đồng Đất Trắng đi Mương Cái, </w:t>
      </w:r>
    </w:p>
    <w:p w14:paraId="383722E8"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L=339,12m. </w:t>
      </w:r>
    </w:p>
    <w:p w14:paraId="3642E77D"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lastRenderedPageBreak/>
        <w:t xml:space="preserve">  - Thiết kế mương hở B1000.</w:t>
      </w:r>
    </w:p>
    <w:p w14:paraId="3FB76BA5"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Tuyến 13: Tuyến đường nội đồng từ đường 87 đi Đồng Trám</w:t>
      </w:r>
    </w:p>
    <w:p w14:paraId="7AA96C7C"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L=35,5m</w:t>
      </w:r>
    </w:p>
    <w:p w14:paraId="50B3BF31"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Bm=4,0m (châm trước một số vị trí tường bao hiện trạng)</w:t>
      </w:r>
    </w:p>
    <w:p w14:paraId="1ABA953E"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Tuyến 14: Tuyến đường nội đồng trục Hát Giang - Tam Mỹ</w:t>
      </w:r>
    </w:p>
    <w:p w14:paraId="02FC2838"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Chiều dài L=427,55m</w:t>
      </w:r>
    </w:p>
    <w:p w14:paraId="1E9FA4C4"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Bề rộng mặt đường BTXM: Bm=5,0m</w:t>
      </w:r>
    </w:p>
    <w:p w14:paraId="6D80C46D"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mương B400 xây gạch trái tuyến.</w:t>
      </w:r>
    </w:p>
    <w:p w14:paraId="7FFC768A" w14:textId="77777777" w:rsidR="005E402C" w:rsidRPr="00F27735" w:rsidRDefault="005E402C" w:rsidP="005E402C">
      <w:pPr>
        <w:pStyle w:val="NormalWeb"/>
        <w:spacing w:before="0" w:beforeAutospacing="0" w:after="0" w:afterAutospacing="0" w:line="276" w:lineRule="auto"/>
        <w:ind w:firstLine="567"/>
        <w:contextualSpacing/>
        <w:jc w:val="both"/>
        <w:rPr>
          <w:rFonts w:ascii="Times New Roman" w:hAnsi="Times New Roman" w:cs="Times New Roman"/>
          <w:bCs/>
          <w:spacing w:val="-4"/>
          <w:sz w:val="28"/>
          <w:szCs w:val="28"/>
          <w:lang w:val="it-IT"/>
        </w:rPr>
      </w:pPr>
      <w:r w:rsidRPr="00F27735">
        <w:rPr>
          <w:rFonts w:ascii="Times New Roman" w:hAnsi="Times New Roman" w:cs="Times New Roman"/>
          <w:bCs/>
          <w:spacing w:val="-4"/>
          <w:sz w:val="28"/>
          <w:szCs w:val="28"/>
          <w:lang w:val="it-IT"/>
        </w:rPr>
        <w:t xml:space="preserve">  - Thiết kế kè gạch xây và kè đá hộc gia cố nền đường phải tuyến,</w:t>
      </w:r>
    </w:p>
    <w:p w14:paraId="135C9089" w14:textId="77777777" w:rsidR="005E402C" w:rsidRPr="00F27735" w:rsidRDefault="005E402C" w:rsidP="005E402C">
      <w:pPr>
        <w:pStyle w:val="bodytext0"/>
        <w:spacing w:before="0" w:after="0" w:line="276" w:lineRule="auto"/>
        <w:ind w:firstLine="0"/>
        <w:rPr>
          <w:sz w:val="28"/>
          <w:szCs w:val="28"/>
          <w:lang w:val="pl-PL"/>
        </w:rPr>
      </w:pPr>
      <w:r w:rsidRPr="00F27735">
        <w:rPr>
          <w:sz w:val="28"/>
          <w:szCs w:val="28"/>
          <w:lang w:val="pl-PL"/>
        </w:rPr>
        <w:tab/>
        <w:t>3. Thời hạn hoàn thành: Không quá 300 ngày</w:t>
      </w:r>
    </w:p>
    <w:p w14:paraId="612189BF" w14:textId="77777777" w:rsidR="005E402C" w:rsidRPr="00F27735" w:rsidRDefault="005E402C" w:rsidP="005E402C">
      <w:pPr>
        <w:widowControl w:val="0"/>
        <w:spacing w:line="276" w:lineRule="auto"/>
        <w:ind w:firstLine="709"/>
        <w:rPr>
          <w:b/>
          <w:sz w:val="28"/>
          <w:szCs w:val="28"/>
          <w:lang w:val="vi-VN"/>
        </w:rPr>
      </w:pPr>
      <w:r w:rsidRPr="00F27735">
        <w:rPr>
          <w:b/>
          <w:sz w:val="28"/>
          <w:szCs w:val="28"/>
          <w:lang w:val="vi-VN"/>
        </w:rPr>
        <w:t>II. Yêu cầu về tiến độ thực hiện</w:t>
      </w:r>
    </w:p>
    <w:p w14:paraId="5EAE4425" w14:textId="77777777" w:rsidR="005E402C" w:rsidRPr="00F27735" w:rsidRDefault="005E402C" w:rsidP="005E402C">
      <w:pPr>
        <w:spacing w:line="276" w:lineRule="auto"/>
        <w:ind w:firstLine="720"/>
        <w:rPr>
          <w:sz w:val="28"/>
          <w:szCs w:val="28"/>
          <w:lang w:val="nl-NL"/>
        </w:rPr>
      </w:pPr>
      <w:r w:rsidRPr="00F27735">
        <w:rPr>
          <w:sz w:val="28"/>
          <w:szCs w:val="28"/>
          <w:lang w:val="nl-NL"/>
        </w:rPr>
        <w:t>Yêu cầu nhà thầu lập tiến độ chi tiết cho từng hạng mục công trình đảm bảo tổng thời gian thi công không quá 300 ngày kể từ ngày khởi công công trình.</w:t>
      </w:r>
    </w:p>
    <w:p w14:paraId="5E791E86" w14:textId="77777777" w:rsidR="005E402C" w:rsidRPr="00F27735" w:rsidRDefault="005E402C" w:rsidP="005E402C">
      <w:pPr>
        <w:spacing w:line="276" w:lineRule="auto"/>
        <w:ind w:firstLine="720"/>
        <w:rPr>
          <w:b/>
          <w:sz w:val="28"/>
          <w:szCs w:val="28"/>
          <w:lang w:val="nl-NL"/>
        </w:rPr>
      </w:pPr>
      <w:r w:rsidRPr="00F27735">
        <w:rPr>
          <w:b/>
          <w:sz w:val="28"/>
          <w:szCs w:val="28"/>
          <w:lang w:val="nl-NL"/>
        </w:rPr>
        <w:t>III. Yêu cầu về kỹ thuật/chỉ dẫn kỹ thuật</w:t>
      </w:r>
    </w:p>
    <w:p w14:paraId="6794E7C6" w14:textId="77777777" w:rsidR="005E402C" w:rsidRPr="00F27735" w:rsidRDefault="005E402C" w:rsidP="005E402C">
      <w:pPr>
        <w:tabs>
          <w:tab w:val="left" w:pos="700"/>
        </w:tabs>
        <w:spacing w:line="276" w:lineRule="auto"/>
        <w:rPr>
          <w:b/>
          <w:bCs/>
          <w:sz w:val="28"/>
          <w:szCs w:val="28"/>
          <w:lang w:val="nl-NL"/>
        </w:rPr>
      </w:pPr>
      <w:r w:rsidRPr="00F27735">
        <w:rPr>
          <w:b/>
          <w:bCs/>
          <w:sz w:val="28"/>
          <w:szCs w:val="28"/>
          <w:lang w:val="nl-NL"/>
        </w:rPr>
        <w:tab/>
        <w:t>Yêu cầu về mặt kỹ thuật bao gồm các nội dung chủ yếu sau:</w:t>
      </w:r>
    </w:p>
    <w:p w14:paraId="568C82C0" w14:textId="77777777" w:rsidR="005E402C" w:rsidRPr="00F27735" w:rsidRDefault="005E402C" w:rsidP="005E402C">
      <w:pPr>
        <w:tabs>
          <w:tab w:val="left" w:pos="851"/>
        </w:tabs>
        <w:spacing w:line="276" w:lineRule="auto"/>
        <w:ind w:firstLine="700"/>
        <w:rPr>
          <w:b/>
          <w:spacing w:val="2"/>
          <w:sz w:val="28"/>
          <w:szCs w:val="28"/>
          <w:lang w:val="nl-NL"/>
        </w:rPr>
      </w:pPr>
      <w:r w:rsidRPr="00F27735">
        <w:rPr>
          <w:b/>
          <w:spacing w:val="2"/>
          <w:sz w:val="28"/>
          <w:szCs w:val="28"/>
          <w:lang w:val="nl-NL"/>
        </w:rPr>
        <w:t>1. Quy trình, quy phạm áp dụng cho việc thi công, nghiệm thu công trình;</w:t>
      </w:r>
    </w:p>
    <w:p w14:paraId="6780E833" w14:textId="77777777" w:rsidR="005E402C" w:rsidRPr="00F27735" w:rsidRDefault="005E402C" w:rsidP="005E402C">
      <w:pPr>
        <w:tabs>
          <w:tab w:val="left" w:pos="567"/>
        </w:tabs>
        <w:spacing w:line="276" w:lineRule="auto"/>
        <w:rPr>
          <w:sz w:val="28"/>
          <w:szCs w:val="28"/>
          <w:lang w:val="nl-NL"/>
        </w:rPr>
      </w:pPr>
      <w:r w:rsidRPr="00F27735">
        <w:rPr>
          <w:sz w:val="28"/>
          <w:szCs w:val="28"/>
          <w:lang w:val="nl-NL"/>
        </w:rPr>
        <w:tab/>
        <w:t>Toàn bộ công tác xây lắp phải thực hiện đúng các Tiêu chuẩn xây dựng hiện hành.</w:t>
      </w:r>
    </w:p>
    <w:p w14:paraId="5758CE4F" w14:textId="77777777" w:rsidR="005E402C" w:rsidRPr="00F27735" w:rsidRDefault="005E402C" w:rsidP="005E402C">
      <w:pPr>
        <w:tabs>
          <w:tab w:val="left" w:pos="567"/>
        </w:tabs>
        <w:spacing w:line="276" w:lineRule="auto"/>
        <w:rPr>
          <w:sz w:val="28"/>
          <w:szCs w:val="28"/>
          <w:lang w:val="nl-NL"/>
        </w:rPr>
      </w:pPr>
      <w:r w:rsidRPr="00F27735">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04EF881E" w14:textId="77777777" w:rsidR="005E402C" w:rsidRPr="00F27735" w:rsidRDefault="005E402C" w:rsidP="005E402C">
      <w:pPr>
        <w:tabs>
          <w:tab w:val="left" w:pos="567"/>
        </w:tabs>
        <w:spacing w:line="276" w:lineRule="auto"/>
        <w:rPr>
          <w:b/>
          <w:sz w:val="28"/>
          <w:szCs w:val="28"/>
          <w:lang w:val="nl-NL"/>
        </w:rPr>
      </w:pPr>
      <w:r w:rsidRPr="00F27735">
        <w:rPr>
          <w:b/>
          <w:sz w:val="28"/>
          <w:szCs w:val="28"/>
          <w:lang w:val="nl-NL"/>
        </w:rPr>
        <w:tab/>
        <w:t>2. Yêu cầu về tổ chức kỹ thuật thi công, giám sát;</w:t>
      </w:r>
    </w:p>
    <w:p w14:paraId="74458B16" w14:textId="77777777" w:rsidR="005E402C" w:rsidRPr="00F27735" w:rsidRDefault="005E402C" w:rsidP="005E402C">
      <w:pPr>
        <w:tabs>
          <w:tab w:val="left" w:pos="567"/>
        </w:tabs>
        <w:spacing w:line="276" w:lineRule="auto"/>
        <w:rPr>
          <w:b/>
          <w:bCs/>
          <w:i/>
          <w:iCs/>
          <w:sz w:val="28"/>
          <w:szCs w:val="28"/>
          <w:lang w:val="nl-NL"/>
        </w:rPr>
      </w:pPr>
      <w:r w:rsidRPr="00F27735">
        <w:rPr>
          <w:b/>
          <w:bCs/>
          <w:i/>
          <w:iCs/>
          <w:sz w:val="28"/>
          <w:szCs w:val="28"/>
          <w:lang w:val="nl-NL"/>
        </w:rPr>
        <w:tab/>
        <w:t xml:space="preserve">2.1. Yêu cầu chung: </w:t>
      </w:r>
    </w:p>
    <w:p w14:paraId="2AF5C0EE" w14:textId="77777777" w:rsidR="005E402C" w:rsidRPr="00F27735" w:rsidRDefault="005E402C" w:rsidP="005E402C">
      <w:pPr>
        <w:tabs>
          <w:tab w:val="left" w:pos="567"/>
        </w:tabs>
        <w:spacing w:line="276" w:lineRule="auto"/>
        <w:rPr>
          <w:sz w:val="28"/>
          <w:szCs w:val="28"/>
          <w:lang w:val="nl-NL"/>
        </w:rPr>
      </w:pPr>
      <w:r w:rsidRPr="00F27735">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30F740B4" w14:textId="77777777" w:rsidR="005E402C" w:rsidRPr="00F27735" w:rsidRDefault="005E402C" w:rsidP="005E402C">
      <w:pPr>
        <w:tabs>
          <w:tab w:val="left" w:pos="567"/>
        </w:tabs>
        <w:spacing w:line="276" w:lineRule="auto"/>
        <w:rPr>
          <w:sz w:val="28"/>
          <w:szCs w:val="28"/>
          <w:lang w:val="nl-NL"/>
        </w:rPr>
      </w:pPr>
      <w:r w:rsidRPr="00F27735">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187A15DB" w14:textId="77777777" w:rsidR="005E402C" w:rsidRPr="00F27735" w:rsidRDefault="005E402C" w:rsidP="005E402C">
      <w:pPr>
        <w:tabs>
          <w:tab w:val="left" w:pos="567"/>
        </w:tabs>
        <w:spacing w:line="276" w:lineRule="auto"/>
        <w:rPr>
          <w:sz w:val="28"/>
          <w:szCs w:val="28"/>
          <w:lang w:val="nl-NL"/>
        </w:rPr>
      </w:pPr>
      <w:r w:rsidRPr="00F27735">
        <w:rPr>
          <w:sz w:val="28"/>
          <w:szCs w:val="28"/>
          <w:lang w:val="nl-NL"/>
        </w:rPr>
        <w:tab/>
        <w:t xml:space="preserve">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w:t>
      </w:r>
      <w:r w:rsidRPr="00F27735">
        <w:rPr>
          <w:sz w:val="28"/>
          <w:szCs w:val="28"/>
          <w:lang w:val="nl-NL"/>
        </w:rPr>
        <w:lastRenderedPageBreak/>
        <w:t>giai đoạn chuẩn bị và thi công. Các nhân lực phục vụ trong thi công phải được kiểm tra sức khoẻ và học an toàn về lao động, phòng chống điện giật, cháy nổ, vệ sinh môi trường...</w:t>
      </w:r>
    </w:p>
    <w:p w14:paraId="1EA52B95" w14:textId="77777777" w:rsidR="005E402C" w:rsidRPr="00F27735" w:rsidRDefault="005E402C" w:rsidP="005E402C">
      <w:pPr>
        <w:tabs>
          <w:tab w:val="left" w:pos="567"/>
        </w:tabs>
        <w:spacing w:line="276" w:lineRule="auto"/>
        <w:rPr>
          <w:sz w:val="28"/>
          <w:szCs w:val="28"/>
          <w:lang w:val="nl-NL"/>
        </w:rPr>
      </w:pPr>
      <w:r w:rsidRPr="00F27735">
        <w:rPr>
          <w:sz w:val="28"/>
          <w:szCs w:val="28"/>
          <w:lang w:val="nl-NL"/>
        </w:rPr>
        <w:tab/>
        <w:t>Nhà thầu phải bố trí cán bộ kỹ thuật, cán bộ giám sát, cán bộ phụ trách an toàn lao động thường xuyên có mặt tại công trình trong suốt thời gian thi công</w:t>
      </w:r>
    </w:p>
    <w:p w14:paraId="4185AF5F" w14:textId="77777777" w:rsidR="005E402C" w:rsidRPr="00F27735" w:rsidRDefault="005E402C" w:rsidP="005E402C">
      <w:pPr>
        <w:tabs>
          <w:tab w:val="left" w:pos="567"/>
        </w:tabs>
        <w:spacing w:line="276" w:lineRule="auto"/>
        <w:rPr>
          <w:sz w:val="28"/>
          <w:szCs w:val="28"/>
          <w:lang w:val="nl-NL"/>
        </w:rPr>
      </w:pPr>
      <w:r w:rsidRPr="00F27735">
        <w:rPr>
          <w:sz w:val="28"/>
          <w:szCs w:val="28"/>
          <w:lang w:val="nl-NL"/>
        </w:rPr>
        <w:tab/>
        <w:t>Nhà thầu cần có mặt bằng tổ chức  thi công hợp lý, sáng tạo, bảo đảm tối ưu về chiếm dụng và tận dụng mặt bằng và tổ chức thi công.</w:t>
      </w:r>
    </w:p>
    <w:p w14:paraId="40A5AAD9" w14:textId="77777777" w:rsidR="005E402C" w:rsidRPr="00F27735" w:rsidRDefault="005E402C" w:rsidP="005E402C">
      <w:pPr>
        <w:tabs>
          <w:tab w:val="left" w:pos="567"/>
        </w:tabs>
        <w:spacing w:line="276" w:lineRule="auto"/>
        <w:rPr>
          <w:sz w:val="28"/>
          <w:szCs w:val="28"/>
          <w:lang w:val="nl-NL"/>
        </w:rPr>
      </w:pPr>
      <w:r w:rsidRPr="00F27735">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2E9830C8" w14:textId="77777777" w:rsidR="005E402C" w:rsidRPr="00F27735" w:rsidRDefault="005E402C" w:rsidP="005E402C">
      <w:pPr>
        <w:tabs>
          <w:tab w:val="left" w:pos="567"/>
        </w:tabs>
        <w:spacing w:line="276" w:lineRule="auto"/>
        <w:rPr>
          <w:sz w:val="28"/>
          <w:szCs w:val="28"/>
          <w:lang w:val="nl-NL"/>
        </w:rPr>
      </w:pPr>
      <w:r w:rsidRPr="00F27735">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1F943C5A" w14:textId="77777777" w:rsidR="005E402C" w:rsidRPr="00F27735" w:rsidRDefault="005E402C" w:rsidP="005E402C">
      <w:pPr>
        <w:tabs>
          <w:tab w:val="left" w:pos="567"/>
        </w:tabs>
        <w:spacing w:line="276" w:lineRule="auto"/>
        <w:rPr>
          <w:bCs/>
          <w:i/>
          <w:iCs/>
          <w:sz w:val="28"/>
          <w:szCs w:val="28"/>
          <w:lang w:val="nl-NL"/>
        </w:rPr>
      </w:pPr>
      <w:r w:rsidRPr="00F27735">
        <w:rPr>
          <w:bCs/>
          <w:i/>
          <w:iCs/>
          <w:sz w:val="28"/>
          <w:szCs w:val="28"/>
          <w:lang w:val="nl-NL"/>
        </w:rPr>
        <w:tab/>
        <w:t>2.2. Lối ra vào công trường</w:t>
      </w:r>
    </w:p>
    <w:p w14:paraId="14DC1E6B" w14:textId="77777777" w:rsidR="005E402C" w:rsidRPr="008B798B" w:rsidRDefault="005E402C" w:rsidP="005E402C">
      <w:pPr>
        <w:tabs>
          <w:tab w:val="left" w:pos="567"/>
        </w:tabs>
        <w:spacing w:line="276"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5B879A8E" w14:textId="77777777" w:rsidR="005E402C" w:rsidRPr="008B798B" w:rsidRDefault="005E402C" w:rsidP="005E402C">
      <w:pPr>
        <w:tabs>
          <w:tab w:val="left" w:pos="567"/>
        </w:tabs>
        <w:spacing w:line="276" w:lineRule="auto"/>
        <w:rPr>
          <w:b/>
          <w:bCs/>
          <w:i/>
          <w:iCs/>
          <w:sz w:val="28"/>
          <w:szCs w:val="28"/>
          <w:lang w:val="nl-NL"/>
        </w:rPr>
      </w:pPr>
      <w:r w:rsidRPr="008B798B">
        <w:rPr>
          <w:b/>
          <w:bCs/>
          <w:i/>
          <w:iCs/>
          <w:sz w:val="28"/>
          <w:szCs w:val="28"/>
          <w:lang w:val="nl-NL"/>
        </w:rPr>
        <w:tab/>
        <w:t>2.3. Nhà thầu tự đánh giá mặt bằng công trường:</w:t>
      </w:r>
    </w:p>
    <w:p w14:paraId="7C410F73" w14:textId="77777777" w:rsidR="005E402C" w:rsidRPr="008B798B" w:rsidRDefault="005E402C" w:rsidP="005E402C">
      <w:pPr>
        <w:tabs>
          <w:tab w:val="left" w:pos="567"/>
        </w:tabs>
        <w:spacing w:line="276"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66FAB51F" w14:textId="77777777" w:rsidR="005E402C" w:rsidRPr="008B798B" w:rsidRDefault="005E402C" w:rsidP="005E402C">
      <w:pPr>
        <w:tabs>
          <w:tab w:val="left" w:pos="567"/>
        </w:tabs>
        <w:spacing w:line="276"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3B035A54" w14:textId="77777777" w:rsidR="005E402C" w:rsidRPr="008B798B" w:rsidRDefault="005E402C" w:rsidP="005E402C">
      <w:pPr>
        <w:tabs>
          <w:tab w:val="left" w:pos="567"/>
        </w:tabs>
        <w:spacing w:line="276" w:lineRule="auto"/>
        <w:rPr>
          <w:b/>
          <w:bCs/>
          <w:i/>
          <w:iCs/>
          <w:sz w:val="28"/>
          <w:szCs w:val="28"/>
          <w:lang w:val="nl-NL"/>
        </w:rPr>
      </w:pPr>
      <w:r w:rsidRPr="008B798B">
        <w:rPr>
          <w:b/>
          <w:bCs/>
          <w:i/>
          <w:iCs/>
          <w:sz w:val="28"/>
          <w:szCs w:val="28"/>
          <w:lang w:val="nl-NL"/>
        </w:rPr>
        <w:tab/>
        <w:t>2.4. Dọn sạch mặt bằng:</w:t>
      </w:r>
    </w:p>
    <w:p w14:paraId="0AAD09DB" w14:textId="77777777" w:rsidR="005E402C" w:rsidRPr="008B798B" w:rsidRDefault="005E402C" w:rsidP="005E402C">
      <w:pPr>
        <w:tabs>
          <w:tab w:val="left" w:pos="567"/>
        </w:tabs>
        <w:spacing w:line="276"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2B5FD906" w14:textId="77777777" w:rsidR="005E402C" w:rsidRPr="008B798B" w:rsidRDefault="005E402C" w:rsidP="005E402C">
      <w:pPr>
        <w:tabs>
          <w:tab w:val="left" w:pos="567"/>
        </w:tabs>
        <w:spacing w:line="276" w:lineRule="auto"/>
        <w:rPr>
          <w:b/>
          <w:bCs/>
          <w:i/>
          <w:iCs/>
          <w:sz w:val="28"/>
          <w:szCs w:val="28"/>
          <w:lang w:val="nl-NL"/>
        </w:rPr>
      </w:pPr>
      <w:r w:rsidRPr="008B798B">
        <w:rPr>
          <w:b/>
          <w:bCs/>
          <w:i/>
          <w:iCs/>
          <w:sz w:val="28"/>
          <w:szCs w:val="28"/>
          <w:lang w:val="nl-NL"/>
        </w:rPr>
        <w:tab/>
        <w:t>2.5. Định vị:</w:t>
      </w:r>
    </w:p>
    <w:p w14:paraId="17157314" w14:textId="77777777" w:rsidR="005E402C" w:rsidRPr="008B798B" w:rsidRDefault="005E402C" w:rsidP="005E402C">
      <w:pPr>
        <w:tabs>
          <w:tab w:val="left" w:pos="567"/>
        </w:tabs>
        <w:spacing w:line="276" w:lineRule="auto"/>
        <w:rPr>
          <w:sz w:val="28"/>
          <w:szCs w:val="28"/>
          <w:lang w:val="nl-NL"/>
        </w:rPr>
      </w:pPr>
      <w:r w:rsidRPr="008B798B">
        <w:rPr>
          <w:sz w:val="28"/>
          <w:szCs w:val="28"/>
          <w:lang w:val="nl-NL"/>
        </w:rPr>
        <w:tab/>
        <w:t xml:space="preserve">Nhà thầu phải xác định vị trí, cao độ của các hạng mục công trình trên cơ sở các số liệu gốc của hiện trường do chủ đầu tư cung cấp và phải chịu trách nhiệm về </w:t>
      </w:r>
      <w:r w:rsidRPr="008B798B">
        <w:rPr>
          <w:sz w:val="28"/>
          <w:szCs w:val="28"/>
          <w:lang w:val="nl-NL"/>
        </w:rPr>
        <w:lastRenderedPageBreak/>
        <w:t>độ chính xác của công việc định vị này. Phương pháp đo, thiết bị đo phải phù hợp với mục tiêu và độ chính xác của công tác đo đạc.</w:t>
      </w:r>
    </w:p>
    <w:p w14:paraId="2CEC8D13" w14:textId="77777777" w:rsidR="005E402C" w:rsidRPr="008B798B" w:rsidRDefault="005E402C" w:rsidP="005E402C">
      <w:pPr>
        <w:tabs>
          <w:tab w:val="left" w:pos="567"/>
        </w:tabs>
        <w:spacing w:line="276"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09ECDE55" w14:textId="77777777" w:rsidR="005E402C" w:rsidRPr="008B798B" w:rsidRDefault="005E402C" w:rsidP="005E402C">
      <w:pPr>
        <w:tabs>
          <w:tab w:val="left" w:pos="567"/>
        </w:tabs>
        <w:spacing w:line="276"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5F1A20D8" w14:textId="77777777" w:rsidR="005E402C" w:rsidRPr="008B798B" w:rsidRDefault="005E402C" w:rsidP="005E402C">
      <w:pPr>
        <w:tabs>
          <w:tab w:val="left" w:pos="567"/>
        </w:tabs>
        <w:spacing w:line="276" w:lineRule="auto"/>
        <w:rPr>
          <w:b/>
          <w:bCs/>
          <w:i/>
          <w:iCs/>
          <w:sz w:val="28"/>
          <w:szCs w:val="28"/>
          <w:lang w:val="nl-NL"/>
        </w:rPr>
      </w:pPr>
      <w:r w:rsidRPr="008B798B">
        <w:rPr>
          <w:b/>
          <w:bCs/>
          <w:i/>
          <w:iCs/>
          <w:sz w:val="28"/>
          <w:szCs w:val="28"/>
          <w:lang w:val="nl-NL"/>
        </w:rPr>
        <w:tab/>
        <w:t>2.5. Sai số cho phép:</w:t>
      </w:r>
    </w:p>
    <w:p w14:paraId="086AE0A1" w14:textId="77777777" w:rsidR="005E402C" w:rsidRPr="008B798B" w:rsidRDefault="005E402C" w:rsidP="005E402C">
      <w:pPr>
        <w:tabs>
          <w:tab w:val="left" w:pos="567"/>
        </w:tabs>
        <w:spacing w:line="276"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07383205" w14:textId="77777777" w:rsidR="005E402C" w:rsidRPr="008B798B" w:rsidRDefault="005E402C" w:rsidP="005E402C">
      <w:pPr>
        <w:tabs>
          <w:tab w:val="left" w:pos="567"/>
        </w:tabs>
        <w:spacing w:line="276"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11E39FC5" w14:textId="77777777" w:rsidR="005E402C" w:rsidRPr="008B798B" w:rsidRDefault="005E402C" w:rsidP="005E402C">
      <w:pPr>
        <w:tabs>
          <w:tab w:val="left" w:pos="567"/>
        </w:tabs>
        <w:spacing w:line="276" w:lineRule="auto"/>
        <w:rPr>
          <w:b/>
          <w:bCs/>
          <w:i/>
          <w:iCs/>
          <w:sz w:val="28"/>
          <w:szCs w:val="28"/>
          <w:lang w:val="nl-NL"/>
        </w:rPr>
      </w:pPr>
      <w:r w:rsidRPr="008B798B">
        <w:rPr>
          <w:b/>
          <w:bCs/>
          <w:i/>
          <w:iCs/>
          <w:sz w:val="28"/>
          <w:szCs w:val="28"/>
          <w:lang w:val="nl-NL"/>
        </w:rPr>
        <w:tab/>
        <w:t xml:space="preserve">2.6.Cấu kiện hỏng và sai vị trí: </w:t>
      </w:r>
    </w:p>
    <w:p w14:paraId="6474F3A6" w14:textId="77777777" w:rsidR="005E402C" w:rsidRPr="008B798B" w:rsidRDefault="005E402C" w:rsidP="005E402C">
      <w:pPr>
        <w:tabs>
          <w:tab w:val="left" w:pos="567"/>
        </w:tabs>
        <w:spacing w:line="276"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75B41226" w14:textId="77777777" w:rsidR="005E402C" w:rsidRPr="008B798B" w:rsidRDefault="005E402C" w:rsidP="005E402C">
      <w:pPr>
        <w:tabs>
          <w:tab w:val="left" w:pos="567"/>
        </w:tabs>
        <w:spacing w:line="276"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18293CC2" w14:textId="77777777" w:rsidR="005E402C" w:rsidRPr="008B798B" w:rsidRDefault="005E402C" w:rsidP="005E402C">
      <w:pPr>
        <w:tabs>
          <w:tab w:val="left" w:pos="567"/>
        </w:tabs>
        <w:spacing w:line="276" w:lineRule="auto"/>
        <w:rPr>
          <w:b/>
          <w:bCs/>
          <w:i/>
          <w:iCs/>
          <w:sz w:val="28"/>
          <w:szCs w:val="28"/>
          <w:lang w:val="nl-NL"/>
        </w:rPr>
      </w:pPr>
      <w:r w:rsidRPr="008B798B">
        <w:rPr>
          <w:b/>
          <w:bCs/>
          <w:i/>
          <w:iCs/>
          <w:sz w:val="28"/>
          <w:szCs w:val="28"/>
          <w:lang w:val="nl-NL"/>
        </w:rPr>
        <w:tab/>
        <w:t xml:space="preserve">2.7. Bảo hành khả năng của cấu kiện: </w:t>
      </w:r>
    </w:p>
    <w:p w14:paraId="010CA92F" w14:textId="77777777" w:rsidR="005E402C" w:rsidRPr="008B798B" w:rsidRDefault="005E402C" w:rsidP="005E402C">
      <w:pPr>
        <w:tabs>
          <w:tab w:val="left" w:pos="567"/>
        </w:tabs>
        <w:spacing w:line="276"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5DC32738" w14:textId="77777777" w:rsidR="005E402C" w:rsidRPr="008B798B" w:rsidRDefault="005E402C" w:rsidP="005E402C">
      <w:pPr>
        <w:tabs>
          <w:tab w:val="left" w:pos="567"/>
        </w:tabs>
        <w:spacing w:line="276" w:lineRule="auto"/>
        <w:rPr>
          <w:b/>
          <w:bCs/>
          <w:i/>
          <w:iCs/>
          <w:sz w:val="28"/>
          <w:szCs w:val="28"/>
          <w:lang w:val="nl-NL"/>
        </w:rPr>
      </w:pPr>
      <w:r w:rsidRPr="008B798B">
        <w:rPr>
          <w:b/>
          <w:bCs/>
          <w:i/>
          <w:iCs/>
          <w:sz w:val="28"/>
          <w:szCs w:val="28"/>
          <w:lang w:val="nl-NL"/>
        </w:rPr>
        <w:tab/>
        <w:t xml:space="preserve">2.8. Bản vẽ hoàn công: </w:t>
      </w:r>
    </w:p>
    <w:p w14:paraId="22C48390" w14:textId="77777777" w:rsidR="005E402C" w:rsidRPr="008B798B" w:rsidRDefault="005E402C" w:rsidP="005E402C">
      <w:pPr>
        <w:tabs>
          <w:tab w:val="left" w:pos="567"/>
        </w:tabs>
        <w:spacing w:line="276"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67F7DFAF" w14:textId="77777777" w:rsidR="005E402C" w:rsidRPr="008B798B" w:rsidRDefault="005E402C" w:rsidP="005E402C">
      <w:pPr>
        <w:tabs>
          <w:tab w:val="left" w:pos="567"/>
        </w:tabs>
        <w:spacing w:line="276" w:lineRule="auto"/>
        <w:rPr>
          <w:b/>
          <w:sz w:val="28"/>
          <w:szCs w:val="28"/>
          <w:lang w:val="nl-NL"/>
        </w:rPr>
      </w:pPr>
      <w:r w:rsidRPr="008B798B">
        <w:rPr>
          <w:sz w:val="28"/>
          <w:szCs w:val="28"/>
          <w:lang w:val="nl-NL"/>
        </w:rPr>
        <w:tab/>
        <w:t>- Kích thước hình học theo thiết kế.</w:t>
      </w:r>
    </w:p>
    <w:p w14:paraId="2B4D3B81" w14:textId="77777777" w:rsidR="005E402C" w:rsidRPr="008B798B" w:rsidRDefault="005E402C" w:rsidP="005E402C">
      <w:pPr>
        <w:tabs>
          <w:tab w:val="left" w:pos="567"/>
        </w:tabs>
        <w:spacing w:line="276" w:lineRule="auto"/>
        <w:rPr>
          <w:b/>
          <w:sz w:val="28"/>
          <w:szCs w:val="28"/>
          <w:lang w:val="nl-NL"/>
        </w:rPr>
      </w:pPr>
      <w:r w:rsidRPr="008B798B">
        <w:rPr>
          <w:sz w:val="28"/>
          <w:szCs w:val="28"/>
          <w:lang w:val="nl-NL"/>
        </w:rPr>
        <w:tab/>
        <w:t>- Độ sai lệch của tim trục theo hai phương.</w:t>
      </w:r>
    </w:p>
    <w:p w14:paraId="4CF0922A" w14:textId="77777777" w:rsidR="005E402C" w:rsidRPr="008B798B" w:rsidRDefault="005E402C" w:rsidP="005E402C">
      <w:pPr>
        <w:tabs>
          <w:tab w:val="left" w:pos="851"/>
        </w:tabs>
        <w:spacing w:line="276"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442427FB" w14:textId="77777777" w:rsidR="005E402C" w:rsidRPr="008B798B" w:rsidRDefault="005E402C" w:rsidP="005E402C">
      <w:pPr>
        <w:tabs>
          <w:tab w:val="left" w:pos="851"/>
        </w:tabs>
        <w:spacing w:line="276"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3A1E900A" w14:textId="77777777" w:rsidR="005E402C" w:rsidRPr="008B798B" w:rsidRDefault="005E402C" w:rsidP="005E402C">
      <w:pPr>
        <w:tabs>
          <w:tab w:val="left" w:pos="567"/>
        </w:tabs>
        <w:spacing w:line="276"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4188B0E4" w14:textId="77777777" w:rsidR="005E402C" w:rsidRPr="008B798B" w:rsidRDefault="005E402C" w:rsidP="005E402C">
      <w:pPr>
        <w:pStyle w:val="Style10"/>
        <w:tabs>
          <w:tab w:val="clear" w:pos="360"/>
          <w:tab w:val="left" w:pos="567"/>
          <w:tab w:val="left" w:pos="1843"/>
        </w:tabs>
        <w:spacing w:line="276" w:lineRule="auto"/>
        <w:ind w:firstLine="567"/>
        <w:jc w:val="both"/>
        <w:rPr>
          <w:rFonts w:ascii="Times New Roman" w:hAnsi="Times New Roman"/>
          <w:szCs w:val="28"/>
          <w:lang w:val="nl-NL"/>
        </w:rPr>
      </w:pPr>
      <w:r w:rsidRPr="008B798B">
        <w:rPr>
          <w:rFonts w:ascii="Times New Roman" w:hAnsi="Times New Roman"/>
          <w:szCs w:val="28"/>
          <w:lang w:val="nl-NL"/>
        </w:rPr>
        <w:lastRenderedPageBreak/>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33F6EBD4" w14:textId="77777777" w:rsidR="005E402C" w:rsidRPr="008B798B" w:rsidRDefault="005E402C" w:rsidP="005E402C">
      <w:pPr>
        <w:spacing w:line="276"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22C1E50E" w14:textId="77777777" w:rsidR="005E402C" w:rsidRPr="008B798B" w:rsidRDefault="005E402C" w:rsidP="005E402C">
      <w:pPr>
        <w:tabs>
          <w:tab w:val="left" w:pos="567"/>
        </w:tabs>
        <w:spacing w:line="276"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037D170B" w14:textId="77777777" w:rsidR="005E402C" w:rsidRPr="008B798B" w:rsidRDefault="005E402C" w:rsidP="005E402C">
      <w:pPr>
        <w:tabs>
          <w:tab w:val="left" w:pos="567"/>
        </w:tabs>
        <w:spacing w:line="276"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70E9A303" w14:textId="77777777" w:rsidR="005E402C" w:rsidRPr="008B798B" w:rsidRDefault="005E402C" w:rsidP="005E402C">
      <w:pPr>
        <w:tabs>
          <w:tab w:val="left" w:pos="567"/>
        </w:tabs>
        <w:spacing w:line="276"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4E1F95C3" w14:textId="77777777" w:rsidR="005E402C" w:rsidRPr="008B798B" w:rsidRDefault="005E402C" w:rsidP="005E402C">
      <w:pPr>
        <w:tabs>
          <w:tab w:val="left" w:pos="567"/>
        </w:tabs>
        <w:spacing w:line="276"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2CC1346E" w14:textId="77777777" w:rsidR="005E402C" w:rsidRPr="008B798B" w:rsidRDefault="005E402C" w:rsidP="005E402C">
      <w:pPr>
        <w:tabs>
          <w:tab w:val="left" w:pos="567"/>
        </w:tabs>
        <w:spacing w:line="276"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0B052A98" w14:textId="77777777" w:rsidR="005E402C" w:rsidRPr="008B798B" w:rsidRDefault="005E402C" w:rsidP="005E402C">
      <w:pPr>
        <w:tabs>
          <w:tab w:val="left" w:pos="567"/>
        </w:tabs>
        <w:spacing w:line="276"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603FB965"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07B85008"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44E2EB71"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 xml:space="preserve">b) Quá trình và thời gian kiểm tra, kiểm định </w:t>
      </w:r>
    </w:p>
    <w:p w14:paraId="506F3228"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54E3F5C8"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4858DDE9"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 xml:space="preserve">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w:t>
      </w:r>
      <w:r w:rsidRPr="008B798B">
        <w:rPr>
          <w:bCs/>
          <w:sz w:val="28"/>
          <w:szCs w:val="28"/>
          <w:lang w:val="nl-NL"/>
        </w:rPr>
        <w:lastRenderedPageBreak/>
        <w:t>sẽ được thanh toán ở kỳ thanh toán kế tiếp sau khi Bảng tiến độ thi công chi tiết này được trình.</w:t>
      </w:r>
    </w:p>
    <w:p w14:paraId="14460ED6"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5EB3DD64" w14:textId="77777777" w:rsidR="005E402C" w:rsidRPr="008B798B" w:rsidRDefault="005E402C" w:rsidP="005E402C">
      <w:pPr>
        <w:tabs>
          <w:tab w:val="left" w:pos="567"/>
        </w:tabs>
        <w:spacing w:line="276"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35412144" w14:textId="77777777" w:rsidR="005E402C" w:rsidRPr="008B798B" w:rsidRDefault="005E402C" w:rsidP="005E402C">
      <w:pPr>
        <w:tabs>
          <w:tab w:val="left" w:pos="567"/>
        </w:tabs>
        <w:spacing w:line="276"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1EA602AD" w14:textId="77777777" w:rsidR="005E402C" w:rsidRPr="008B798B" w:rsidRDefault="005E402C" w:rsidP="005E402C">
      <w:pPr>
        <w:tabs>
          <w:tab w:val="left" w:pos="567"/>
        </w:tabs>
        <w:spacing w:line="276"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61C15993"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5196351E"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0A809C24"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02F2B533" w14:textId="77777777" w:rsidR="005E402C" w:rsidRPr="008B798B" w:rsidRDefault="005E402C" w:rsidP="005E402C">
      <w:pPr>
        <w:tabs>
          <w:tab w:val="left" w:pos="851"/>
        </w:tabs>
        <w:spacing w:line="276" w:lineRule="auto"/>
        <w:rPr>
          <w:b/>
          <w:bCs/>
          <w:sz w:val="28"/>
          <w:szCs w:val="28"/>
          <w:lang w:val="nl-NL"/>
        </w:rPr>
      </w:pPr>
      <w:r w:rsidRPr="008B798B">
        <w:rPr>
          <w:b/>
          <w:bCs/>
          <w:sz w:val="28"/>
          <w:szCs w:val="28"/>
          <w:lang w:val="nl-NL"/>
        </w:rPr>
        <w:tab/>
        <w:t>7. Yêu cầu về vệ sinh môi trường;</w:t>
      </w:r>
    </w:p>
    <w:p w14:paraId="341E07C5" w14:textId="77777777" w:rsidR="005E402C" w:rsidRDefault="005E402C" w:rsidP="005E402C">
      <w:pPr>
        <w:spacing w:line="276"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7F1CEAC7" w14:textId="77777777" w:rsidR="005E402C" w:rsidRPr="00077ACA" w:rsidRDefault="005E402C" w:rsidP="005E402C">
      <w:pPr>
        <w:tabs>
          <w:tab w:val="left" w:pos="851"/>
        </w:tabs>
        <w:spacing w:line="276" w:lineRule="auto"/>
        <w:rPr>
          <w:bCs/>
          <w:sz w:val="28"/>
          <w:szCs w:val="28"/>
          <w:lang w:val="nl-NL"/>
        </w:rPr>
      </w:pPr>
      <w:r w:rsidRPr="00077ACA">
        <w:rPr>
          <w:bCs/>
          <w:sz w:val="28"/>
          <w:szCs w:val="28"/>
          <w:lang w:val="nl-NL"/>
        </w:rPr>
        <w:tab/>
        <w:t>8. Yêu cầu về an toàn lao động</w:t>
      </w:r>
    </w:p>
    <w:p w14:paraId="1367DFD0" w14:textId="77777777" w:rsidR="005E402C" w:rsidRPr="008B798B" w:rsidRDefault="005E402C" w:rsidP="005E402C">
      <w:pPr>
        <w:tabs>
          <w:tab w:val="left" w:pos="851"/>
        </w:tabs>
        <w:spacing w:line="276"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1301EA6F" w14:textId="77777777" w:rsidR="005E402C" w:rsidRPr="008B798B" w:rsidRDefault="005E402C" w:rsidP="005E402C">
      <w:pPr>
        <w:tabs>
          <w:tab w:val="left" w:pos="851"/>
        </w:tabs>
        <w:spacing w:line="276"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4B8B5CD2" w14:textId="77777777" w:rsidR="005E402C" w:rsidRPr="008B798B" w:rsidRDefault="005E402C" w:rsidP="005E402C">
      <w:pPr>
        <w:tabs>
          <w:tab w:val="left" w:pos="851"/>
        </w:tabs>
        <w:spacing w:line="276" w:lineRule="auto"/>
        <w:rPr>
          <w:bCs/>
          <w:sz w:val="28"/>
          <w:szCs w:val="28"/>
          <w:lang w:val="nl-NL"/>
        </w:rPr>
      </w:pPr>
      <w:r w:rsidRPr="008B798B">
        <w:rPr>
          <w:bCs/>
          <w:sz w:val="28"/>
          <w:szCs w:val="28"/>
          <w:lang w:val="nl-NL"/>
        </w:rPr>
        <w:tab/>
        <w:t>- Tổ chức học tập nội quy cho tất cả các đối tượng tham gia công trình.</w:t>
      </w:r>
    </w:p>
    <w:p w14:paraId="3C74BC7B" w14:textId="77777777" w:rsidR="005E402C" w:rsidRPr="008B798B" w:rsidRDefault="005E402C" w:rsidP="005E402C">
      <w:pPr>
        <w:tabs>
          <w:tab w:val="left" w:pos="851"/>
        </w:tabs>
        <w:spacing w:line="276" w:lineRule="auto"/>
        <w:rPr>
          <w:bCs/>
          <w:sz w:val="28"/>
          <w:szCs w:val="28"/>
          <w:lang w:val="nl-NL"/>
        </w:rPr>
      </w:pPr>
      <w:r w:rsidRPr="008B798B">
        <w:rPr>
          <w:bCs/>
          <w:sz w:val="28"/>
          <w:szCs w:val="28"/>
          <w:lang w:val="nl-NL"/>
        </w:rPr>
        <w:tab/>
        <w:t>- Có trang thiết bị bảo hộ lao động theo quy định.</w:t>
      </w:r>
    </w:p>
    <w:p w14:paraId="656F8C81" w14:textId="77777777" w:rsidR="005E402C" w:rsidRPr="008B798B" w:rsidRDefault="005E402C" w:rsidP="005E402C">
      <w:pPr>
        <w:tabs>
          <w:tab w:val="left" w:pos="851"/>
        </w:tabs>
        <w:spacing w:line="276"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036E1832" w14:textId="77777777" w:rsidR="005E402C" w:rsidRPr="008B798B" w:rsidRDefault="005E402C" w:rsidP="005E402C">
      <w:pPr>
        <w:tabs>
          <w:tab w:val="left" w:pos="851"/>
        </w:tabs>
        <w:spacing w:line="276"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31A2D5C9"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4EF04C85" w14:textId="77777777" w:rsidR="005E402C" w:rsidRPr="008B798B" w:rsidRDefault="005E402C" w:rsidP="005E402C">
      <w:pPr>
        <w:spacing w:line="276" w:lineRule="auto"/>
        <w:ind w:firstLine="720"/>
        <w:rPr>
          <w:b/>
          <w:bCs/>
          <w:sz w:val="28"/>
          <w:szCs w:val="28"/>
          <w:lang w:val="nl-NL"/>
        </w:rPr>
      </w:pPr>
      <w:r w:rsidRPr="008B798B">
        <w:rPr>
          <w:bCs/>
          <w:sz w:val="28"/>
          <w:szCs w:val="28"/>
          <w:lang w:val="nl-NL"/>
        </w:rPr>
        <w:lastRenderedPageBreak/>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73B4759C" w14:textId="77777777" w:rsidR="005E402C" w:rsidRPr="008B798B" w:rsidRDefault="005E402C" w:rsidP="005E402C">
      <w:pPr>
        <w:tabs>
          <w:tab w:val="left" w:pos="851"/>
        </w:tabs>
        <w:spacing w:line="276" w:lineRule="auto"/>
        <w:rPr>
          <w:b/>
          <w:bCs/>
          <w:sz w:val="28"/>
          <w:szCs w:val="28"/>
          <w:lang w:val="nl-NL"/>
        </w:rPr>
      </w:pPr>
      <w:r w:rsidRPr="008B798B">
        <w:rPr>
          <w:b/>
          <w:bCs/>
          <w:sz w:val="28"/>
          <w:szCs w:val="28"/>
          <w:lang w:val="nl-NL"/>
        </w:rPr>
        <w:tab/>
        <w:t>10. Yêu cầu về biện pháp tổ chức thi công tổng thể và các hạng mục:</w:t>
      </w:r>
    </w:p>
    <w:p w14:paraId="6D10E611" w14:textId="77777777" w:rsidR="005E402C" w:rsidRPr="008B798B" w:rsidRDefault="005E402C" w:rsidP="005E402C">
      <w:pPr>
        <w:tabs>
          <w:tab w:val="left" w:pos="851"/>
        </w:tabs>
        <w:spacing w:line="276"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3C5718E1" w14:textId="77777777" w:rsidR="005E402C" w:rsidRPr="008B798B" w:rsidRDefault="005E402C" w:rsidP="005E402C">
      <w:pPr>
        <w:tabs>
          <w:tab w:val="left" w:pos="851"/>
        </w:tabs>
        <w:spacing w:line="276"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74624F92" w14:textId="77777777" w:rsidR="005E402C" w:rsidRPr="008B798B" w:rsidRDefault="005E402C" w:rsidP="005E402C">
      <w:pPr>
        <w:tabs>
          <w:tab w:val="left" w:pos="851"/>
        </w:tabs>
        <w:spacing w:line="276"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7A937A17" w14:textId="77777777" w:rsidR="005E402C" w:rsidRPr="008B798B" w:rsidRDefault="005E402C" w:rsidP="005E402C">
      <w:pPr>
        <w:widowControl w:val="0"/>
        <w:autoSpaceDE w:val="0"/>
        <w:autoSpaceDN w:val="0"/>
        <w:adjustRightInd w:val="0"/>
        <w:spacing w:line="276" w:lineRule="auto"/>
        <w:ind w:right="-14" w:firstLine="567"/>
        <w:rPr>
          <w:b/>
          <w:bCs/>
          <w:sz w:val="28"/>
          <w:szCs w:val="28"/>
          <w:lang w:val="nl-NL"/>
        </w:rPr>
      </w:pPr>
      <w:r w:rsidRPr="008B798B">
        <w:rPr>
          <w:b/>
          <w:bCs/>
          <w:sz w:val="28"/>
          <w:szCs w:val="28"/>
          <w:lang w:val="nl-NL"/>
        </w:rPr>
        <w:t>IV. Các bản vẽ</w:t>
      </w:r>
    </w:p>
    <w:p w14:paraId="06BFAD7C" w14:textId="77777777" w:rsidR="005E402C" w:rsidRPr="00F01571" w:rsidRDefault="005E402C" w:rsidP="005E402C">
      <w:pPr>
        <w:pStyle w:val="M"/>
        <w:overflowPunct w:val="0"/>
        <w:adjustRightInd w:val="0"/>
        <w:spacing w:before="0" w:after="0" w:line="276" w:lineRule="auto"/>
        <w:outlineLvl w:val="0"/>
        <w:rPr>
          <w:rFonts w:ascii="Times New Roman" w:hAnsi="Times New Roman"/>
          <w:b w:val="0"/>
          <w:bCs/>
          <w:szCs w:val="28"/>
          <w:lang w:val="nl-NL"/>
        </w:rPr>
      </w:pPr>
      <w:r w:rsidRPr="00F01571">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026F1B88" w14:textId="77777777" w:rsidR="005E402C" w:rsidRDefault="005E402C" w:rsidP="005E402C">
      <w:pPr>
        <w:tabs>
          <w:tab w:val="left" w:pos="720"/>
        </w:tabs>
        <w:spacing w:line="276" w:lineRule="auto"/>
        <w:rPr>
          <w:i/>
          <w:iCs/>
          <w:sz w:val="28"/>
          <w:szCs w:val="28"/>
        </w:rPr>
      </w:pPr>
      <w:r w:rsidRPr="008B798B">
        <w:rPr>
          <w:i/>
          <w:iCs/>
          <w:sz w:val="28"/>
          <w:szCs w:val="28"/>
        </w:rPr>
        <w:tab/>
        <w:t>(Ghi chú: bên mời thầu đính kèm hồ sơ thiết kế, các bản vẽ là tệp tin PDF/Word/CAD cùng E-HSMT trên Hệ thống).</w:t>
      </w:r>
    </w:p>
    <w:p w14:paraId="7B7FEDB2" w14:textId="77777777" w:rsidR="005E402C" w:rsidRPr="00C94D2A" w:rsidRDefault="005E402C" w:rsidP="005E402C">
      <w:pPr>
        <w:pStyle w:val="BodyText"/>
        <w:widowControl w:val="0"/>
        <w:tabs>
          <w:tab w:val="left" w:pos="1134"/>
          <w:tab w:val="left" w:pos="1300"/>
        </w:tabs>
        <w:suppressAutoHyphens w:val="0"/>
        <w:spacing w:line="276" w:lineRule="auto"/>
        <w:ind w:right="0" w:firstLine="720"/>
        <w:rPr>
          <w:b/>
          <w:bCs/>
          <w:spacing w:val="0"/>
          <w:sz w:val="28"/>
          <w:szCs w:val="28"/>
        </w:rPr>
      </w:pPr>
      <w:bookmarkStart w:id="5" w:name="_Hlk195688849"/>
      <w:r w:rsidRPr="00927146">
        <w:rPr>
          <w:b/>
          <w:bCs/>
          <w:sz w:val="28"/>
          <w:szCs w:val="28"/>
        </w:rPr>
        <w:t>V</w:t>
      </w:r>
      <w:r>
        <w:rPr>
          <w:b/>
          <w:bCs/>
          <w:sz w:val="28"/>
          <w:szCs w:val="28"/>
        </w:rPr>
        <w:t xml:space="preserve">. </w:t>
      </w:r>
      <w:r>
        <w:rPr>
          <w:b/>
          <w:bCs/>
          <w:spacing w:val="0"/>
          <w:sz w:val="28"/>
          <w:szCs w:val="28"/>
        </w:rPr>
        <w:t>GHI CHÚ:</w:t>
      </w:r>
    </w:p>
    <w:p w14:paraId="75CEB5D5" w14:textId="77777777" w:rsidR="005E402C" w:rsidRPr="004373F7" w:rsidRDefault="005E402C" w:rsidP="005E402C">
      <w:pPr>
        <w:widowControl w:val="0"/>
        <w:tabs>
          <w:tab w:val="left" w:pos="630"/>
        </w:tabs>
        <w:spacing w:line="276" w:lineRule="auto"/>
        <w:rPr>
          <w:sz w:val="28"/>
          <w:szCs w:val="28"/>
        </w:rPr>
      </w:pPr>
      <w:r>
        <w:rPr>
          <w:sz w:val="28"/>
          <w:szCs w:val="28"/>
        </w:rPr>
        <w:tab/>
        <w:t xml:space="preserve">- </w:t>
      </w:r>
      <w:r w:rsidRPr="00D36A41">
        <w:rPr>
          <w:sz w:val="28"/>
          <w:szCs w:val="28"/>
        </w:rPr>
        <w:t xml:space="preserve">Giá gói thầu bao gồm </w:t>
      </w:r>
      <w:r>
        <w:rPr>
          <w:sz w:val="28"/>
          <w:szCs w:val="28"/>
        </w:rPr>
        <w:t>10</w:t>
      </w:r>
      <w:r w:rsidRPr="00D36A41">
        <w:rPr>
          <w:sz w:val="28"/>
          <w:szCs w:val="28"/>
        </w:rPr>
        <w:t>% thuế VAT. Nhà thầu phải chào</w:t>
      </w:r>
      <w:r>
        <w:rPr>
          <w:sz w:val="28"/>
          <w:szCs w:val="28"/>
        </w:rPr>
        <w:t xml:space="preserve"> giá dự thầu bao gồm</w:t>
      </w:r>
      <w:r w:rsidRPr="00D36A41">
        <w:rPr>
          <w:sz w:val="28"/>
          <w:szCs w:val="28"/>
        </w:rPr>
        <w:t xml:space="preserve"> </w:t>
      </w:r>
      <w:r>
        <w:rPr>
          <w:sz w:val="28"/>
          <w:szCs w:val="28"/>
        </w:rPr>
        <w:t>10</w:t>
      </w:r>
      <w:r w:rsidRPr="00D36A41">
        <w:rPr>
          <w:sz w:val="28"/>
          <w:szCs w:val="28"/>
        </w:rPr>
        <w:t>% thuế VAT cho gói thầu này</w:t>
      </w:r>
      <w:r>
        <w:rPr>
          <w:sz w:val="28"/>
          <w:szCs w:val="28"/>
        </w:rPr>
        <w:t>. Thuế giá trị gia tăng có thể điều chỉnh tại thời điểm nghiệm thu thanh toán theo quy định hiện hành.</w:t>
      </w:r>
    </w:p>
    <w:bookmarkEnd w:id="2"/>
    <w:bookmarkEnd w:id="5"/>
    <w:p w14:paraId="16229A00" w14:textId="77777777" w:rsidR="005E402C" w:rsidRPr="00927146" w:rsidRDefault="005E402C" w:rsidP="005E402C">
      <w:pPr>
        <w:tabs>
          <w:tab w:val="left" w:pos="720"/>
        </w:tabs>
        <w:spacing w:line="276" w:lineRule="auto"/>
        <w:rPr>
          <w:b/>
          <w:bCs/>
          <w:sz w:val="28"/>
          <w:szCs w:val="28"/>
        </w:rPr>
      </w:pPr>
    </w:p>
    <w:p w14:paraId="7789AE3F" w14:textId="73240F65" w:rsidR="00377DE8" w:rsidRDefault="00377DE8" w:rsidP="005E402C"/>
    <w:sectPr w:rsidR="00377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2C"/>
    <w:rsid w:val="00377DE8"/>
    <w:rsid w:val="005E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8662"/>
  <w15:chartTrackingRefBased/>
  <w15:docId w15:val="{008DEEA9-1CC6-4E34-84B1-97C6C359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2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E402C"/>
    <w:pPr>
      <w:suppressAutoHyphens/>
      <w:ind w:right="-72"/>
    </w:pPr>
    <w:rPr>
      <w:spacing w:val="-4"/>
    </w:rPr>
  </w:style>
  <w:style w:type="character" w:customStyle="1" w:styleId="BodyTextChar">
    <w:name w:val="Body Text Char"/>
    <w:basedOn w:val="DefaultParagraphFont"/>
    <w:link w:val="BodyText"/>
    <w:uiPriority w:val="99"/>
    <w:rsid w:val="005E402C"/>
    <w:rPr>
      <w:rFonts w:ascii="Times New Roman" w:eastAsia="Times New Roman" w:hAnsi="Times New Roman" w:cs="Times New Roman"/>
      <w:spacing w:val="-4"/>
      <w:sz w:val="24"/>
      <w:szCs w:val="20"/>
    </w:rPr>
  </w:style>
  <w:style w:type="paragraph" w:styleId="NormalWeb">
    <w:name w:val="Normal (Web)"/>
    <w:aliases w:val="표준 (웹)"/>
    <w:basedOn w:val="Normal"/>
    <w:link w:val="NormalWebChar"/>
    <w:uiPriority w:val="99"/>
    <w:rsid w:val="005E402C"/>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표준 (웹) Char"/>
    <w:link w:val="NormalWeb"/>
    <w:uiPriority w:val="99"/>
    <w:rsid w:val="005E402C"/>
    <w:rPr>
      <w:rFonts w:ascii="Arial Unicode MS" w:eastAsia="Arial Unicode MS" w:hAnsi="Arial Unicode MS" w:cs="Arial Unicode MS"/>
      <w:sz w:val="24"/>
      <w:szCs w:val="24"/>
    </w:rPr>
  </w:style>
  <w:style w:type="paragraph" w:customStyle="1" w:styleId="Section4heading">
    <w:name w:val="Section 4 heading"/>
    <w:basedOn w:val="Normal"/>
    <w:next w:val="Normal"/>
    <w:rsid w:val="005E402C"/>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5E402C"/>
    <w:pPr>
      <w:spacing w:before="60" w:after="60"/>
      <w:ind w:firstLine="720"/>
    </w:pPr>
    <w:rPr>
      <w:rFonts w:ascii=".VnTime" w:hAnsi=".VnTime"/>
      <w:b/>
      <w:sz w:val="28"/>
    </w:rPr>
  </w:style>
  <w:style w:type="paragraph" w:customStyle="1" w:styleId="bodytext0">
    <w:name w:val="bodytext"/>
    <w:basedOn w:val="BodyTextIndent"/>
    <w:link w:val="bodytextChar0"/>
    <w:qFormat/>
    <w:rsid w:val="005E402C"/>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5E402C"/>
    <w:rPr>
      <w:rFonts w:ascii="Times New Roman" w:eastAsia="Calibri" w:hAnsi="Times New Roman" w:cs="Times New Roman"/>
      <w:sz w:val="26"/>
      <w:szCs w:val="26"/>
      <w:lang w:val="x-none" w:eastAsia="x-none"/>
    </w:rPr>
  </w:style>
  <w:style w:type="paragraph" w:customStyle="1" w:styleId="Style10">
    <w:name w:val="Style10"/>
    <w:basedOn w:val="Normal"/>
    <w:rsid w:val="005E402C"/>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5E402C"/>
    <w:pPr>
      <w:spacing w:after="120"/>
      <w:ind w:left="360"/>
    </w:pPr>
  </w:style>
  <w:style w:type="character" w:customStyle="1" w:styleId="BodyTextIndentChar">
    <w:name w:val="Body Text Indent Char"/>
    <w:basedOn w:val="DefaultParagraphFont"/>
    <w:link w:val="BodyTextIndent"/>
    <w:uiPriority w:val="99"/>
    <w:semiHidden/>
    <w:rsid w:val="005E402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2212</Words>
  <Characters>12615</Characters>
  <Application>Microsoft Office Word</Application>
  <DocSecurity>0</DocSecurity>
  <Lines>105</Lines>
  <Paragraphs>29</Paragraphs>
  <ScaleCrop>false</ScaleCrop>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Hien</dc:creator>
  <cp:keywords/>
  <dc:description/>
  <cp:lastModifiedBy>Minh Hien</cp:lastModifiedBy>
  <cp:revision>1</cp:revision>
  <dcterms:created xsi:type="dcterms:W3CDTF">2026-03-11T14:44:00Z</dcterms:created>
  <dcterms:modified xsi:type="dcterms:W3CDTF">2026-03-11T14:45:00Z</dcterms:modified>
</cp:coreProperties>
</file>