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BA6A1" w14:textId="77777777" w:rsidR="00D0249C" w:rsidRPr="00F5142B" w:rsidRDefault="00D0249C" w:rsidP="00D0249C">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18D4318D" w14:textId="77777777" w:rsidR="00D0249C" w:rsidRPr="00F5142B" w:rsidRDefault="00D0249C" w:rsidP="00D0249C">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446E39F" w14:textId="77777777" w:rsidR="00D0249C" w:rsidRPr="008F4EFE" w:rsidRDefault="00D0249C" w:rsidP="00D0249C">
      <w:pPr>
        <w:tabs>
          <w:tab w:val="left" w:pos="1418"/>
        </w:tabs>
        <w:spacing w:before="120" w:after="120" w:line="264" w:lineRule="auto"/>
        <w:ind w:firstLine="709"/>
        <w:rPr>
          <w:b/>
          <w:spacing w:val="-4"/>
          <w:sz w:val="28"/>
          <w:szCs w:val="28"/>
          <w:lang w:val="vi-VN"/>
        </w:rPr>
      </w:pPr>
      <w:r w:rsidRPr="008F4EFE">
        <w:rPr>
          <w:b/>
          <w:spacing w:val="-4"/>
          <w:sz w:val="28"/>
          <w:szCs w:val="28"/>
          <w:lang w:val="vi-VN"/>
        </w:rPr>
        <w:t>I. Giới thiệu về gói thầu</w:t>
      </w:r>
    </w:p>
    <w:p w14:paraId="4E9712C4" w14:textId="77777777" w:rsidR="00D0249C" w:rsidRPr="008F4EFE" w:rsidRDefault="00D0249C" w:rsidP="00D0249C">
      <w:pPr>
        <w:tabs>
          <w:tab w:val="left" w:pos="1418"/>
        </w:tabs>
        <w:spacing w:before="120" w:after="120" w:line="264" w:lineRule="auto"/>
        <w:ind w:firstLine="709"/>
        <w:rPr>
          <w:spacing w:val="-4"/>
          <w:sz w:val="28"/>
          <w:szCs w:val="28"/>
          <w:lang w:val="vi-VN"/>
        </w:rPr>
      </w:pPr>
      <w:r w:rsidRPr="008F4EFE">
        <w:rPr>
          <w:spacing w:val="-4"/>
          <w:sz w:val="28"/>
          <w:szCs w:val="28"/>
          <w:lang w:val="vi-VN"/>
        </w:rPr>
        <w:t>1. Phạm vi công việc của gói thầu:</w:t>
      </w:r>
    </w:p>
    <w:p w14:paraId="14B7D866" w14:textId="77777777" w:rsidR="00D0249C" w:rsidRPr="008F4EFE" w:rsidRDefault="00D0249C" w:rsidP="00D0249C">
      <w:pPr>
        <w:widowControl w:val="0"/>
        <w:tabs>
          <w:tab w:val="left" w:pos="1418"/>
        </w:tabs>
        <w:spacing w:before="120" w:after="120" w:line="264" w:lineRule="auto"/>
        <w:ind w:firstLine="709"/>
        <w:rPr>
          <w:i/>
          <w:spacing w:val="-4"/>
          <w:sz w:val="28"/>
          <w:szCs w:val="28"/>
          <w:lang w:val="vi-VN"/>
        </w:rPr>
      </w:pPr>
      <w:r w:rsidRPr="008F4EFE">
        <w:rPr>
          <w:i/>
          <w:spacing w:val="-4"/>
          <w:sz w:val="28"/>
          <w:szCs w:val="28"/>
          <w:lang w:val="vi-VN"/>
        </w:rPr>
        <w:t>a) Duy tu, bảo dưỡng đường cấp phối:</w:t>
      </w:r>
    </w:p>
    <w:p w14:paraId="6BF589CF"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San gạt tạo phẳng các vị trí đường lồi lõm không đều để đảm bảo an toàn cho các xe lưu thông trên tuyến đường.</w:t>
      </w:r>
    </w:p>
    <w:p w14:paraId="45B4B259"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Bồi đắt bổ sung cấp phối đá dăm các điểm lõm để bù lớp cấp phối bị cuốn trôi do quá trình vận tải và mưa bão, lu lèn đảm bảo độ chặt K=0,95 đoạn 1,2,3,4,5 với chiều dài 4,952km.</w:t>
      </w:r>
    </w:p>
    <w:p w14:paraId="402AECC1"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Xúc dọn bùn đất tuyến rãnh thoát nước đoạn 5 bằng máy xúc, đổ lên xe ô tô tự đổ, vận chuyển đổ thải tại bãi thải mặt bằng +55, cự ly trung bình 2,0km.</w:t>
      </w:r>
    </w:p>
    <w:p w14:paraId="49C97B95" w14:textId="77777777" w:rsidR="00D0249C" w:rsidRPr="008F4EFE" w:rsidRDefault="00D0249C" w:rsidP="00D0249C">
      <w:pPr>
        <w:widowControl w:val="0"/>
        <w:tabs>
          <w:tab w:val="left" w:pos="1418"/>
        </w:tabs>
        <w:spacing w:before="120" w:after="120" w:line="264" w:lineRule="auto"/>
        <w:ind w:firstLine="709"/>
        <w:rPr>
          <w:i/>
          <w:spacing w:val="-4"/>
          <w:sz w:val="28"/>
          <w:szCs w:val="28"/>
          <w:lang w:val="vi-VN"/>
        </w:rPr>
      </w:pPr>
      <w:r w:rsidRPr="008F4EFE">
        <w:rPr>
          <w:i/>
          <w:spacing w:val="-4"/>
          <w:sz w:val="28"/>
          <w:szCs w:val="28"/>
          <w:lang w:val="vi-VN"/>
        </w:rPr>
        <w:t>b) Sửa chữa đường bê tông:</w:t>
      </w:r>
    </w:p>
    <w:p w14:paraId="5196EA4E"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Phá dỡ mặt đường bê tông đã bị nứt vỡ hư hỏng, đào nền đường đã bị hư hỏng xung yếu ngấm nước bằng máy đào thủy lực; Xúc dọn vật liệu sau phá dỡ đưa lên ô tô tự đổ, vận chuyển đổ thải tại bãi thải mặt bằng +55, cự ly từ 2,0-4,0km.</w:t>
      </w:r>
    </w:p>
    <w:p w14:paraId="25A790BF"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Thi công nền đường bị hư hỏng bằng cấp phối đá dăm, dày 100;</w:t>
      </w:r>
    </w:p>
    <w:p w14:paraId="2868C422"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Thi công đổ bê tông mặt đường hư hỏng bằng Bê tông thương phẩm đá 2x4 mác 300, dày 330 (bê tông có phụ gia R7 để mác bê tông nhanh đạt cường độ, sớm đưa tuyến đường vào hoạt động, đáp ứng được nhu cầu vận chuyển than)</w:t>
      </w:r>
    </w:p>
    <w:p w14:paraId="56391089"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Thay thế các tấm đan BTCT cũ hư hỏng (đậy rãnh thoát nước qua đường vận chuyển) bằng các tấm đan BTCT mới.</w:t>
      </w:r>
    </w:p>
    <w:p w14:paraId="663C3CD9"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2. Thời hạn hoàn thành: Năm 2026.</w:t>
      </w:r>
    </w:p>
    <w:p w14:paraId="2FF72BF2" w14:textId="77777777" w:rsidR="00D0249C" w:rsidRPr="00F97478" w:rsidRDefault="00D0249C" w:rsidP="00D0249C">
      <w:pPr>
        <w:widowControl w:val="0"/>
        <w:tabs>
          <w:tab w:val="left" w:pos="1418"/>
        </w:tabs>
        <w:spacing w:before="120" w:after="120" w:line="264" w:lineRule="auto"/>
        <w:ind w:firstLine="709"/>
        <w:rPr>
          <w:b/>
          <w:spacing w:val="-4"/>
          <w:sz w:val="28"/>
          <w:szCs w:val="28"/>
          <w:lang w:val="vi-VN"/>
        </w:rPr>
      </w:pPr>
      <w:r w:rsidRPr="008F4EFE">
        <w:rPr>
          <w:b/>
          <w:spacing w:val="-4"/>
          <w:sz w:val="28"/>
          <w:szCs w:val="28"/>
          <w:lang w:val="vi-VN"/>
        </w:rPr>
        <w:t>II. Yêu cầu về tiến độ thực hiện</w:t>
      </w:r>
      <w:r w:rsidRPr="00F97478">
        <w:rPr>
          <w:b/>
          <w:spacing w:val="-4"/>
          <w:sz w:val="28"/>
          <w:szCs w:val="28"/>
          <w:lang w:val="vi-VN"/>
        </w:rPr>
        <w:t>:</w:t>
      </w:r>
    </w:p>
    <w:p w14:paraId="385DB7F5"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 xml:space="preserve">Tiến độ thực hiện toàn bộ công việc: </w:t>
      </w:r>
      <w:r w:rsidRPr="00F97478">
        <w:rPr>
          <w:spacing w:val="-4"/>
          <w:sz w:val="28"/>
          <w:szCs w:val="28"/>
          <w:lang w:val="vi-VN"/>
        </w:rPr>
        <w:t>240 ngày.</w:t>
      </w:r>
    </w:p>
    <w:p w14:paraId="7E67120F"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8F4EFE">
        <w:rPr>
          <w:spacing w:val="-4"/>
          <w:sz w:val="28"/>
          <w:szCs w:val="28"/>
          <w:lang w:val="vi-VN"/>
        </w:rPr>
        <w:t>Đối với các hư hỏng cụ thể, 2 bên sẽ lập biên bản và xác định thời gian nhà thầu phải hoàn thành công việc.</w:t>
      </w:r>
    </w:p>
    <w:p w14:paraId="532CC468" w14:textId="77777777" w:rsidR="00D0249C" w:rsidRPr="00F97478" w:rsidRDefault="00D0249C" w:rsidP="00D0249C">
      <w:pPr>
        <w:widowControl w:val="0"/>
        <w:tabs>
          <w:tab w:val="left" w:pos="700"/>
          <w:tab w:val="left" w:pos="1418"/>
        </w:tabs>
        <w:spacing w:before="120" w:after="120" w:line="264" w:lineRule="auto"/>
        <w:ind w:firstLine="709"/>
        <w:rPr>
          <w:b/>
          <w:bCs/>
          <w:spacing w:val="-4"/>
          <w:sz w:val="28"/>
          <w:szCs w:val="28"/>
          <w:lang w:val="vi-VN"/>
        </w:rPr>
      </w:pPr>
      <w:r w:rsidRPr="008F4EFE">
        <w:rPr>
          <w:b/>
          <w:bCs/>
          <w:spacing w:val="-4"/>
          <w:sz w:val="28"/>
          <w:szCs w:val="28"/>
          <w:lang w:val="vi-VN"/>
        </w:rPr>
        <w:t>III. Yêu cầu về kỹ thuật/chỉ dẫn kỹ thuật</w:t>
      </w:r>
      <w:r w:rsidRPr="00F97478">
        <w:rPr>
          <w:b/>
          <w:bCs/>
          <w:spacing w:val="-4"/>
          <w:sz w:val="28"/>
          <w:szCs w:val="28"/>
          <w:lang w:val="vi-VN"/>
        </w:rPr>
        <w:t>:</w:t>
      </w:r>
    </w:p>
    <w:p w14:paraId="7777A677"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1. Yêu cầu về tổ chức kỹ thuật thi công, giám sát:</w:t>
      </w:r>
    </w:p>
    <w:p w14:paraId="443A1785"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ab/>
        <w:t>- Có biện pháp thi công, quản lý chất lượng và khối lượng, quản lý tiến độ, quản lý an toàn lao động, biện pháp bảo vệ môi trường mặt bằng xây dựng, huy động thiết bị thi công…</w:t>
      </w:r>
    </w:p>
    <w:p w14:paraId="03A51F90"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Thi công đúng thiết kế được duyệt và đảm bảo đúng quy trình, quy phạm, tiêu chuẩn xây dựng hiện hành.</w:t>
      </w:r>
    </w:p>
    <w:p w14:paraId="70B88D68"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lastRenderedPageBreak/>
        <w:t>- Lập đủ hồ sơ quản lý chất lượng công trình xây dựng: Các biên bản nghiệm thu công việc xây dựng, giai đoạn thi công xây dựng hoặc bộ phận công trình xây dựng, hoàn thành hạng mục công trình, công trình xây dựng đưa vào sử dụng; kết quả thí nghiệm vật liệu; nhật ký thi công; bản vẽ hoàn công…</w:t>
      </w:r>
    </w:p>
    <w:p w14:paraId="7315D487"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Không gây ảnh hưởng đến sự ổn định của các công trình lân cận và không làm ảnh hưởng đến sản xuất bình thường của Công ty.</w:t>
      </w:r>
    </w:p>
    <w:p w14:paraId="278721BA"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2. Yêu cầu về chủng loại, chất lượng thiết bị phục vụ thi công:</w:t>
      </w:r>
    </w:p>
    <w:p w14:paraId="06259897" w14:textId="77777777" w:rsidR="00D0249C" w:rsidRPr="00F97478" w:rsidRDefault="00D0249C" w:rsidP="00D0249C">
      <w:pPr>
        <w:spacing w:before="120" w:after="120" w:line="264" w:lineRule="auto"/>
        <w:ind w:firstLine="567"/>
        <w:rPr>
          <w:spacing w:val="-4"/>
          <w:position w:val="6"/>
          <w:sz w:val="28"/>
          <w:szCs w:val="28"/>
          <w:lang w:val="vi-VN"/>
        </w:rPr>
      </w:pPr>
      <w:r w:rsidRPr="00F97478">
        <w:rPr>
          <w:spacing w:val="-4"/>
          <w:position w:val="6"/>
          <w:sz w:val="28"/>
          <w:szCs w:val="28"/>
          <w:lang w:val="vi-VN"/>
        </w:rPr>
        <w:t>- Tất cả các phương tiện, thiết bị thi công đều phải được đăng ký, đăng kiểm (nếu có) và phải đáp ứng được yêu cầu kỹ thuật, an toàn, vệ sinh môi trường, phòng chống cháy nổ.</w:t>
      </w:r>
    </w:p>
    <w:p w14:paraId="6B5B9F49" w14:textId="77777777" w:rsidR="00D0249C" w:rsidRPr="00F97478" w:rsidRDefault="00D0249C" w:rsidP="00D0249C">
      <w:pPr>
        <w:spacing w:before="120" w:after="120" w:line="264" w:lineRule="auto"/>
        <w:ind w:firstLine="567"/>
        <w:rPr>
          <w:spacing w:val="-4"/>
          <w:position w:val="6"/>
          <w:sz w:val="28"/>
          <w:szCs w:val="28"/>
          <w:lang w:val="vi-VN"/>
        </w:rPr>
      </w:pPr>
      <w:r w:rsidRPr="00F97478">
        <w:rPr>
          <w:spacing w:val="-4"/>
          <w:position w:val="6"/>
          <w:sz w:val="28"/>
          <w:szCs w:val="28"/>
          <w:lang w:val="vi-VN"/>
        </w:rPr>
        <w:t>- Các thiết bị thi công chính và các thiết bị phụ trợ sử dụng trong công trình phải đảm bảo khả năng vận hành, hoạt động bình thường và có công suất, tính năng sử dụng phù hợp với yêu cầu thi công công trình.</w:t>
      </w:r>
    </w:p>
    <w:p w14:paraId="34FAA9D5"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3. Yêu cầu về trình tự thi công:</w:t>
      </w:r>
    </w:p>
    <w:p w14:paraId="0F522307"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3.1. Công tác chuẩn bị:</w:t>
      </w:r>
    </w:p>
    <w:p w14:paraId="5D16846E" w14:textId="77777777" w:rsidR="00D0249C" w:rsidRPr="00F97478" w:rsidRDefault="00D0249C" w:rsidP="00D0249C">
      <w:pPr>
        <w:spacing w:before="120" w:after="120" w:line="264" w:lineRule="auto"/>
        <w:ind w:firstLine="709"/>
        <w:rPr>
          <w:spacing w:val="-4"/>
          <w:sz w:val="28"/>
          <w:szCs w:val="28"/>
          <w:lang w:val="nl-NL"/>
        </w:rPr>
      </w:pPr>
      <w:r w:rsidRPr="008F4EFE">
        <w:rPr>
          <w:spacing w:val="-4"/>
          <w:sz w:val="28"/>
          <w:szCs w:val="28"/>
          <w:lang w:val="nl-NL"/>
        </w:rPr>
        <w:t>- Kiểm tra mặt bằng tuyến đường trước khi duy tu, sửa chữa. Lập kế hoạch và thông qua chủ quản lý để triển khai thực hiện.</w:t>
      </w:r>
    </w:p>
    <w:p w14:paraId="43E35557"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 Dọn dẹp hiện trường, di dời vật cản và đảm bảo an toàn lao động.</w:t>
      </w:r>
    </w:p>
    <w:p w14:paraId="034DBB3B"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 Định vị và đánh dấu khu vực duy tu, sửa chữa.</w:t>
      </w:r>
    </w:p>
    <w:p w14:paraId="58148AFE"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Huy động và kiểm tra tình trạng hoạt động của thiết bị để đảm bảo công công việc được liên tục, không ảnh hưởng đến hoạt động vận tải trên tuyến đường. </w:t>
      </w:r>
    </w:p>
    <w:p w14:paraId="272513D6"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Kiểm tra nguồn vật liệu để đảm bảo cung cấp vật liệu được kịp thời, không để ảnh hưởng đến tiến độ thi công. Kiểm tra, bố trí mặt bằng tập kết vật liệu phù hợp với điều kiện thi công, không ảnh hưởng đến các thiết bị vận tải hoạt động trên tuyến đường. </w:t>
      </w:r>
    </w:p>
    <w:p w14:paraId="5476AFE3" w14:textId="77777777" w:rsidR="00D0249C" w:rsidRPr="00F97478" w:rsidRDefault="00D0249C" w:rsidP="00D0249C">
      <w:pPr>
        <w:spacing w:before="120" w:after="120" w:line="264" w:lineRule="auto"/>
        <w:ind w:firstLine="709"/>
        <w:rPr>
          <w:spacing w:val="-4"/>
          <w:sz w:val="28"/>
          <w:szCs w:val="28"/>
          <w:lang w:val="nl-NL"/>
        </w:rPr>
      </w:pPr>
      <w:r w:rsidRPr="008F4EFE">
        <w:rPr>
          <w:spacing w:val="-4"/>
          <w:sz w:val="28"/>
          <w:szCs w:val="28"/>
          <w:lang w:val="nl-NL"/>
        </w:rPr>
        <w:t>- Chuẩn bị các biện pháp cảnh báo, cảnh giới an toàn tại khu vực thi công.</w:t>
      </w:r>
      <w:r w:rsidRPr="00F97478">
        <w:rPr>
          <w:spacing w:val="-4"/>
          <w:sz w:val="28"/>
          <w:szCs w:val="28"/>
          <w:lang w:val="nl-NL"/>
        </w:rPr>
        <w:t xml:space="preserve"> Bố trí biển báo, rào chắn, hướng dẫn giao thông.</w:t>
      </w:r>
    </w:p>
    <w:p w14:paraId="68468BAD"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3.2. Công tác trắc địa:</w:t>
      </w:r>
    </w:p>
    <w:p w14:paraId="7569617B"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 Công tác trắc địa phải tuân thủ TCVN 9398:2012. Định vị công trình theo đúng thiết kế và hiện trạng mặt bằng định vị công trình, kiểm tra độ sai lệch về cao độ các bộ phận công trình (nếu có) để cùng với Chủ đầu tư</w:t>
      </w:r>
      <w:r w:rsidRPr="00F97478">
        <w:rPr>
          <w:spacing w:val="-4"/>
          <w:sz w:val="28"/>
          <w:szCs w:val="28"/>
          <w:lang w:val="nl-NL"/>
        </w:rPr>
        <w:softHyphen/>
        <w:t xml:space="preserve"> xử lý kịp thời.</w:t>
      </w:r>
    </w:p>
    <w:p w14:paraId="66CDB2A1"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 Công tác trắc địa phải được thực hiện đồng bộ trong suốt quá trình thi công công trình.</w:t>
      </w:r>
    </w:p>
    <w:p w14:paraId="7C4AA992" w14:textId="77777777" w:rsidR="00D0249C" w:rsidRPr="00F97478" w:rsidRDefault="00D0249C" w:rsidP="00D0249C">
      <w:pPr>
        <w:widowControl w:val="0"/>
        <w:tabs>
          <w:tab w:val="left" w:pos="1418"/>
        </w:tabs>
        <w:spacing w:before="120" w:after="120" w:line="264" w:lineRule="auto"/>
        <w:ind w:firstLine="709"/>
        <w:rPr>
          <w:spacing w:val="-4"/>
          <w:sz w:val="28"/>
          <w:szCs w:val="28"/>
          <w:lang w:val="nl-NL"/>
        </w:rPr>
      </w:pPr>
      <w:r w:rsidRPr="00F97478">
        <w:rPr>
          <w:spacing w:val="-4"/>
          <w:sz w:val="28"/>
          <w:szCs w:val="28"/>
          <w:lang w:val="nl-NL"/>
        </w:rPr>
        <w:t xml:space="preserve">3.3. </w:t>
      </w:r>
      <w:r w:rsidRPr="008F4EFE">
        <w:rPr>
          <w:spacing w:val="-4"/>
          <w:sz w:val="28"/>
          <w:szCs w:val="28"/>
          <w:lang w:val="vi-VN"/>
        </w:rPr>
        <w:t>Duy tu, bảo dưỡng đường cấp phối:</w:t>
      </w:r>
    </w:p>
    <w:p w14:paraId="57583322" w14:textId="77777777" w:rsidR="00D0249C" w:rsidRPr="00F97478" w:rsidRDefault="00D0249C" w:rsidP="00D0249C">
      <w:pPr>
        <w:spacing w:before="120" w:after="120" w:line="264" w:lineRule="auto"/>
        <w:ind w:firstLine="720"/>
        <w:rPr>
          <w:spacing w:val="-4"/>
          <w:sz w:val="28"/>
          <w:szCs w:val="28"/>
          <w:lang w:val="nl-NL"/>
        </w:rPr>
      </w:pPr>
      <w:r w:rsidRPr="00F97478">
        <w:rPr>
          <w:spacing w:val="-4"/>
          <w:sz w:val="28"/>
          <w:szCs w:val="28"/>
          <w:lang w:val="nl-NL"/>
        </w:rPr>
        <w:lastRenderedPageBreak/>
        <w:t>- San gạt tạo phẳng các vị trí đường lồi lõm không đều để đảm bảo an toàn cho các xe lưu thông trên tuyến đường.</w:t>
      </w:r>
    </w:p>
    <w:p w14:paraId="6DAE8B2C" w14:textId="77777777" w:rsidR="00D0249C" w:rsidRPr="00F97478" w:rsidRDefault="00D0249C" w:rsidP="00D0249C">
      <w:pPr>
        <w:spacing w:before="120" w:after="120" w:line="264" w:lineRule="auto"/>
        <w:ind w:firstLine="720"/>
        <w:rPr>
          <w:spacing w:val="-4"/>
          <w:sz w:val="28"/>
          <w:szCs w:val="28"/>
          <w:lang w:val="nl-NL"/>
        </w:rPr>
      </w:pPr>
      <w:r w:rsidRPr="00F97478">
        <w:rPr>
          <w:spacing w:val="-4"/>
          <w:sz w:val="28"/>
          <w:szCs w:val="28"/>
          <w:lang w:val="nl-NL"/>
        </w:rPr>
        <w:t>- Bồi đắt bổ sung cấp phối đá dăm các điểm lõm để bù lớp cấp phối bị cuốn trôi do quá trình vận tải và mưa bão, lu lèn đảm bảo độ chặt K=0,95. Cấp phối đá dăm đư</w:t>
      </w:r>
      <w:r w:rsidRPr="00F97478">
        <w:rPr>
          <w:spacing w:val="-4"/>
          <w:sz w:val="28"/>
          <w:szCs w:val="28"/>
          <w:lang w:val="nl-NL"/>
        </w:rPr>
        <w:softHyphen/>
        <w:t>ợc sử dụng phải đảm bảo chủng loại và chất l</w:t>
      </w:r>
      <w:r w:rsidRPr="00F97478">
        <w:rPr>
          <w:spacing w:val="-4"/>
          <w:sz w:val="28"/>
          <w:szCs w:val="28"/>
          <w:lang w:val="nl-NL"/>
        </w:rPr>
        <w:softHyphen/>
        <w:t>ượng chỉ định tương ứng với mẫu đã đ</w:t>
      </w:r>
      <w:r w:rsidRPr="00F97478">
        <w:rPr>
          <w:spacing w:val="-4"/>
          <w:sz w:val="28"/>
          <w:szCs w:val="28"/>
          <w:lang w:val="nl-NL"/>
        </w:rPr>
        <w:softHyphen/>
        <w:t>ược chấp nhận, các vật liệu chỉ đư</w:t>
      </w:r>
      <w:r w:rsidRPr="00F97478">
        <w:rPr>
          <w:spacing w:val="-4"/>
          <w:sz w:val="28"/>
          <w:szCs w:val="28"/>
          <w:lang w:val="nl-NL"/>
        </w:rPr>
        <w:softHyphen/>
        <w:t>ợc phép sử dụng khi có sự đồng ý của Chủ đầu tư.</w:t>
      </w:r>
    </w:p>
    <w:p w14:paraId="5C1DFF6F" w14:textId="77777777" w:rsidR="00D0249C" w:rsidRPr="00F97478" w:rsidRDefault="00D0249C" w:rsidP="00D0249C">
      <w:pPr>
        <w:spacing w:before="120" w:after="120" w:line="264" w:lineRule="auto"/>
        <w:ind w:firstLine="720"/>
        <w:rPr>
          <w:spacing w:val="-4"/>
          <w:sz w:val="28"/>
          <w:szCs w:val="28"/>
          <w:lang w:val="nl-NL"/>
        </w:rPr>
      </w:pPr>
      <w:r w:rsidRPr="00F97478">
        <w:rPr>
          <w:spacing w:val="-4"/>
          <w:sz w:val="28"/>
          <w:szCs w:val="28"/>
          <w:lang w:val="nl-NL"/>
        </w:rPr>
        <w:t>- Xúc dọn bùn đất tuyến rãnh thoát nước đoạn 5 bằng máy xúc, đổ lên xe ô tô tự đổ, vận chuyển đổ thải tại bãi thải đúng nơi quy định.</w:t>
      </w:r>
    </w:p>
    <w:p w14:paraId="05DD2742" w14:textId="77777777" w:rsidR="00D0249C" w:rsidRPr="008F4EFE" w:rsidRDefault="00D0249C" w:rsidP="00D0249C">
      <w:pPr>
        <w:widowControl w:val="0"/>
        <w:tabs>
          <w:tab w:val="left" w:pos="1418"/>
        </w:tabs>
        <w:spacing w:before="120" w:after="120" w:line="264" w:lineRule="auto"/>
        <w:ind w:firstLine="709"/>
        <w:rPr>
          <w:spacing w:val="-4"/>
          <w:sz w:val="28"/>
          <w:szCs w:val="28"/>
          <w:lang w:val="vi-VN"/>
        </w:rPr>
      </w:pPr>
      <w:r w:rsidRPr="00F97478">
        <w:rPr>
          <w:spacing w:val="-4"/>
          <w:sz w:val="28"/>
          <w:szCs w:val="28"/>
          <w:lang w:val="nl-NL"/>
        </w:rPr>
        <w:t xml:space="preserve">3.4. </w:t>
      </w:r>
      <w:r w:rsidRPr="008F4EFE">
        <w:rPr>
          <w:spacing w:val="-4"/>
          <w:sz w:val="28"/>
          <w:szCs w:val="28"/>
          <w:lang w:val="vi-VN"/>
        </w:rPr>
        <w:t>Sửa chữa đường bê tông:</w:t>
      </w:r>
    </w:p>
    <w:p w14:paraId="1037D1F7"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a)  Công tác phá dỡ kết cấu bê tông:</w:t>
      </w:r>
    </w:p>
    <w:p w14:paraId="487EB30B"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Phải tiến hành định vị tim cốt, xác định kích thước tấm bê tông mặt đường hư hỏng cần phá dỡ. Trước khi thi công cần tính toán cụ thể khối lượng phá dỡ để bố trí máy móc, thiết bị thi công hợp lý, đảm bảo tiến độ.</w:t>
      </w:r>
    </w:p>
    <w:p w14:paraId="3FA77D52"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Phải có biện pháp an toàn trong khi thi công phá dỡ bê tông mặt đường hư hỏng như: biển báo, hàng rào che chắn. Phải có kỹ thuật thường xuyên giám sát trong quá trình đào đất.</w:t>
      </w:r>
    </w:p>
    <w:p w14:paraId="177F81D7"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Toàn bộ bê tông sau phá dỡ phải được đưa ngay lên xe ô tô vận chuyển đi đổ thải đúng nơi quy định, không được gây cản trở giao thông, ảnh hưởng đến phương tiện vận chuyển than của Chủ đầu tư.</w:t>
      </w:r>
    </w:p>
    <w:p w14:paraId="11A4E0C9"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b) Công tác bê tông, bê tông cốt thép:</w:t>
      </w:r>
    </w:p>
    <w:p w14:paraId="7D504406"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Cốt liệu đư</w:t>
      </w:r>
      <w:r w:rsidRPr="00F97478">
        <w:rPr>
          <w:spacing w:val="-4"/>
          <w:sz w:val="28"/>
          <w:szCs w:val="28"/>
          <w:lang w:val="vi-VN"/>
        </w:rPr>
        <w:softHyphen/>
        <w:t>ợc sử dụng phải đảm bảo chủng loại và chất l</w:t>
      </w:r>
      <w:r w:rsidRPr="00F97478">
        <w:rPr>
          <w:spacing w:val="-4"/>
          <w:sz w:val="28"/>
          <w:szCs w:val="28"/>
          <w:lang w:val="vi-VN"/>
        </w:rPr>
        <w:softHyphen/>
        <w:t>ượng chỉ định tương ứng với mẫu đã đ</w:t>
      </w:r>
      <w:r w:rsidRPr="00F97478">
        <w:rPr>
          <w:spacing w:val="-4"/>
          <w:sz w:val="28"/>
          <w:szCs w:val="28"/>
          <w:lang w:val="vi-VN"/>
        </w:rPr>
        <w:softHyphen/>
        <w:t>ược chấp nhận, các vật liệu chỉ đư</w:t>
      </w:r>
      <w:r w:rsidRPr="00F97478">
        <w:rPr>
          <w:spacing w:val="-4"/>
          <w:sz w:val="28"/>
          <w:szCs w:val="28"/>
          <w:lang w:val="vi-VN"/>
        </w:rPr>
        <w:softHyphen/>
        <w:t>ợc phép sử dụng khi có sự đồng ý của tư vấn giám sát. Chủ đầu tư có quyền kiểm định bất cứ loại vật tư, vật liệu nào sử dụng cho công trình. Cốt liệu dùng cho bê tông phải đảm bảo TCVN.</w:t>
      </w:r>
    </w:p>
    <w:p w14:paraId="0B4EA58D"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Cốt thép trong bê tông phải đảm bảo các yêu cầu của thiết kế về chủng loại, cường độ và đảm bảo tiêu chuẩn xây dựng hiện hành. Trư</w:t>
      </w:r>
      <w:r w:rsidRPr="00F97478">
        <w:rPr>
          <w:spacing w:val="-4"/>
          <w:sz w:val="28"/>
          <w:szCs w:val="28"/>
          <w:lang w:val="vi-VN"/>
        </w:rPr>
        <w:softHyphen/>
        <w:t>ớc khi đổ bê tông, nhà thầu phải báo cho tư vấn giám sát đến kiểm tra và nghiệm thu cốt thép.</w:t>
      </w:r>
    </w:p>
    <w:p w14:paraId="6331C001"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Ván khuôn: Đảm bảo bê tông bằng phẳng sau khi dỡ ván khuôn. Việc lắp ráp ván khuôn phải đảm bảo đủ độ cứng, chặt, khít để tránh thất thoát n</w:t>
      </w:r>
      <w:r w:rsidRPr="00F97478">
        <w:rPr>
          <w:spacing w:val="-4"/>
          <w:sz w:val="28"/>
          <w:szCs w:val="28"/>
          <w:lang w:val="vi-VN"/>
        </w:rPr>
        <w:softHyphen/>
        <w:t>ước xi măng. Ngay sau khi tháo dỡ ván khuôn, nhà thầu báo cho tư vấn giám sát đến để kiểm tra. Những xử lý kết cấu đư</w:t>
      </w:r>
      <w:r w:rsidRPr="00F97478">
        <w:rPr>
          <w:spacing w:val="-4"/>
          <w:sz w:val="28"/>
          <w:szCs w:val="28"/>
          <w:lang w:val="vi-VN"/>
        </w:rPr>
        <w:softHyphen/>
        <w:t>ợc thực hiện trước khi tư vấn giám sát đến kiểm tra sẽ không được chấp thuận.</w:t>
      </w:r>
    </w:p>
    <w:p w14:paraId="069FBF88"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Đổ bê tông: Tuân thủ theo tiêu chuẩn, quy phạm hiện hành. Bê tông chỉ đư</w:t>
      </w:r>
      <w:r w:rsidRPr="00F97478">
        <w:rPr>
          <w:spacing w:val="-4"/>
          <w:sz w:val="28"/>
          <w:szCs w:val="28"/>
          <w:lang w:val="vi-VN"/>
        </w:rPr>
        <w:softHyphen/>
        <w:t>ợc đổ khi toàn bộ khuôn, cốt thép và vật liệu đã đư</w:t>
      </w:r>
      <w:r w:rsidRPr="00F97478">
        <w:rPr>
          <w:spacing w:val="-4"/>
          <w:sz w:val="28"/>
          <w:szCs w:val="28"/>
          <w:lang w:val="vi-VN"/>
        </w:rPr>
        <w:softHyphen/>
        <w:t>ợc tư vấn giám sát nghiệm thu. Đầm bê tông theo theo tiêu chuẩn hiện hành và chỉ dẫn kỹ thuật. Bề mặt bê tông phải đ</w:t>
      </w:r>
      <w:r w:rsidRPr="00F97478">
        <w:rPr>
          <w:spacing w:val="-4"/>
          <w:sz w:val="28"/>
          <w:szCs w:val="28"/>
          <w:lang w:val="vi-VN"/>
        </w:rPr>
        <w:softHyphen/>
        <w:t>ược bảo d</w:t>
      </w:r>
      <w:r w:rsidRPr="00F97478">
        <w:rPr>
          <w:spacing w:val="-4"/>
          <w:sz w:val="28"/>
          <w:szCs w:val="28"/>
          <w:lang w:val="vi-VN"/>
        </w:rPr>
        <w:softHyphen/>
        <w:t>ưỡng theo đúng qui định đảm bảo chất lượng.</w:t>
      </w:r>
    </w:p>
    <w:p w14:paraId="39837DBA"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lastRenderedPageBreak/>
        <w:t>- Kiểm tra chất l</w:t>
      </w:r>
      <w:r w:rsidRPr="00F97478">
        <w:rPr>
          <w:spacing w:val="-4"/>
          <w:sz w:val="28"/>
          <w:szCs w:val="28"/>
          <w:lang w:val="vi-VN"/>
        </w:rPr>
        <w:softHyphen/>
        <w:t>ượng của bê tông và nghiệm thu: Chất lượng bê tông phải được kiểm tra và nghiệm thu trong quá trình thi công công trình theo tiêu chuẩn hiện hành. Bê tông nếu có khuyết tật sẽ bị loại bỏ ra khỏi công trình.</w:t>
      </w:r>
    </w:p>
    <w:p w14:paraId="047B20B1"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3.5. Công tác kiểm tra, hoàn thiện và nghiệm thu:</w:t>
      </w:r>
    </w:p>
    <w:p w14:paraId="02A1CACC"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Nghiệm thu từng hạng mục sau khi thi công.</w:t>
      </w:r>
    </w:p>
    <w:p w14:paraId="13ED92D5"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Kiểm tra chất lượng vật liệu và kết cấu.</w:t>
      </w:r>
    </w:p>
    <w:p w14:paraId="1C26BAFE" w14:textId="77777777" w:rsidR="00D0249C" w:rsidRPr="00F97478" w:rsidRDefault="00D0249C" w:rsidP="00D0249C">
      <w:pPr>
        <w:spacing w:before="120" w:after="120" w:line="264" w:lineRule="auto"/>
        <w:ind w:firstLine="709"/>
        <w:rPr>
          <w:spacing w:val="-4"/>
          <w:sz w:val="28"/>
          <w:szCs w:val="28"/>
          <w:lang w:val="vi-VN"/>
        </w:rPr>
      </w:pPr>
      <w:r w:rsidRPr="00F97478">
        <w:rPr>
          <w:spacing w:val="-4"/>
          <w:sz w:val="28"/>
          <w:szCs w:val="28"/>
          <w:lang w:val="vi-VN"/>
        </w:rPr>
        <w:t>- Bàn giao công trình sau khi đảm bảo đạt yêu cầu kỹ thuật.</w:t>
      </w:r>
    </w:p>
    <w:p w14:paraId="14E062F1"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4. Yêu cầu về phòng, chống cháy, nổ: </w:t>
      </w:r>
    </w:p>
    <w:p w14:paraId="7F4061A8"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Công tác phòng chống cháy, nổ phải được thực hiện liên tục trong quá trình thi công. Các thiết bị thi công đều phải được kiểm tra tình trạng hoạt động đảm bảo an toàn và phải được trang bị dụng cụ chữa cháy.</w:t>
      </w:r>
    </w:p>
    <w:p w14:paraId="63EF6D61"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5. Yêu cầu về vệ sinh môi trường </w:t>
      </w:r>
    </w:p>
    <w:p w14:paraId="73440C1C"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Có biện pháp thu gom các chất thải từ thiết bị thi công và chất thải sinh hoạt của lao động làm việc trên mặt bằng. Bố trí công nhân thu dọn phế thải rơi vãi trên mặt bằng. </w:t>
      </w:r>
    </w:p>
    <w:p w14:paraId="14918144"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Sử dụng xe tưới nước để hạn chế bụi phát tán trong quá trình thi công. </w:t>
      </w:r>
    </w:p>
    <w:p w14:paraId="2D18C12E"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Các phương tiện chuyên chở phế thải phải sử dụng bạt che phủ để hạn chế tránh rơi vãi và gây bụi. </w:t>
      </w:r>
    </w:p>
    <w:p w14:paraId="29B7D362" w14:textId="77777777" w:rsidR="00D0249C" w:rsidRPr="008F4EFE" w:rsidRDefault="00D0249C" w:rsidP="00D0249C">
      <w:pPr>
        <w:tabs>
          <w:tab w:val="left" w:pos="851"/>
        </w:tabs>
        <w:spacing w:before="120" w:after="120" w:line="264" w:lineRule="auto"/>
        <w:ind w:firstLine="709"/>
        <w:rPr>
          <w:spacing w:val="-4"/>
          <w:sz w:val="28"/>
          <w:szCs w:val="28"/>
          <w:lang w:val="vi-VN"/>
        </w:rPr>
      </w:pPr>
      <w:r w:rsidRPr="008F4EFE">
        <w:rPr>
          <w:spacing w:val="-4"/>
          <w:sz w:val="28"/>
          <w:szCs w:val="28"/>
          <w:lang w:val="vi-VN"/>
        </w:rPr>
        <w:t xml:space="preserve">- Chủ đầu tư có trách nhiệm kiểm tra giám sát việc thực hiện bảo vệ môi trường trong quá trình thực hiện của nhà thầu. Trường hợp nhà thầu không tuân thủ các quy định về bảo vệ môi trường thì chủ đầu tư có quyền đình </w:t>
      </w:r>
      <w:r w:rsidRPr="00F97478">
        <w:rPr>
          <w:spacing w:val="-4"/>
          <w:sz w:val="28"/>
          <w:szCs w:val="28"/>
          <w:lang w:val="vi-VN"/>
        </w:rPr>
        <w:t>thi công</w:t>
      </w:r>
      <w:r w:rsidRPr="008F4EFE">
        <w:rPr>
          <w:spacing w:val="-4"/>
          <w:sz w:val="28"/>
          <w:szCs w:val="28"/>
          <w:lang w:val="vi-VN"/>
        </w:rPr>
        <w:t xml:space="preserve"> và yêu cầu nhà thầu thực hiện đúng biện pháp về bảo vệ môi trường.</w:t>
      </w:r>
    </w:p>
    <w:p w14:paraId="0C352FFF" w14:textId="77777777" w:rsidR="00D0249C" w:rsidRPr="008F4EFE" w:rsidRDefault="00D0249C" w:rsidP="00D0249C">
      <w:pPr>
        <w:keepNext/>
        <w:tabs>
          <w:tab w:val="left" w:pos="2127"/>
        </w:tabs>
        <w:spacing w:before="120" w:after="120" w:line="264" w:lineRule="auto"/>
        <w:ind w:firstLine="709"/>
        <w:rPr>
          <w:spacing w:val="-4"/>
          <w:sz w:val="28"/>
          <w:szCs w:val="28"/>
          <w:lang w:val="vi-VN"/>
        </w:rPr>
      </w:pPr>
      <w:r w:rsidRPr="008F4EFE">
        <w:rPr>
          <w:spacing w:val="-4"/>
          <w:sz w:val="28"/>
          <w:szCs w:val="28"/>
          <w:lang w:val="vi-VN"/>
        </w:rPr>
        <w:t>- N</w:t>
      </w:r>
      <w:r w:rsidRPr="00F97478">
        <w:rPr>
          <w:spacing w:val="-4"/>
          <w:sz w:val="28"/>
          <w:szCs w:val="28"/>
          <w:lang w:val="vi-VN"/>
        </w:rPr>
        <w:t xml:space="preserve">ếu nhà thầu </w:t>
      </w:r>
      <w:r w:rsidRPr="008F4EFE">
        <w:rPr>
          <w:spacing w:val="-4"/>
          <w:sz w:val="28"/>
          <w:szCs w:val="28"/>
          <w:lang w:val="vi-VN"/>
        </w:rPr>
        <w:t>để xảy ra các hành vi làm tổn hại đến môi trường trong quá trình thi công xây dựng công trình phải chịu trách nhiệm trước pháp luật và bồi thường do lỗi của mình gây ra.</w:t>
      </w:r>
    </w:p>
    <w:p w14:paraId="6F7EF17F"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6. Yêu cầu về an toàn lao động:</w:t>
      </w:r>
    </w:p>
    <w:p w14:paraId="74038740"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 Công nhân phải được trang bị đầy đủ trang bị bảo hộ lao động trong quá trình thi công công trình và được huấn luyện an toàn các bước theo quy định, tuân thủ các quy định về an toàn làm việc trong mặt bằng sản xuất Công ty.</w:t>
      </w:r>
    </w:p>
    <w:p w14:paraId="466894AA"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Bố trí cán bộ thường xuyên giám sát người lao động sử dụng trang bị bảo hộ lao động trong quá trình thi công. Chỉ người được trang bị đầy đủ bảo hộ lao động mới được thực hiện công việc.</w:t>
      </w:r>
    </w:p>
    <w:p w14:paraId="351C25AF"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 Toàn bộ nhân lực, xe máy chỉ được hoạt động trong khu vực an toàn, có cảnh giới cảnh báo đảm bảo an toàn. </w:t>
      </w:r>
    </w:p>
    <w:p w14:paraId="13DE81F2"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lastRenderedPageBreak/>
        <w:t xml:space="preserve">- Sẵn sàng và chủ động liên hệ với các trạm y tế gần nhất để cấp cứu và xử lý kịp thời nếu xảy ra tai nạn hoặc sự cố. </w:t>
      </w:r>
    </w:p>
    <w:p w14:paraId="5A2BCC72"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7. Biện pháp huy động nhân lực và thiết bị phục vụ thi công:</w:t>
      </w:r>
    </w:p>
    <w:p w14:paraId="5D4F1FB5"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Nhà thầu phải nêu rõ biện pháp huy động nhân lực, danh sách cán bộ điều hành chủ chốt trong HSDT. Trong đó: Cán bộ điều hành chủ chốt phải có năng lực và kinh nghiệm phù hợp với nội dung, tính chất và quy mô của gói thầu. Nhân lực thi công phải đảm bảo đáp ứng phù hợp với biện pháp thi công và tiến độ thi công của gói thầu.</w:t>
      </w:r>
    </w:p>
    <w:p w14:paraId="3F804AFB"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Nhà thầu phải nêu rõ biện pháp huy động thiết bị phục vụ thi công đảm bảo phù hợp với biện pháp thi công và tiến độ thi công của gói thầu. Nguồn huy động có thể từ thiết bị có sẵn của nhà thầu hoặc đi thuê.</w:t>
      </w:r>
    </w:p>
    <w:p w14:paraId="37C94C10"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8. Yêu cầu về biện pháp tổ chức thi công tổng thể và các hạng mục:</w:t>
      </w:r>
    </w:p>
    <w:p w14:paraId="4077C33A"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Bố trí thi công phù hợp với từng đoạn đường, không để thi công nhiều nội dung công việc tại cùng một vị trí dẫn tới tập kết nhiều thiết bị một chỗ, ảnh hưởng đến công tác vận tải trên tuyến, gây cản trở hoạt động sản xuất trong khu vực.</w:t>
      </w:r>
    </w:p>
    <w:p w14:paraId="4D895180" w14:textId="77777777" w:rsidR="00D0249C" w:rsidRPr="008F4EFE" w:rsidRDefault="00D0249C" w:rsidP="00D0249C">
      <w:pPr>
        <w:spacing w:before="120" w:after="120" w:line="264" w:lineRule="auto"/>
        <w:ind w:firstLine="720"/>
        <w:rPr>
          <w:spacing w:val="-4"/>
          <w:sz w:val="28"/>
          <w:szCs w:val="28"/>
          <w:lang w:val="nl-NL"/>
        </w:rPr>
      </w:pPr>
      <w:r w:rsidRPr="008F4EFE">
        <w:rPr>
          <w:spacing w:val="-4"/>
          <w:sz w:val="28"/>
          <w:szCs w:val="28"/>
          <w:lang w:val="nl-NL"/>
        </w:rPr>
        <w:t xml:space="preserve"> - Xúc dọn rãnh thoát nước đảm bảo tiêu thoát nước. Bùn đất xúc lên được gom thành đống hoặc lên phương tiện vận chuyển để đảm bảo không cản trở giao thông. </w:t>
      </w:r>
    </w:p>
    <w:p w14:paraId="280875A4"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9. Yêu cầu về hệ thống kiểm tra, giám sát chất lượng của nhà cung cấp</w:t>
      </w:r>
    </w:p>
    <w:p w14:paraId="6795DBC2"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Bố trí cán bộ giám sát thường xuyên tại hiện trường, đảm bảo chất lượng công việc. Các công việc phải được kiểm tra, nghiệm thu theo quy định hiện hành.</w:t>
      </w:r>
    </w:p>
    <w:p w14:paraId="7B1C90BE"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Quản lý hoạt động xúc dọn, đổ thải theo đúng quy định.</w:t>
      </w:r>
    </w:p>
    <w:p w14:paraId="11E9BF1D"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10. Yêu cầu về tiến độ thực hiện.</w:t>
      </w:r>
    </w:p>
    <w:p w14:paraId="4F557933"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Thời gian thực hiện hợp đồng: 240 ngày.</w:t>
      </w:r>
    </w:p>
    <w:p w14:paraId="1D17862D"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Yêu cầu cụ thể về tiến độ thi công:</w:t>
      </w:r>
    </w:p>
    <w:p w14:paraId="2A832E5C"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Nhà thầu phải tổ chức đầy đủ nhân lực, thiết bị, vật tư để sẵn sàng triển khai công việc ngay khi nhận được yêu cầu từ Chủ đầu tư.</w:t>
      </w:r>
    </w:p>
    <w:p w14:paraId="05965A3D"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Thời gian khởi công sửa chữa từng hạng mục cụ thể: trong vòng tối đa 03 ngày làm việc kể từ khi nhận được thông báo yêu cầu sửa chữa của Chủ đầu tư.</w:t>
      </w:r>
    </w:p>
    <w:p w14:paraId="74108F54"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Thời gian hoàn thành từng hạng mục: Theo yêu cầu tiến độ cụ thể được Chủ đầu tư chấp thuận cho từng công việc, phù hợp với khối lượng và tính chất hư hỏng thực tế.</w:t>
      </w:r>
    </w:p>
    <w:p w14:paraId="3A577A0F"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xml:space="preserve">+ Nhà thầu phải lập và cập nhật tiến độ chi tiết cho từng công việc ngay sau khi nhận thông báo, gửi Chủ quản lý phê duyệt trước khi triển khai thi công trên cơ </w:t>
      </w:r>
      <w:r w:rsidRPr="00F97478">
        <w:rPr>
          <w:spacing w:val="-4"/>
          <w:sz w:val="28"/>
          <w:szCs w:val="28"/>
          <w:lang w:val="nl-NL"/>
        </w:rPr>
        <w:lastRenderedPageBreak/>
        <w:t>sở khối lượng và biện pháp thi công đề xuất. Tiến độ thi công cần tính toán cụ thể để hoàn thành từng công việc xây dựng, hạng mục công việc.</w:t>
      </w:r>
    </w:p>
    <w:p w14:paraId="48F264B2"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11. Yêu cầu về bảo hành, bảo trì:</w:t>
      </w:r>
    </w:p>
    <w:p w14:paraId="160DD2F0"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Thời gian bảo hành: ≥ 12 tháng kể từ ngày nghiệm thu bàn giao đưa vào sử dụng. Nhà thầu phải có thuyết minh biện pháp bảo hành, bảo trì phù hợp.</w:t>
      </w:r>
    </w:p>
    <w:p w14:paraId="2B620599"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Nhà thầu phải cam kết đầy đủ các nội dung sau:</w:t>
      </w:r>
    </w:p>
    <w:p w14:paraId="6A7D9233"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Cam kết hướng dẫn: Vận hành, bảo trì.</w:t>
      </w:r>
    </w:p>
    <w:p w14:paraId="6E5EA3A3"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Cam kết trợ giúp kỹ thuật trong thời gian bảo hành.</w:t>
      </w:r>
    </w:p>
    <w:p w14:paraId="3FB8A0BF" w14:textId="77777777" w:rsidR="00D0249C" w:rsidRPr="00F97478" w:rsidRDefault="00D0249C" w:rsidP="00D0249C">
      <w:pPr>
        <w:spacing w:before="120" w:after="120" w:line="264" w:lineRule="auto"/>
        <w:ind w:firstLine="709"/>
        <w:rPr>
          <w:spacing w:val="-4"/>
          <w:sz w:val="28"/>
          <w:szCs w:val="28"/>
          <w:lang w:val="nl-NL"/>
        </w:rPr>
      </w:pPr>
      <w:r w:rsidRPr="00F97478">
        <w:rPr>
          <w:spacing w:val="-4"/>
          <w:sz w:val="28"/>
          <w:szCs w:val="28"/>
          <w:lang w:val="nl-NL"/>
        </w:rPr>
        <w:tab/>
        <w:t>+ Cam kết sửa chữa, khắc phục các hư hỏng, sai sót... của công trình trong vòng 24 giờ kể từ khi nhận được yêu cầu của Chủ đầu tư trong thời gian bảo hành.</w:t>
      </w:r>
    </w:p>
    <w:p w14:paraId="28FB9508" w14:textId="77777777" w:rsidR="00D0249C" w:rsidRPr="00F97478" w:rsidRDefault="00D0249C" w:rsidP="00D0249C">
      <w:pPr>
        <w:tabs>
          <w:tab w:val="left" w:pos="720"/>
        </w:tabs>
        <w:spacing w:before="120" w:after="120" w:line="264" w:lineRule="auto"/>
        <w:rPr>
          <w:bCs/>
          <w:spacing w:val="-4"/>
          <w:sz w:val="28"/>
          <w:szCs w:val="28"/>
          <w:lang w:val="nl-NL"/>
        </w:rPr>
      </w:pPr>
      <w:r w:rsidRPr="00F97478">
        <w:rPr>
          <w:bCs/>
          <w:spacing w:val="-4"/>
          <w:sz w:val="28"/>
          <w:szCs w:val="28"/>
          <w:lang w:val="nl-NL"/>
        </w:rPr>
        <w:tab/>
        <w:t>12. Yêu cầu khác:</w:t>
      </w:r>
    </w:p>
    <w:p w14:paraId="56911EFC" w14:textId="77777777" w:rsidR="00D0249C" w:rsidRPr="00F97478" w:rsidRDefault="00D0249C" w:rsidP="00D0249C">
      <w:pPr>
        <w:tabs>
          <w:tab w:val="left" w:pos="720"/>
        </w:tabs>
        <w:spacing w:before="120" w:after="120" w:line="264" w:lineRule="auto"/>
        <w:rPr>
          <w:bCs/>
          <w:spacing w:val="-4"/>
          <w:sz w:val="28"/>
          <w:szCs w:val="28"/>
          <w:lang w:val="nl-NL"/>
        </w:rPr>
      </w:pPr>
      <w:r w:rsidRPr="00F97478">
        <w:rPr>
          <w:bCs/>
          <w:spacing w:val="-4"/>
          <w:sz w:val="28"/>
          <w:szCs w:val="28"/>
          <w:lang w:val="nl-NL"/>
        </w:rPr>
        <w:tab/>
        <w:t>- Nhà thầu phải đảm bảo thi công liên tục, hạn chế tối đa việc gián đoạn giao thông và ảnh hưởng đến sản xuất vận chuyển than.</w:t>
      </w:r>
    </w:p>
    <w:p w14:paraId="185E838A" w14:textId="77777777" w:rsidR="00D0249C" w:rsidRPr="00F97478" w:rsidRDefault="00D0249C" w:rsidP="00D0249C">
      <w:pPr>
        <w:tabs>
          <w:tab w:val="left" w:pos="720"/>
        </w:tabs>
        <w:spacing w:before="120" w:after="120" w:line="264" w:lineRule="auto"/>
        <w:rPr>
          <w:bCs/>
          <w:spacing w:val="-4"/>
          <w:sz w:val="28"/>
          <w:szCs w:val="28"/>
          <w:lang w:val="nl-NL"/>
        </w:rPr>
      </w:pPr>
      <w:r w:rsidRPr="00F97478">
        <w:rPr>
          <w:bCs/>
          <w:spacing w:val="-4"/>
          <w:sz w:val="28"/>
          <w:szCs w:val="28"/>
          <w:lang w:val="nl-NL"/>
        </w:rPr>
        <w:tab/>
        <w:t>- Trường hợp sự cố khẩn cấp hoặc yêu cầu đột xuất từ Chủ đầu tư, nhà thầu phải điều động kịp thời trong thời gian ngắn nhất, không quá 24 giờ kể từ khi nhận yêu cầu.</w:t>
      </w:r>
    </w:p>
    <w:p w14:paraId="7CE8FE60" w14:textId="77777777" w:rsidR="00D0249C" w:rsidRPr="00F97478" w:rsidRDefault="00D0249C" w:rsidP="00D0249C">
      <w:pPr>
        <w:tabs>
          <w:tab w:val="left" w:pos="720"/>
        </w:tabs>
        <w:spacing w:before="120" w:after="120" w:line="264" w:lineRule="auto"/>
        <w:rPr>
          <w:bCs/>
          <w:spacing w:val="-4"/>
          <w:sz w:val="28"/>
          <w:szCs w:val="28"/>
          <w:lang w:val="nl-NL"/>
        </w:rPr>
      </w:pPr>
      <w:r w:rsidRPr="00F97478">
        <w:rPr>
          <w:bCs/>
          <w:spacing w:val="-4"/>
          <w:sz w:val="28"/>
          <w:szCs w:val="28"/>
          <w:lang w:val="nl-NL"/>
        </w:rPr>
        <w:tab/>
        <w:t>- Nhà thầu phải thường xuyên đối chiếu tiến độ thực hiện so với tiến độ đã được Chủ đầu tư chấp thuận để kịp thời có giải pháp xử lý phù hợp.</w:t>
      </w:r>
    </w:p>
    <w:p w14:paraId="1173A064" w14:textId="77777777" w:rsidR="00D0249C" w:rsidRPr="00F97478" w:rsidRDefault="00D0249C" w:rsidP="00D0249C">
      <w:pPr>
        <w:tabs>
          <w:tab w:val="left" w:pos="720"/>
        </w:tabs>
        <w:spacing w:before="120" w:after="120" w:line="264" w:lineRule="auto"/>
        <w:rPr>
          <w:bCs/>
          <w:spacing w:val="-4"/>
          <w:sz w:val="28"/>
          <w:szCs w:val="28"/>
          <w:lang w:val="nl-NL"/>
        </w:rPr>
      </w:pPr>
      <w:r w:rsidRPr="00F97478">
        <w:rPr>
          <w:bCs/>
          <w:spacing w:val="-4"/>
          <w:sz w:val="28"/>
          <w:szCs w:val="28"/>
          <w:lang w:val="nl-NL"/>
        </w:rPr>
        <w:tab/>
        <w:t>- Nếu tiến độ thi công bị chậm, có khả năng làm kéo dài thời hạn hoàn thành công trình thì Nhà thầu phải có giải pháp cần thiết với sự chấp thuận của Chủ đầu tư để đẩy nhanh tiến độ theo yêu cầu.</w:t>
      </w:r>
    </w:p>
    <w:p w14:paraId="1BDCC504" w14:textId="77777777" w:rsidR="00D0249C" w:rsidRPr="00F5142B" w:rsidRDefault="00D0249C" w:rsidP="00D0249C">
      <w:pPr>
        <w:tabs>
          <w:tab w:val="left" w:pos="720"/>
        </w:tabs>
        <w:spacing w:before="120" w:after="120" w:line="264" w:lineRule="auto"/>
        <w:rPr>
          <w:b/>
          <w:sz w:val="28"/>
          <w:szCs w:val="28"/>
          <w:lang w:val="vi-VN"/>
        </w:rPr>
      </w:pPr>
      <w:r w:rsidRPr="00F97478">
        <w:rPr>
          <w:bCs/>
          <w:sz w:val="28"/>
          <w:szCs w:val="28"/>
          <w:lang w:val="nl-NL"/>
        </w:rPr>
        <w:tab/>
      </w:r>
      <w:r w:rsidRPr="001E69B9">
        <w:rPr>
          <w:b/>
          <w:sz w:val="28"/>
          <w:szCs w:val="28"/>
          <w:lang w:val="nl-NL"/>
        </w:rPr>
        <w:t xml:space="preserve">IV. </w:t>
      </w:r>
      <w:r w:rsidRPr="00F5142B">
        <w:rPr>
          <w:b/>
          <w:sz w:val="28"/>
          <w:szCs w:val="28"/>
          <w:lang w:val="vi-VN"/>
        </w:rPr>
        <w:t>Các bản vẽ</w:t>
      </w:r>
    </w:p>
    <w:p w14:paraId="7F7EF621" w14:textId="77777777" w:rsidR="00D0249C" w:rsidRPr="00F5142B" w:rsidRDefault="00D0249C" w:rsidP="00D0249C">
      <w:pPr>
        <w:widowControl w:val="0"/>
        <w:tabs>
          <w:tab w:val="left" w:pos="1418"/>
        </w:tabs>
        <w:spacing w:before="120" w:after="120" w:line="264" w:lineRule="auto"/>
        <w:ind w:firstLine="709"/>
        <w:rPr>
          <w:sz w:val="28"/>
          <w:szCs w:val="28"/>
          <w:lang w:val="vi-VN"/>
        </w:rPr>
      </w:pPr>
      <w:r w:rsidRPr="00F5142B">
        <w:rPr>
          <w:spacing w:val="-4"/>
          <w:sz w:val="28"/>
          <w:szCs w:val="28"/>
          <w:lang w:val="vi-VN"/>
        </w:rPr>
        <w:t>E-HSMT này gồm có các bản vẽ trong danh mục sau đây:</w:t>
      </w:r>
    </w:p>
    <w:tbl>
      <w:tblPr>
        <w:tblW w:w="9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694"/>
        <w:gridCol w:w="3314"/>
        <w:gridCol w:w="2268"/>
      </w:tblGrid>
      <w:tr w:rsidR="00D0249C" w:rsidRPr="00DB2C4A" w14:paraId="32E0ED53" w14:textId="77777777" w:rsidTr="00DF5E2A">
        <w:trPr>
          <w:trHeight w:val="70"/>
          <w:tblHeader/>
        </w:trPr>
        <w:tc>
          <w:tcPr>
            <w:tcW w:w="850" w:type="dxa"/>
            <w:shd w:val="clear" w:color="auto" w:fill="E2EFD9"/>
            <w:vAlign w:val="center"/>
          </w:tcPr>
          <w:p w14:paraId="44B53B5C" w14:textId="77777777" w:rsidR="00D0249C" w:rsidRPr="00DB2C4A" w:rsidRDefault="00D0249C" w:rsidP="00DF5E2A">
            <w:pPr>
              <w:widowControl w:val="0"/>
              <w:tabs>
                <w:tab w:val="left" w:pos="1418"/>
              </w:tabs>
              <w:jc w:val="center"/>
              <w:rPr>
                <w:b/>
                <w:szCs w:val="24"/>
                <w:lang w:val="en-GB"/>
              </w:rPr>
            </w:pPr>
            <w:r w:rsidRPr="00DB2C4A">
              <w:rPr>
                <w:b/>
                <w:szCs w:val="24"/>
                <w:lang w:val="en-GB"/>
              </w:rPr>
              <w:t>STT</w:t>
            </w:r>
          </w:p>
        </w:tc>
        <w:tc>
          <w:tcPr>
            <w:tcW w:w="2694" w:type="dxa"/>
            <w:shd w:val="clear" w:color="auto" w:fill="E2EFD9"/>
            <w:vAlign w:val="center"/>
          </w:tcPr>
          <w:p w14:paraId="77B31D7F" w14:textId="77777777" w:rsidR="00D0249C" w:rsidRPr="00DB2C4A" w:rsidRDefault="00D0249C" w:rsidP="00DF5E2A">
            <w:pPr>
              <w:widowControl w:val="0"/>
              <w:tabs>
                <w:tab w:val="left" w:pos="1418"/>
              </w:tabs>
              <w:jc w:val="center"/>
              <w:rPr>
                <w:b/>
                <w:szCs w:val="24"/>
                <w:lang w:val="en-GB"/>
              </w:rPr>
            </w:pPr>
            <w:r w:rsidRPr="00DB2C4A">
              <w:rPr>
                <w:b/>
                <w:szCs w:val="24"/>
                <w:lang w:val="en-GB"/>
              </w:rPr>
              <w:t>Ký hiệu</w:t>
            </w:r>
          </w:p>
        </w:tc>
        <w:tc>
          <w:tcPr>
            <w:tcW w:w="3314" w:type="dxa"/>
            <w:shd w:val="clear" w:color="auto" w:fill="E2EFD9"/>
            <w:vAlign w:val="center"/>
          </w:tcPr>
          <w:p w14:paraId="2D7F929D" w14:textId="77777777" w:rsidR="00D0249C" w:rsidRPr="00DB2C4A" w:rsidRDefault="00D0249C" w:rsidP="00DF5E2A">
            <w:pPr>
              <w:widowControl w:val="0"/>
              <w:tabs>
                <w:tab w:val="left" w:pos="1418"/>
              </w:tabs>
              <w:jc w:val="center"/>
              <w:rPr>
                <w:b/>
                <w:szCs w:val="24"/>
                <w:lang w:val="en-GB"/>
              </w:rPr>
            </w:pPr>
            <w:r w:rsidRPr="00DB2C4A">
              <w:rPr>
                <w:b/>
                <w:szCs w:val="24"/>
                <w:lang w:val="en-GB"/>
              </w:rPr>
              <w:t>Tên bản vẽ</w:t>
            </w:r>
          </w:p>
        </w:tc>
        <w:tc>
          <w:tcPr>
            <w:tcW w:w="2268" w:type="dxa"/>
            <w:shd w:val="clear" w:color="auto" w:fill="E2EFD9"/>
            <w:vAlign w:val="center"/>
          </w:tcPr>
          <w:p w14:paraId="12286615" w14:textId="77777777" w:rsidR="00D0249C" w:rsidRPr="00DB2C4A" w:rsidRDefault="00D0249C" w:rsidP="00DF5E2A">
            <w:pPr>
              <w:widowControl w:val="0"/>
              <w:tabs>
                <w:tab w:val="left" w:pos="1418"/>
              </w:tabs>
              <w:jc w:val="center"/>
              <w:rPr>
                <w:b/>
                <w:szCs w:val="24"/>
                <w:lang w:val="en-GB"/>
              </w:rPr>
            </w:pPr>
            <w:r w:rsidRPr="00DB2C4A">
              <w:rPr>
                <w:b/>
                <w:szCs w:val="24"/>
                <w:lang w:val="en-GB"/>
              </w:rPr>
              <w:t>Phiên bản/ngày phát hành</w:t>
            </w:r>
          </w:p>
        </w:tc>
      </w:tr>
      <w:tr w:rsidR="00D0249C" w:rsidRPr="00DB2C4A" w14:paraId="09CB6E3D" w14:textId="77777777" w:rsidTr="00DF5E2A">
        <w:trPr>
          <w:trHeight w:val="70"/>
        </w:trPr>
        <w:tc>
          <w:tcPr>
            <w:tcW w:w="850" w:type="dxa"/>
            <w:vAlign w:val="center"/>
          </w:tcPr>
          <w:p w14:paraId="79FD5DBE"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1</w:t>
            </w:r>
          </w:p>
        </w:tc>
        <w:tc>
          <w:tcPr>
            <w:tcW w:w="2694" w:type="dxa"/>
            <w:vAlign w:val="center"/>
          </w:tcPr>
          <w:p w14:paraId="08024500"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BV-01</w:t>
            </w:r>
          </w:p>
        </w:tc>
        <w:tc>
          <w:tcPr>
            <w:tcW w:w="3314" w:type="dxa"/>
            <w:vAlign w:val="center"/>
          </w:tcPr>
          <w:p w14:paraId="5A1DD7F5"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Sơ đồ tuyến đường vận chuyển than (Đoạn 1,2,3)</w:t>
            </w:r>
          </w:p>
        </w:tc>
        <w:tc>
          <w:tcPr>
            <w:tcW w:w="2268" w:type="dxa"/>
            <w:vAlign w:val="center"/>
          </w:tcPr>
          <w:p w14:paraId="45F2AC5E" w14:textId="77777777" w:rsidR="00D0249C" w:rsidRPr="00DB2C4A" w:rsidRDefault="00D0249C" w:rsidP="00DF5E2A">
            <w:pPr>
              <w:widowControl w:val="0"/>
              <w:tabs>
                <w:tab w:val="left" w:pos="1418"/>
              </w:tabs>
              <w:jc w:val="center"/>
              <w:rPr>
                <w:sz w:val="28"/>
                <w:szCs w:val="28"/>
                <w:lang w:val="en-GB"/>
              </w:rPr>
            </w:pPr>
            <w:r>
              <w:rPr>
                <w:sz w:val="28"/>
                <w:szCs w:val="28"/>
                <w:lang w:val="en-GB"/>
              </w:rPr>
              <w:t>25/3/2026</w:t>
            </w:r>
          </w:p>
        </w:tc>
      </w:tr>
      <w:tr w:rsidR="00D0249C" w:rsidRPr="00DB2C4A" w14:paraId="70EE916B" w14:textId="77777777" w:rsidTr="00DF5E2A">
        <w:trPr>
          <w:trHeight w:val="70"/>
        </w:trPr>
        <w:tc>
          <w:tcPr>
            <w:tcW w:w="850" w:type="dxa"/>
            <w:vAlign w:val="center"/>
          </w:tcPr>
          <w:p w14:paraId="5C50D6B3"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2</w:t>
            </w:r>
          </w:p>
        </w:tc>
        <w:tc>
          <w:tcPr>
            <w:tcW w:w="2694" w:type="dxa"/>
            <w:vAlign w:val="center"/>
          </w:tcPr>
          <w:p w14:paraId="2449883E"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BV-02</w:t>
            </w:r>
          </w:p>
        </w:tc>
        <w:tc>
          <w:tcPr>
            <w:tcW w:w="3314" w:type="dxa"/>
            <w:vAlign w:val="center"/>
          </w:tcPr>
          <w:p w14:paraId="33FC65A0"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Sơ đồ tuyến đường vận chuyển than (Đoạn 4)</w:t>
            </w:r>
          </w:p>
        </w:tc>
        <w:tc>
          <w:tcPr>
            <w:tcW w:w="2268" w:type="dxa"/>
            <w:vAlign w:val="center"/>
          </w:tcPr>
          <w:p w14:paraId="74D38051" w14:textId="77777777" w:rsidR="00D0249C" w:rsidRPr="00DB2C4A" w:rsidRDefault="00D0249C" w:rsidP="00DF5E2A">
            <w:pPr>
              <w:widowControl w:val="0"/>
              <w:tabs>
                <w:tab w:val="left" w:pos="1418"/>
              </w:tabs>
              <w:jc w:val="center"/>
              <w:rPr>
                <w:sz w:val="28"/>
                <w:szCs w:val="28"/>
                <w:lang w:val="en-GB"/>
              </w:rPr>
            </w:pPr>
            <w:r>
              <w:rPr>
                <w:sz w:val="28"/>
                <w:szCs w:val="28"/>
                <w:lang w:val="en-GB"/>
              </w:rPr>
              <w:t>25/3/2026</w:t>
            </w:r>
          </w:p>
        </w:tc>
      </w:tr>
      <w:tr w:rsidR="00D0249C" w:rsidRPr="00DB2C4A" w14:paraId="0D1C7AFF" w14:textId="77777777" w:rsidTr="00DF5E2A">
        <w:trPr>
          <w:trHeight w:val="70"/>
        </w:trPr>
        <w:tc>
          <w:tcPr>
            <w:tcW w:w="850" w:type="dxa"/>
            <w:vAlign w:val="center"/>
          </w:tcPr>
          <w:p w14:paraId="0B4DA897"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3</w:t>
            </w:r>
          </w:p>
        </w:tc>
        <w:tc>
          <w:tcPr>
            <w:tcW w:w="2694" w:type="dxa"/>
            <w:vAlign w:val="center"/>
          </w:tcPr>
          <w:p w14:paraId="3D495FEE"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BV-03</w:t>
            </w:r>
          </w:p>
        </w:tc>
        <w:tc>
          <w:tcPr>
            <w:tcW w:w="3314" w:type="dxa"/>
            <w:vAlign w:val="center"/>
          </w:tcPr>
          <w:p w14:paraId="42F1F458"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Sơ đồ tuyến đường vận chuyển than (Đoạn 5)</w:t>
            </w:r>
          </w:p>
        </w:tc>
        <w:tc>
          <w:tcPr>
            <w:tcW w:w="2268" w:type="dxa"/>
            <w:vAlign w:val="center"/>
          </w:tcPr>
          <w:p w14:paraId="5737A75D" w14:textId="77777777" w:rsidR="00D0249C" w:rsidRPr="00DB2C4A" w:rsidRDefault="00D0249C" w:rsidP="00DF5E2A">
            <w:pPr>
              <w:widowControl w:val="0"/>
              <w:tabs>
                <w:tab w:val="left" w:pos="1418"/>
              </w:tabs>
              <w:jc w:val="center"/>
              <w:rPr>
                <w:sz w:val="28"/>
                <w:szCs w:val="28"/>
                <w:lang w:val="en-GB"/>
              </w:rPr>
            </w:pPr>
            <w:r>
              <w:rPr>
                <w:sz w:val="28"/>
                <w:szCs w:val="28"/>
                <w:lang w:val="en-GB"/>
              </w:rPr>
              <w:t>25/3/2026</w:t>
            </w:r>
          </w:p>
        </w:tc>
      </w:tr>
      <w:tr w:rsidR="00D0249C" w:rsidRPr="00DB2C4A" w14:paraId="550DA42D" w14:textId="77777777" w:rsidTr="00DF5E2A">
        <w:trPr>
          <w:trHeight w:val="70"/>
        </w:trPr>
        <w:tc>
          <w:tcPr>
            <w:tcW w:w="850" w:type="dxa"/>
            <w:vAlign w:val="center"/>
          </w:tcPr>
          <w:p w14:paraId="18A744CF"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4</w:t>
            </w:r>
          </w:p>
        </w:tc>
        <w:tc>
          <w:tcPr>
            <w:tcW w:w="2694" w:type="dxa"/>
            <w:vAlign w:val="center"/>
          </w:tcPr>
          <w:p w14:paraId="64076734"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BV-04</w:t>
            </w:r>
          </w:p>
        </w:tc>
        <w:tc>
          <w:tcPr>
            <w:tcW w:w="3314" w:type="dxa"/>
            <w:vAlign w:val="center"/>
          </w:tcPr>
          <w:p w14:paraId="0B0F23F7"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 xml:space="preserve">Mặt cắt điển hình đường </w:t>
            </w:r>
            <w:r w:rsidRPr="00DB2C4A">
              <w:rPr>
                <w:sz w:val="28"/>
                <w:szCs w:val="28"/>
                <w:lang w:val="en-GB"/>
              </w:rPr>
              <w:lastRenderedPageBreak/>
              <w:t>cấp phối đoạn 1,2,3,4</w:t>
            </w:r>
          </w:p>
        </w:tc>
        <w:tc>
          <w:tcPr>
            <w:tcW w:w="2268" w:type="dxa"/>
            <w:vAlign w:val="center"/>
          </w:tcPr>
          <w:p w14:paraId="5EE367B0" w14:textId="77777777" w:rsidR="00D0249C" w:rsidRPr="00DB2C4A" w:rsidRDefault="00D0249C" w:rsidP="00DF5E2A">
            <w:pPr>
              <w:widowControl w:val="0"/>
              <w:tabs>
                <w:tab w:val="left" w:pos="1418"/>
              </w:tabs>
              <w:jc w:val="center"/>
              <w:rPr>
                <w:sz w:val="28"/>
                <w:szCs w:val="28"/>
                <w:lang w:val="en-GB"/>
              </w:rPr>
            </w:pPr>
            <w:r>
              <w:rPr>
                <w:sz w:val="28"/>
                <w:szCs w:val="28"/>
                <w:lang w:val="en-GB"/>
              </w:rPr>
              <w:lastRenderedPageBreak/>
              <w:t>25/3/2026</w:t>
            </w:r>
          </w:p>
        </w:tc>
      </w:tr>
      <w:tr w:rsidR="00D0249C" w:rsidRPr="00DB2C4A" w14:paraId="630F8DFB" w14:textId="77777777" w:rsidTr="00DF5E2A">
        <w:trPr>
          <w:trHeight w:val="70"/>
        </w:trPr>
        <w:tc>
          <w:tcPr>
            <w:tcW w:w="850" w:type="dxa"/>
            <w:vAlign w:val="center"/>
          </w:tcPr>
          <w:p w14:paraId="07603901"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5</w:t>
            </w:r>
          </w:p>
        </w:tc>
        <w:tc>
          <w:tcPr>
            <w:tcW w:w="2694" w:type="dxa"/>
            <w:vAlign w:val="center"/>
          </w:tcPr>
          <w:p w14:paraId="117788FF"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BV-05</w:t>
            </w:r>
          </w:p>
        </w:tc>
        <w:tc>
          <w:tcPr>
            <w:tcW w:w="3314" w:type="dxa"/>
            <w:vAlign w:val="center"/>
          </w:tcPr>
          <w:p w14:paraId="31CF69DE" w14:textId="77777777" w:rsidR="00D0249C" w:rsidRPr="00DB2C4A" w:rsidRDefault="00D0249C" w:rsidP="00DF5E2A">
            <w:pPr>
              <w:widowControl w:val="0"/>
              <w:tabs>
                <w:tab w:val="left" w:pos="1418"/>
              </w:tabs>
              <w:jc w:val="center"/>
              <w:rPr>
                <w:sz w:val="28"/>
                <w:szCs w:val="28"/>
              </w:rPr>
            </w:pPr>
            <w:r w:rsidRPr="00DB2C4A">
              <w:rPr>
                <w:sz w:val="28"/>
                <w:szCs w:val="28"/>
              </w:rPr>
              <w:t>Chi tiết mặt đường bê tông điển hình</w:t>
            </w:r>
          </w:p>
        </w:tc>
        <w:tc>
          <w:tcPr>
            <w:tcW w:w="2268" w:type="dxa"/>
            <w:vAlign w:val="center"/>
          </w:tcPr>
          <w:p w14:paraId="7D1D2B35" w14:textId="77777777" w:rsidR="00D0249C" w:rsidRPr="00DB2C4A" w:rsidRDefault="00D0249C" w:rsidP="00DF5E2A">
            <w:pPr>
              <w:widowControl w:val="0"/>
              <w:tabs>
                <w:tab w:val="left" w:pos="1418"/>
              </w:tabs>
              <w:jc w:val="center"/>
              <w:rPr>
                <w:sz w:val="28"/>
                <w:szCs w:val="28"/>
              </w:rPr>
            </w:pPr>
            <w:r>
              <w:rPr>
                <w:sz w:val="28"/>
                <w:szCs w:val="28"/>
                <w:lang w:val="en-GB"/>
              </w:rPr>
              <w:t>25/3/2026</w:t>
            </w:r>
          </w:p>
        </w:tc>
      </w:tr>
      <w:tr w:rsidR="00D0249C" w:rsidRPr="00DB2C4A" w14:paraId="1D768C05" w14:textId="77777777" w:rsidTr="00DF5E2A">
        <w:trPr>
          <w:trHeight w:val="70"/>
        </w:trPr>
        <w:tc>
          <w:tcPr>
            <w:tcW w:w="850" w:type="dxa"/>
            <w:vAlign w:val="center"/>
          </w:tcPr>
          <w:p w14:paraId="66C6CE97" w14:textId="77777777" w:rsidR="00D0249C" w:rsidRPr="00DB2C4A" w:rsidRDefault="00D0249C" w:rsidP="00DF5E2A">
            <w:pPr>
              <w:widowControl w:val="0"/>
              <w:tabs>
                <w:tab w:val="left" w:pos="1418"/>
              </w:tabs>
              <w:jc w:val="center"/>
              <w:rPr>
                <w:sz w:val="28"/>
                <w:szCs w:val="28"/>
              </w:rPr>
            </w:pPr>
            <w:r w:rsidRPr="00DB2C4A">
              <w:rPr>
                <w:sz w:val="28"/>
                <w:szCs w:val="28"/>
              </w:rPr>
              <w:t>6</w:t>
            </w:r>
          </w:p>
        </w:tc>
        <w:tc>
          <w:tcPr>
            <w:tcW w:w="2694" w:type="dxa"/>
            <w:vAlign w:val="center"/>
          </w:tcPr>
          <w:p w14:paraId="73F07315" w14:textId="77777777" w:rsidR="00D0249C" w:rsidRPr="00DB2C4A" w:rsidRDefault="00D0249C" w:rsidP="00DF5E2A">
            <w:pPr>
              <w:widowControl w:val="0"/>
              <w:tabs>
                <w:tab w:val="left" w:pos="1418"/>
              </w:tabs>
              <w:jc w:val="center"/>
              <w:rPr>
                <w:sz w:val="28"/>
                <w:szCs w:val="28"/>
              </w:rPr>
            </w:pPr>
            <w:r w:rsidRPr="00DB2C4A">
              <w:rPr>
                <w:sz w:val="28"/>
                <w:szCs w:val="28"/>
                <w:lang w:val="en-GB"/>
              </w:rPr>
              <w:t>BV-06</w:t>
            </w:r>
          </w:p>
        </w:tc>
        <w:tc>
          <w:tcPr>
            <w:tcW w:w="3314" w:type="dxa"/>
            <w:vAlign w:val="center"/>
          </w:tcPr>
          <w:p w14:paraId="6A7BF2F9" w14:textId="77777777" w:rsidR="00D0249C" w:rsidRPr="00DB2C4A" w:rsidRDefault="00D0249C" w:rsidP="00DF5E2A">
            <w:pPr>
              <w:widowControl w:val="0"/>
              <w:tabs>
                <w:tab w:val="left" w:pos="1418"/>
              </w:tabs>
              <w:jc w:val="center"/>
              <w:rPr>
                <w:sz w:val="28"/>
                <w:szCs w:val="28"/>
              </w:rPr>
            </w:pPr>
            <w:r w:rsidRPr="00DB2C4A">
              <w:rPr>
                <w:sz w:val="28"/>
                <w:szCs w:val="28"/>
              </w:rPr>
              <w:t>Chi tiết mặt đường bê tông cốt thép điển hình</w:t>
            </w:r>
          </w:p>
        </w:tc>
        <w:tc>
          <w:tcPr>
            <w:tcW w:w="2268" w:type="dxa"/>
            <w:vAlign w:val="center"/>
          </w:tcPr>
          <w:p w14:paraId="30252E86" w14:textId="77777777" w:rsidR="00D0249C" w:rsidRPr="00DB2C4A" w:rsidRDefault="00D0249C" w:rsidP="00DF5E2A">
            <w:pPr>
              <w:widowControl w:val="0"/>
              <w:tabs>
                <w:tab w:val="left" w:pos="1418"/>
              </w:tabs>
              <w:jc w:val="center"/>
              <w:rPr>
                <w:sz w:val="28"/>
                <w:szCs w:val="28"/>
              </w:rPr>
            </w:pPr>
            <w:r>
              <w:rPr>
                <w:sz w:val="28"/>
                <w:szCs w:val="28"/>
                <w:lang w:val="en-GB"/>
              </w:rPr>
              <w:t>25/3/2026</w:t>
            </w:r>
          </w:p>
        </w:tc>
      </w:tr>
      <w:tr w:rsidR="00D0249C" w:rsidRPr="00E40A85" w14:paraId="61CA79BA" w14:textId="77777777" w:rsidTr="00DF5E2A">
        <w:trPr>
          <w:trHeight w:val="70"/>
        </w:trPr>
        <w:tc>
          <w:tcPr>
            <w:tcW w:w="850" w:type="dxa"/>
            <w:vAlign w:val="center"/>
          </w:tcPr>
          <w:p w14:paraId="67E65E47" w14:textId="77777777" w:rsidR="00D0249C" w:rsidRPr="00DB2C4A" w:rsidRDefault="00D0249C" w:rsidP="00DF5E2A">
            <w:pPr>
              <w:widowControl w:val="0"/>
              <w:tabs>
                <w:tab w:val="left" w:pos="1418"/>
              </w:tabs>
              <w:jc w:val="center"/>
              <w:rPr>
                <w:sz w:val="28"/>
                <w:szCs w:val="28"/>
              </w:rPr>
            </w:pPr>
            <w:r w:rsidRPr="00DB2C4A">
              <w:rPr>
                <w:sz w:val="28"/>
                <w:szCs w:val="28"/>
              </w:rPr>
              <w:t>7</w:t>
            </w:r>
          </w:p>
        </w:tc>
        <w:tc>
          <w:tcPr>
            <w:tcW w:w="2694" w:type="dxa"/>
            <w:vAlign w:val="center"/>
          </w:tcPr>
          <w:p w14:paraId="0BBBA80E" w14:textId="77777777" w:rsidR="00D0249C" w:rsidRPr="00DB2C4A" w:rsidRDefault="00D0249C" w:rsidP="00DF5E2A">
            <w:pPr>
              <w:widowControl w:val="0"/>
              <w:tabs>
                <w:tab w:val="left" w:pos="1418"/>
              </w:tabs>
              <w:jc w:val="center"/>
              <w:rPr>
                <w:sz w:val="28"/>
                <w:szCs w:val="28"/>
                <w:lang w:val="en-GB"/>
              </w:rPr>
            </w:pPr>
            <w:r w:rsidRPr="00DB2C4A">
              <w:rPr>
                <w:sz w:val="28"/>
                <w:szCs w:val="28"/>
                <w:lang w:val="en-GB"/>
              </w:rPr>
              <w:t>BV-07</w:t>
            </w:r>
          </w:p>
        </w:tc>
        <w:tc>
          <w:tcPr>
            <w:tcW w:w="3314" w:type="dxa"/>
            <w:vAlign w:val="center"/>
          </w:tcPr>
          <w:p w14:paraId="392AE7E5" w14:textId="77777777" w:rsidR="00D0249C" w:rsidRPr="00DB2C4A" w:rsidRDefault="00D0249C" w:rsidP="00DF5E2A">
            <w:pPr>
              <w:widowControl w:val="0"/>
              <w:tabs>
                <w:tab w:val="left" w:pos="1418"/>
              </w:tabs>
              <w:jc w:val="center"/>
              <w:rPr>
                <w:sz w:val="28"/>
                <w:szCs w:val="28"/>
              </w:rPr>
            </w:pPr>
            <w:r w:rsidRPr="00DB2C4A">
              <w:rPr>
                <w:sz w:val="28"/>
                <w:szCs w:val="28"/>
              </w:rPr>
              <w:t>Chi tiết tấm đan điển hình</w:t>
            </w:r>
          </w:p>
        </w:tc>
        <w:tc>
          <w:tcPr>
            <w:tcW w:w="2268" w:type="dxa"/>
            <w:vAlign w:val="center"/>
          </w:tcPr>
          <w:p w14:paraId="3E0F089E" w14:textId="77777777" w:rsidR="00D0249C" w:rsidRPr="00DB2C4A" w:rsidRDefault="00D0249C" w:rsidP="00DF5E2A">
            <w:pPr>
              <w:widowControl w:val="0"/>
              <w:tabs>
                <w:tab w:val="left" w:pos="1418"/>
              </w:tabs>
              <w:jc w:val="center"/>
              <w:rPr>
                <w:sz w:val="28"/>
                <w:szCs w:val="28"/>
              </w:rPr>
            </w:pPr>
            <w:r>
              <w:rPr>
                <w:sz w:val="28"/>
                <w:szCs w:val="28"/>
                <w:lang w:val="en-GB"/>
              </w:rPr>
              <w:t>25/3/2026</w:t>
            </w:r>
          </w:p>
        </w:tc>
      </w:tr>
    </w:tbl>
    <w:p w14:paraId="2FACB6BA" w14:textId="77777777" w:rsidR="00D0249C" w:rsidRPr="00E40A85" w:rsidRDefault="00D0249C" w:rsidP="00D0249C">
      <w:pPr>
        <w:widowControl w:val="0"/>
        <w:tabs>
          <w:tab w:val="left" w:pos="1418"/>
          <w:tab w:val="left" w:pos="2127"/>
        </w:tabs>
        <w:spacing w:before="120" w:after="120" w:line="264" w:lineRule="auto"/>
        <w:ind w:firstLine="567"/>
        <w:rPr>
          <w:i/>
          <w:sz w:val="28"/>
          <w:szCs w:val="28"/>
        </w:rPr>
      </w:pPr>
    </w:p>
    <w:p w14:paraId="0B4073E5"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9C"/>
    <w:rsid w:val="00A4769E"/>
    <w:rsid w:val="00D02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B3E9"/>
  <w15:chartTrackingRefBased/>
  <w15:docId w15:val="{A25E84E5-9B52-4B00-9931-A0FA79B5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paragraph" w:customStyle="1" w:styleId="Style11">
    <w:name w:val="Style 11"/>
    <w:basedOn w:val="Normal"/>
    <w:rsid w:val="00D0249C"/>
    <w:pPr>
      <w:widowControl w:val="0"/>
      <w:autoSpaceDE w:val="0"/>
      <w:autoSpaceDN w:val="0"/>
      <w:spacing w:after="0" w:line="384" w:lineRule="atLeast"/>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1865</Words>
  <Characters>10632</Characters>
  <Application>Microsoft Office Word</Application>
  <DocSecurity>0</DocSecurity>
  <Lines>88</Lines>
  <Paragraphs>24</Paragraphs>
  <ScaleCrop>false</ScaleCrop>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2026-04-01T03:20:00Z</dcterms:created>
  <dcterms:modified xsi:type="dcterms:W3CDTF">2026-04-01T03:21:00Z</dcterms:modified>
</cp:coreProperties>
</file>