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C0" w:rsidRPr="00FD43A8" w:rsidRDefault="00AB43C0" w:rsidP="00AB43C0">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Chương VII. ĐIỀU KIỆN CỤ THỂ CỦA HỢP ĐỒNG</w:t>
      </w:r>
    </w:p>
    <w:p w:rsidR="00AB43C0" w:rsidRPr="00FD43A8" w:rsidRDefault="00AB43C0" w:rsidP="00AB43C0">
      <w:pPr>
        <w:widowControl w:val="0"/>
        <w:autoSpaceDE w:val="0"/>
        <w:autoSpaceDN w:val="0"/>
        <w:adjustRightInd w:val="0"/>
        <w:spacing w:before="120"/>
        <w:rPr>
          <w:rFonts w:eastAsia="Times New Roman"/>
          <w:color w:val="000000" w:themeColor="text1"/>
          <w:sz w:val="28"/>
          <w:szCs w:val="28"/>
        </w:rPr>
      </w:pPr>
      <w:proofErr w:type="gramStart"/>
      <w:r w:rsidRPr="00FD43A8">
        <w:rPr>
          <w:rFonts w:eastAsia="Times New Roman"/>
          <w:color w:val="000000" w:themeColor="text1"/>
          <w:sz w:val="28"/>
          <w:szCs w:val="28"/>
        </w:rPr>
        <w:t xml:space="preserve">Trừ khi có quy định khác, toàn bộ </w:t>
      </w:r>
      <w:r w:rsidRPr="00FD43A8">
        <w:rPr>
          <w:rFonts w:eastAsia="Times New Roman"/>
          <w:b/>
          <w:bCs/>
          <w:color w:val="000000" w:themeColor="text1"/>
          <w:sz w:val="28"/>
          <w:szCs w:val="28"/>
        </w:rPr>
        <w:t xml:space="preserve">ĐKCT </w:t>
      </w:r>
      <w:r w:rsidRPr="00FD43A8">
        <w:rPr>
          <w:rFonts w:eastAsia="Times New Roman"/>
          <w:color w:val="000000" w:themeColor="text1"/>
          <w:sz w:val="28"/>
          <w:szCs w:val="28"/>
        </w:rPr>
        <w:t>phải được Chủ đầu tư ghi đầy đủ trước khi phát hành E-HSMT.</w:t>
      </w:r>
      <w:proofErr w:type="gramEnd"/>
    </w:p>
    <w:p w:rsidR="00AB43C0" w:rsidRPr="00FD43A8" w:rsidRDefault="00AB43C0" w:rsidP="00AB43C0">
      <w:pPr>
        <w:widowControl w:val="0"/>
        <w:autoSpaceDE w:val="0"/>
        <w:autoSpaceDN w:val="0"/>
        <w:adjustRightInd w:val="0"/>
        <w:spacing w:before="120"/>
        <w:rPr>
          <w:rFonts w:eastAsia="Times New Roman"/>
          <w:color w:val="000000" w:themeColor="text1"/>
          <w:sz w:val="4"/>
          <w:szCs w:val="28"/>
        </w:rPr>
      </w:pPr>
    </w:p>
    <w:tbl>
      <w:tblPr>
        <w:tblW w:w="4813"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417"/>
        <w:gridCol w:w="12616"/>
      </w:tblGrid>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1.1</w:t>
            </w:r>
          </w:p>
        </w:tc>
        <w:tc>
          <w:tcPr>
            <w:tcW w:w="4495" w:type="pct"/>
            <w:vAlign w:val="center"/>
          </w:tcPr>
          <w:p w:rsidR="00AB43C0" w:rsidRPr="00FD43A8" w:rsidRDefault="00AB43C0" w:rsidP="00965E2D">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Chủ đầu tư là:</w:t>
            </w:r>
            <w:r w:rsidR="00927C97" w:rsidRPr="00FD43A8">
              <w:rPr>
                <w:rFonts w:eastAsia="Times New Roman"/>
                <w:bCs/>
                <w:color w:val="000000" w:themeColor="text1"/>
                <w:sz w:val="28"/>
                <w:szCs w:val="28"/>
              </w:rPr>
              <w:t xml:space="preserve"> </w:t>
            </w:r>
            <w:r w:rsidR="00927C97" w:rsidRPr="00FD43A8">
              <w:rPr>
                <w:b/>
                <w:color w:val="000000" w:themeColor="text1"/>
                <w:sz w:val="28"/>
                <w:szCs w:val="28"/>
              </w:rPr>
              <w:t xml:space="preserve">Trung tâm Kiểm soát bệnh tật tỉnh </w:t>
            </w:r>
            <w:r w:rsidR="00965E2D">
              <w:rPr>
                <w:b/>
                <w:color w:val="000000" w:themeColor="text1"/>
                <w:sz w:val="28"/>
                <w:szCs w:val="28"/>
              </w:rPr>
              <w:t>Tuyên Quang</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1.3</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Nhà thầu:</w:t>
            </w:r>
            <w:r w:rsidR="00927C97" w:rsidRPr="00FD43A8">
              <w:rPr>
                <w:rFonts w:eastAsia="Times New Roman"/>
                <w:bCs/>
                <w:color w:val="000000" w:themeColor="text1"/>
                <w:sz w:val="28"/>
                <w:szCs w:val="28"/>
              </w:rPr>
              <w:t xml:space="preserve"> Theo Quyết định phê duyệt KQ LCNT</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1.9</w:t>
            </w:r>
          </w:p>
        </w:tc>
        <w:tc>
          <w:tcPr>
            <w:tcW w:w="4495" w:type="pct"/>
            <w:vAlign w:val="center"/>
          </w:tcPr>
          <w:p w:rsidR="00AB43C0" w:rsidRPr="00FD43A8" w:rsidRDefault="00AB43C0" w:rsidP="00A91F83">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Điểm giao hàng cuối cùng là: </w:t>
            </w:r>
            <w:r w:rsidR="00A91F83" w:rsidRPr="00FD43A8">
              <w:rPr>
                <w:rFonts w:eastAsia="Times New Roman"/>
                <w:bCs/>
                <w:color w:val="000000" w:themeColor="text1"/>
                <w:sz w:val="28"/>
                <w:szCs w:val="28"/>
              </w:rPr>
              <w:t>tại các cơ sở điều trị methadone</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2.8</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Các tài liệu sau đây cũng là một phần của Hợp đồng:</w:t>
            </w:r>
          </w:p>
          <w:p w:rsidR="00A0025A" w:rsidRPr="00FD43A8" w:rsidRDefault="00A0025A"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1.</w:t>
            </w:r>
            <w:r w:rsidRPr="00FD43A8">
              <w:rPr>
                <w:rFonts w:eastAsia="Times New Roman"/>
                <w:bCs/>
                <w:color w:val="000000" w:themeColor="text1"/>
                <w:sz w:val="28"/>
                <w:szCs w:val="28"/>
              </w:rPr>
              <w:tab/>
              <w:t xml:space="preserve">Tài liệu bảo đảm thực hiện hợp đồng </w:t>
            </w:r>
          </w:p>
          <w:p w:rsidR="00A0025A" w:rsidRPr="00FD43A8" w:rsidRDefault="00A0025A"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2.</w:t>
            </w:r>
            <w:r w:rsidRPr="00FD43A8">
              <w:rPr>
                <w:rFonts w:eastAsia="Times New Roman"/>
                <w:bCs/>
                <w:color w:val="000000" w:themeColor="text1"/>
                <w:sz w:val="28"/>
                <w:szCs w:val="28"/>
              </w:rPr>
              <w:tab/>
              <w:t xml:space="preserve">Biên bản hoàn thiện hợp đồng </w:t>
            </w:r>
          </w:p>
          <w:p w:rsidR="00A0025A" w:rsidRPr="00FD43A8" w:rsidRDefault="00A0025A"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3.</w:t>
            </w:r>
            <w:r w:rsidRPr="00FD43A8">
              <w:rPr>
                <w:rFonts w:eastAsia="Times New Roman"/>
                <w:bCs/>
                <w:color w:val="000000" w:themeColor="text1"/>
                <w:sz w:val="28"/>
                <w:szCs w:val="28"/>
              </w:rPr>
              <w:tab/>
              <w:t>Các tài liệu kèm theo khác (nếu có).</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4</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Chủ đầu tư </w:t>
            </w:r>
            <w:r w:rsidR="00927C97" w:rsidRPr="00FD43A8">
              <w:rPr>
                <w:rFonts w:eastAsia="Times New Roman"/>
                <w:bCs/>
                <w:color w:val="000000" w:themeColor="text1"/>
                <w:sz w:val="28"/>
                <w:szCs w:val="28"/>
              </w:rPr>
              <w:t>không thể</w:t>
            </w:r>
            <w:r w:rsidRPr="00FD43A8">
              <w:rPr>
                <w:rFonts w:eastAsia="Times New Roman"/>
                <w:bCs/>
                <w:color w:val="000000" w:themeColor="text1"/>
                <w:sz w:val="28"/>
                <w:szCs w:val="28"/>
              </w:rPr>
              <w:t xml:space="preserve"> ủy quyền các nghĩa vụ và trách nhiệm của mình cho người khác.</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5.1</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Các thông báo cần gửi về Chủ đầu tư theo địa chỉ dưới đây:</w:t>
            </w:r>
          </w:p>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Người nhận: </w:t>
            </w:r>
            <w:r w:rsidR="00A91F83" w:rsidRPr="00FD43A8">
              <w:rPr>
                <w:rFonts w:eastAsia="Times New Roman"/>
                <w:bCs/>
                <w:color w:val="000000" w:themeColor="text1"/>
                <w:sz w:val="28"/>
                <w:szCs w:val="28"/>
              </w:rPr>
              <w:t xml:space="preserve">Khoa Dược – VTYT, Trung tâm Kiểm soát bệnh tật tỉnh </w:t>
            </w:r>
            <w:r w:rsidR="00965E2D">
              <w:rPr>
                <w:rFonts w:eastAsia="Times New Roman"/>
                <w:bCs/>
                <w:color w:val="000000" w:themeColor="text1"/>
                <w:sz w:val="28"/>
                <w:szCs w:val="28"/>
              </w:rPr>
              <w:t>Tuyên Quang</w:t>
            </w:r>
            <w:r w:rsidR="00A91F83" w:rsidRPr="00FD43A8">
              <w:rPr>
                <w:rFonts w:eastAsia="Times New Roman"/>
                <w:bCs/>
                <w:color w:val="000000" w:themeColor="text1"/>
                <w:sz w:val="28"/>
                <w:szCs w:val="28"/>
              </w:rPr>
              <w:t>.</w:t>
            </w:r>
          </w:p>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Địa chỉ: </w:t>
            </w:r>
            <w:r w:rsidR="00965E2D">
              <w:rPr>
                <w:rFonts w:eastAsia="Times New Roman"/>
                <w:bCs/>
                <w:color w:val="000000" w:themeColor="text1"/>
                <w:sz w:val="28"/>
                <w:szCs w:val="28"/>
              </w:rPr>
              <w:t>Tổ dân phố Tân Hà 9, phường Minh Xuân, tỉnh Tuyên Quang</w:t>
            </w:r>
          </w:p>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Điện thoại: </w:t>
            </w:r>
            <w:r w:rsidR="00965E2D">
              <w:rPr>
                <w:rFonts w:eastAsia="Times New Roman"/>
                <w:bCs/>
                <w:color w:val="000000" w:themeColor="text1"/>
                <w:sz w:val="28"/>
                <w:szCs w:val="28"/>
              </w:rPr>
              <w:t>02073822441</w:t>
            </w:r>
          </w:p>
          <w:p w:rsidR="00AB43C0" w:rsidRPr="00FD43A8" w:rsidRDefault="00AB43C0" w:rsidP="00965E2D">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Địa chỉ email: </w:t>
            </w:r>
            <w:r w:rsidR="00965E2D">
              <w:rPr>
                <w:color w:val="000000" w:themeColor="text1"/>
                <w:sz w:val="28"/>
                <w:szCs w:val="28"/>
              </w:rPr>
              <w:t>trungtamkiemsoatbenhttattq@gmail.com</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6.1</w:t>
            </w:r>
          </w:p>
        </w:tc>
        <w:tc>
          <w:tcPr>
            <w:tcW w:w="4495" w:type="pct"/>
            <w:vAlign w:val="center"/>
          </w:tcPr>
          <w:p w:rsidR="00A0025A"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 Hình thức bảo đảm thực hiện hợp đồng: </w:t>
            </w:r>
          </w:p>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i/>
                <w:color w:val="000000" w:themeColor="text1"/>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w:t>
            </w:r>
            <w:r w:rsidR="00A0025A" w:rsidRPr="00FD43A8">
              <w:rPr>
                <w:rFonts w:eastAsia="Times New Roman"/>
                <w:bCs/>
                <w:i/>
                <w:color w:val="000000" w:themeColor="text1"/>
                <w:sz w:val="28"/>
                <w:szCs w:val="28"/>
              </w:rPr>
              <w:t xml:space="preserve"> Chương VIII – Biểu mẫu hợp đồng</w:t>
            </w:r>
            <w:r w:rsidRPr="00FD43A8">
              <w:rPr>
                <w:rFonts w:eastAsia="Times New Roman"/>
                <w:bCs/>
                <w:color w:val="000000" w:themeColor="text1"/>
                <w:sz w:val="28"/>
                <w:szCs w:val="28"/>
              </w:rPr>
              <w:t>.</w:t>
            </w:r>
          </w:p>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 Giá trị bảo đảm thực hiện hợp đồng: </w:t>
            </w:r>
            <w:r w:rsidR="00927C97" w:rsidRPr="00FD43A8">
              <w:rPr>
                <w:rFonts w:eastAsia="Times New Roman"/>
                <w:bCs/>
                <w:color w:val="000000" w:themeColor="text1"/>
                <w:sz w:val="28"/>
                <w:szCs w:val="28"/>
              </w:rPr>
              <w:t xml:space="preserve">3 </w:t>
            </w:r>
            <w:r w:rsidRPr="00FD43A8">
              <w:rPr>
                <w:rFonts w:eastAsia="Times New Roman"/>
                <w:bCs/>
                <w:color w:val="000000" w:themeColor="text1"/>
                <w:sz w:val="28"/>
                <w:szCs w:val="28"/>
              </w:rPr>
              <w:t>% Giá hợp đồng.</w:t>
            </w:r>
          </w:p>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 Hiệu lực của bảo đảm thực hiện hợp đồng: Bảo đảm thực hiện hợp đồng có hiệu lực kể từ ngày hợp đồng có hiệu lực cho đến hết ngày    tháng     năm </w:t>
            </w:r>
            <w:r w:rsidRPr="00FD43A8">
              <w:rPr>
                <w:rFonts w:eastAsia="Times New Roman"/>
                <w:bCs/>
                <w:i/>
                <w:color w:val="000000" w:themeColor="text1"/>
                <w:sz w:val="28"/>
                <w:szCs w:val="28"/>
              </w:rPr>
              <w:t>_____</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6.2</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Thời hạn hoàn trả bảo đảm thực hiện hợp đồng: </w:t>
            </w:r>
            <w:r w:rsidR="00A0025A" w:rsidRPr="00FD43A8">
              <w:rPr>
                <w:rFonts w:eastAsia="Times New Roman"/>
                <w:bCs/>
                <w:color w:val="000000" w:themeColor="text1"/>
                <w:sz w:val="28"/>
                <w:szCs w:val="28"/>
              </w:rPr>
              <w:t>Sau khi đảm bảo thực hiện hợp đồng hết hiệu lực.</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t>ĐKC 7.1</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 xml:space="preserve">Danh sách nhà thầu phụ: </w:t>
            </w:r>
            <w:r w:rsidR="00A0025A" w:rsidRPr="00FD43A8">
              <w:rPr>
                <w:rFonts w:eastAsia="Times New Roman"/>
                <w:bCs/>
                <w:color w:val="000000" w:themeColor="text1"/>
                <w:sz w:val="28"/>
                <w:szCs w:val="28"/>
              </w:rPr>
              <w:t>Không</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b/>
                <w:bCs/>
                <w:color w:val="000000" w:themeColor="text1"/>
                <w:sz w:val="28"/>
                <w:szCs w:val="28"/>
              </w:rPr>
            </w:pPr>
            <w:r w:rsidRPr="00FD43A8">
              <w:rPr>
                <w:rFonts w:eastAsia="Times New Roman"/>
                <w:b/>
                <w:bCs/>
                <w:color w:val="000000" w:themeColor="text1"/>
                <w:sz w:val="28"/>
                <w:szCs w:val="28"/>
              </w:rPr>
              <w:lastRenderedPageBreak/>
              <w:t>ĐKC 7.3</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bCs/>
                <w:color w:val="000000" w:themeColor="text1"/>
                <w:sz w:val="28"/>
                <w:szCs w:val="28"/>
              </w:rPr>
            </w:pPr>
            <w:r w:rsidRPr="00FD43A8">
              <w:rPr>
                <w:rFonts w:eastAsia="Times New Roman"/>
                <w:bCs/>
                <w:color w:val="000000" w:themeColor="text1"/>
                <w:sz w:val="28"/>
                <w:szCs w:val="28"/>
              </w:rPr>
              <w:t>Nêu các yêu cầu cần thiết khác về nhà thầu phụ</w:t>
            </w:r>
            <w:r w:rsidR="00A0025A" w:rsidRPr="00FD43A8">
              <w:rPr>
                <w:rFonts w:eastAsia="Times New Roman"/>
                <w:bCs/>
                <w:color w:val="000000" w:themeColor="text1"/>
                <w:sz w:val="28"/>
                <w:szCs w:val="28"/>
              </w:rPr>
              <w:t>: Không</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8.2</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Thời gian để tiến hành hòa giải:</w:t>
            </w:r>
            <w:r w:rsidR="00927C97" w:rsidRPr="00FD43A8">
              <w:rPr>
                <w:rFonts w:eastAsia="Times New Roman"/>
                <w:color w:val="000000" w:themeColor="text1"/>
                <w:sz w:val="28"/>
                <w:szCs w:val="28"/>
              </w:rPr>
              <w:t xml:space="preserve"> 30 ngày</w:t>
            </w:r>
            <w:r w:rsidR="00A0025A" w:rsidRPr="00FD43A8">
              <w:rPr>
                <w:rFonts w:eastAsia="Times New Roman"/>
                <w:color w:val="000000" w:themeColor="text1"/>
                <w:sz w:val="28"/>
                <w:szCs w:val="28"/>
              </w:rPr>
              <w:t xml:space="preserve"> kể từ ngày gửi yêu cầu giải quyết tranh chấp.</w:t>
            </w:r>
          </w:p>
          <w:p w:rsidR="00AB43C0" w:rsidRPr="00FD43A8" w:rsidRDefault="00AB43C0" w:rsidP="00965E2D">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Giải quyết tranh chấp:</w:t>
            </w:r>
            <w:r w:rsidR="00A0025A" w:rsidRPr="00FD43A8">
              <w:rPr>
                <w:rFonts w:eastAsia="Times New Roman"/>
                <w:i/>
                <w:iCs/>
                <w:color w:val="000000" w:themeColor="text1"/>
                <w:sz w:val="28"/>
                <w:szCs w:val="28"/>
              </w:rPr>
              <w:t xml:space="preserve"> </w:t>
            </w:r>
            <w:r w:rsidR="00A0025A" w:rsidRPr="00FD43A8">
              <w:rPr>
                <w:rFonts w:eastAsia="Times New Roman"/>
                <w:iCs/>
                <w:color w:val="000000" w:themeColor="text1"/>
                <w:sz w:val="28"/>
                <w:szCs w:val="28"/>
              </w:rPr>
              <w:t xml:space="preserve">Tại tòa </w:t>
            </w:r>
            <w:proofErr w:type="gramStart"/>
            <w:r w:rsidR="00A0025A" w:rsidRPr="00FD43A8">
              <w:rPr>
                <w:rFonts w:eastAsia="Times New Roman"/>
                <w:iCs/>
                <w:color w:val="000000" w:themeColor="text1"/>
                <w:sz w:val="28"/>
                <w:szCs w:val="28"/>
              </w:rPr>
              <w:t>án</w:t>
            </w:r>
            <w:proofErr w:type="gramEnd"/>
            <w:r w:rsidR="00A0025A" w:rsidRPr="00FD43A8">
              <w:rPr>
                <w:rFonts w:eastAsia="Times New Roman"/>
                <w:iCs/>
                <w:color w:val="000000" w:themeColor="text1"/>
                <w:sz w:val="28"/>
                <w:szCs w:val="28"/>
              </w:rPr>
              <w:t xml:space="preserve"> dân sự tỉnh </w:t>
            </w:r>
            <w:r w:rsidR="00965E2D">
              <w:rPr>
                <w:rFonts w:eastAsia="Times New Roman"/>
                <w:iCs/>
                <w:color w:val="000000" w:themeColor="text1"/>
                <w:sz w:val="28"/>
                <w:szCs w:val="28"/>
              </w:rPr>
              <w:t>Tuyên Quang</w:t>
            </w:r>
            <w:r w:rsidR="00A0025A" w:rsidRPr="00FD43A8">
              <w:rPr>
                <w:rFonts w:eastAsia="Times New Roman"/>
                <w:iCs/>
                <w:color w:val="000000" w:themeColor="text1"/>
                <w:sz w:val="28"/>
                <w:szCs w:val="28"/>
              </w:rPr>
              <w:t xml:space="preserve">, </w:t>
            </w:r>
            <w:r w:rsidR="00633218" w:rsidRPr="00FD43A8">
              <w:rPr>
                <w:rFonts w:eastAsia="Times New Roman"/>
                <w:iCs/>
                <w:color w:val="000000" w:themeColor="text1"/>
                <w:sz w:val="28"/>
                <w:szCs w:val="28"/>
              </w:rPr>
              <w:t xml:space="preserve">toàn bộ </w:t>
            </w:r>
            <w:r w:rsidR="00A0025A" w:rsidRPr="00FD43A8">
              <w:rPr>
                <w:rFonts w:eastAsia="Times New Roman"/>
                <w:iCs/>
                <w:color w:val="000000" w:themeColor="text1"/>
                <w:sz w:val="28"/>
                <w:szCs w:val="28"/>
              </w:rPr>
              <w:t>chi phí do bên thua kiện chịu.</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10</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Nhà thầu phải cung cấp các thông tin và chứng từ sau đây về việc vận chuyển thuốc :</w:t>
            </w:r>
          </w:p>
          <w:p w:rsidR="00A0025A" w:rsidRPr="00FD43A8" w:rsidRDefault="00A0025A"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Hóa đơn bán h</w:t>
            </w:r>
            <w:r w:rsidR="00E07025" w:rsidRPr="00FD43A8">
              <w:rPr>
                <w:rFonts w:eastAsia="Times New Roman"/>
                <w:color w:val="000000" w:themeColor="text1"/>
                <w:sz w:val="28"/>
                <w:szCs w:val="28"/>
              </w:rPr>
              <w:t>à</w:t>
            </w:r>
            <w:r w:rsidRPr="00FD43A8">
              <w:rPr>
                <w:rFonts w:eastAsia="Times New Roman"/>
                <w:color w:val="000000" w:themeColor="text1"/>
                <w:sz w:val="28"/>
                <w:szCs w:val="28"/>
              </w:rPr>
              <w:t>ng theo quy định.</w:t>
            </w:r>
          </w:p>
          <w:p w:rsidR="00A0025A" w:rsidRPr="00FD43A8" w:rsidRDefault="00A0025A"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xml:space="preserve">- Phiếu </w:t>
            </w:r>
            <w:r w:rsidR="00E07025" w:rsidRPr="00FD43A8">
              <w:rPr>
                <w:rFonts w:eastAsia="Times New Roman"/>
                <w:color w:val="000000" w:themeColor="text1"/>
                <w:sz w:val="28"/>
                <w:szCs w:val="28"/>
              </w:rPr>
              <w:t>kiểm nghiệm cho từng lô hà</w:t>
            </w:r>
            <w:r w:rsidRPr="00FD43A8">
              <w:rPr>
                <w:rFonts w:eastAsia="Times New Roman"/>
                <w:color w:val="000000" w:themeColor="text1"/>
                <w:sz w:val="28"/>
                <w:szCs w:val="28"/>
              </w:rPr>
              <w:t>ng.</w:t>
            </w:r>
          </w:p>
          <w:p w:rsidR="00A0025A" w:rsidRPr="00FD43A8" w:rsidRDefault="00A0025A"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Trong trường hợp hóa đơn bán hàng đã bao gồm thông tin lô và hạn sử dụng của lô hàng thì không yêu cầu phiều báo lô rời kèm theo.</w:t>
            </w:r>
          </w:p>
          <w:p w:rsidR="00AB43C0" w:rsidRPr="00FD43A8" w:rsidRDefault="00AB43C0" w:rsidP="00E7692A">
            <w:pPr>
              <w:widowControl w:val="0"/>
              <w:autoSpaceDE w:val="0"/>
              <w:autoSpaceDN w:val="0"/>
              <w:adjustRightInd w:val="0"/>
              <w:ind w:left="142" w:right="187"/>
              <w:jc w:val="both"/>
              <w:rPr>
                <w:rFonts w:eastAsia="Times New Roman"/>
                <w:color w:val="000000" w:themeColor="text1"/>
                <w:sz w:val="28"/>
                <w:szCs w:val="28"/>
              </w:rPr>
            </w:pPr>
            <w:r w:rsidRPr="00FD43A8">
              <w:rPr>
                <w:rFonts w:eastAsia="Times New Roman"/>
                <w:color w:val="000000" w:themeColor="text1"/>
                <w:sz w:val="28"/>
                <w:szCs w:val="28"/>
              </w:rPr>
              <w:t>Nhà thầu cam kết phiếu kiểm nghiệm cho từng lô hàng đạt yêu cầu chất lượng theo đúng hồ sơ đăng ký thuốc đã được cơ quan có thẩm quyền phê duyệt.</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12</w:t>
            </w:r>
          </w:p>
        </w:tc>
        <w:tc>
          <w:tcPr>
            <w:tcW w:w="4495" w:type="pct"/>
            <w:vAlign w:val="center"/>
          </w:tcPr>
          <w:p w:rsidR="00AB43C0" w:rsidRPr="00FD43A8" w:rsidRDefault="00AB43C0" w:rsidP="00965E2D">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Loại hợp đồng:</w:t>
            </w:r>
            <w:r w:rsidR="00927C97" w:rsidRPr="00FD43A8">
              <w:rPr>
                <w:rFonts w:eastAsia="Times New Roman"/>
                <w:bCs/>
                <w:i/>
                <w:iCs/>
                <w:color w:val="000000" w:themeColor="text1"/>
                <w:sz w:val="28"/>
                <w:szCs w:val="28"/>
              </w:rPr>
              <w:t xml:space="preserve"> </w:t>
            </w:r>
            <w:r w:rsidR="00927C97" w:rsidRPr="00FD43A8">
              <w:rPr>
                <w:rFonts w:eastAsia="Times New Roman"/>
                <w:bCs/>
                <w:iCs/>
                <w:color w:val="000000" w:themeColor="text1"/>
                <w:sz w:val="28"/>
                <w:szCs w:val="28"/>
              </w:rPr>
              <w:t xml:space="preserve">Hợp đồng </w:t>
            </w:r>
            <w:r w:rsidR="00965E2D">
              <w:rPr>
                <w:rFonts w:eastAsia="Times New Roman"/>
                <w:bCs/>
                <w:iCs/>
                <w:color w:val="000000" w:themeColor="text1"/>
                <w:sz w:val="28"/>
                <w:szCs w:val="28"/>
              </w:rPr>
              <w:t>trọn gói</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13.1</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Giá hợp đồng:</w:t>
            </w:r>
            <w:r w:rsidRPr="00FD43A8">
              <w:rPr>
                <w:rFonts w:eastAsia="Times New Roman"/>
                <w:color w:val="000000" w:themeColor="text1"/>
                <w:sz w:val="28"/>
                <w:szCs w:val="28"/>
                <w:u w:val="single"/>
              </w:rPr>
              <w:t xml:space="preserve">       </w:t>
            </w:r>
            <w:r w:rsidRPr="00FD43A8">
              <w:rPr>
                <w:rFonts w:eastAsia="Times New Roman"/>
                <w:i/>
                <w:iCs/>
                <w:color w:val="000000" w:themeColor="text1"/>
                <w:sz w:val="28"/>
                <w:szCs w:val="28"/>
              </w:rPr>
              <w:t>[ghi giá hợp đồng theo giá trị nêu trong Thư chấp thuận E- HSDT và trao hợp đồng]</w:t>
            </w:r>
            <w:r w:rsidRPr="00FD43A8">
              <w:rPr>
                <w:rFonts w:eastAsia="Times New Roman"/>
                <w:color w:val="000000" w:themeColor="text1"/>
                <w:sz w:val="28"/>
                <w:szCs w:val="28"/>
              </w:rPr>
              <w:t>.</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14</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Điều chỉnh thuế</w:t>
            </w:r>
            <w:r w:rsidR="00A0025A" w:rsidRPr="00FD43A8">
              <w:rPr>
                <w:rFonts w:eastAsia="Times New Roman"/>
                <w:color w:val="000000" w:themeColor="text1"/>
                <w:sz w:val="28"/>
                <w:szCs w:val="28"/>
              </w:rPr>
              <w:t xml:space="preserve">: </w:t>
            </w:r>
            <w:r w:rsidR="00041F2C" w:rsidRPr="00FD43A8">
              <w:rPr>
                <w:color w:val="000000" w:themeColor="text1"/>
                <w:sz w:val="28"/>
                <w:szCs w:val="28"/>
              </w:rPr>
              <w:t>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FD43A8" w:rsidRPr="00FD43A8" w:rsidTr="00E7692A">
        <w:trPr>
          <w:trHeight w:val="3057"/>
        </w:trPr>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15.1</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Phương thức thanh toán:</w:t>
            </w:r>
          </w:p>
          <w:p w:rsidR="00A0025A" w:rsidRPr="00FD43A8" w:rsidRDefault="00A0025A" w:rsidP="003F4A48">
            <w:pPr>
              <w:ind w:left="95" w:right="135"/>
              <w:rPr>
                <w:iCs/>
                <w:color w:val="000000" w:themeColor="text1"/>
                <w:sz w:val="28"/>
                <w:szCs w:val="28"/>
              </w:rPr>
            </w:pPr>
            <w:r w:rsidRPr="00FD43A8">
              <w:rPr>
                <w:iCs/>
                <w:color w:val="000000" w:themeColor="text1"/>
                <w:sz w:val="28"/>
                <w:szCs w:val="28"/>
              </w:rPr>
              <w:t xml:space="preserve">Trung tâm Kiểm soát bệnh tật tỉnh </w:t>
            </w:r>
            <w:r w:rsidR="00965E2D">
              <w:rPr>
                <w:iCs/>
                <w:color w:val="000000" w:themeColor="text1"/>
                <w:sz w:val="28"/>
                <w:szCs w:val="28"/>
              </w:rPr>
              <w:t>Tuyên Quang</w:t>
            </w:r>
            <w:bookmarkStart w:id="0" w:name="_GoBack"/>
            <w:bookmarkEnd w:id="0"/>
            <w:r w:rsidRPr="00FD43A8">
              <w:rPr>
                <w:iCs/>
                <w:color w:val="000000" w:themeColor="text1"/>
                <w:sz w:val="28"/>
                <w:szCs w:val="28"/>
              </w:rPr>
              <w:t xml:space="preserve"> trực tiếp thanh toán cho đơn vị trúng thầu.</w:t>
            </w:r>
          </w:p>
          <w:p w:rsidR="00A0025A" w:rsidRPr="00FD43A8" w:rsidRDefault="00A0025A" w:rsidP="003F4A48">
            <w:pPr>
              <w:ind w:left="95" w:right="135"/>
              <w:rPr>
                <w:iCs/>
                <w:color w:val="000000" w:themeColor="text1"/>
                <w:sz w:val="28"/>
                <w:szCs w:val="28"/>
              </w:rPr>
            </w:pPr>
            <w:r w:rsidRPr="00FD43A8">
              <w:rPr>
                <w:iCs/>
                <w:color w:val="000000" w:themeColor="text1"/>
                <w:sz w:val="28"/>
                <w:szCs w:val="28"/>
              </w:rPr>
              <w:t>+ Hình thức thanh toán: Chuyển khoản.</w:t>
            </w:r>
          </w:p>
          <w:p w:rsidR="00A0025A" w:rsidRPr="00FD43A8" w:rsidRDefault="00A0025A" w:rsidP="003F4A48">
            <w:pPr>
              <w:ind w:left="95" w:right="135"/>
              <w:rPr>
                <w:iCs/>
                <w:color w:val="000000" w:themeColor="text1"/>
                <w:sz w:val="28"/>
                <w:szCs w:val="28"/>
              </w:rPr>
            </w:pPr>
            <w:r w:rsidRPr="00FD43A8">
              <w:rPr>
                <w:iCs/>
                <w:color w:val="000000" w:themeColor="text1"/>
                <w:sz w:val="28"/>
                <w:szCs w:val="28"/>
              </w:rPr>
              <w:t>+ Điều kiện thanh toán: bên bán cung cấp đầy đủ chứng từ hợp pháp. Chủ đầu tư sẽ thanh toán theo từng đợt nghiệm thu, bàn giao, căn cứ hoá đơn giá trị gia tăng mà bên bán xuất cho bên mua theo từng đợt cung ứng hàng hoá.</w:t>
            </w:r>
          </w:p>
          <w:p w:rsidR="00A0025A" w:rsidRPr="00FD43A8" w:rsidRDefault="00A0025A" w:rsidP="003F4A48">
            <w:pPr>
              <w:ind w:left="95" w:right="135"/>
              <w:rPr>
                <w:iCs/>
                <w:color w:val="000000" w:themeColor="text1"/>
                <w:sz w:val="28"/>
                <w:szCs w:val="28"/>
              </w:rPr>
            </w:pPr>
            <w:r w:rsidRPr="00FD43A8">
              <w:rPr>
                <w:iCs/>
                <w:color w:val="000000" w:themeColor="text1"/>
                <w:sz w:val="28"/>
                <w:szCs w:val="28"/>
              </w:rPr>
              <w:t xml:space="preserve">+ Thời hạn thanh toán: </w:t>
            </w:r>
            <w:r w:rsidR="001A3B15" w:rsidRPr="00FD43A8">
              <w:rPr>
                <w:iCs/>
                <w:color w:val="000000" w:themeColor="text1"/>
                <w:sz w:val="28"/>
                <w:szCs w:val="28"/>
              </w:rPr>
              <w:t xml:space="preserve">Trong vòng </w:t>
            </w:r>
            <w:r w:rsidRPr="00FD43A8">
              <w:rPr>
                <w:iCs/>
                <w:color w:val="000000" w:themeColor="text1"/>
                <w:sz w:val="28"/>
                <w:szCs w:val="28"/>
              </w:rPr>
              <w:t>90 ngày kể từ khi nhà thầu cung cấp đầy đủ chứng từ và hoá đơn theo đúng quy định của pháp luật.</w:t>
            </w:r>
          </w:p>
          <w:p w:rsidR="00A0025A" w:rsidRPr="00FD43A8" w:rsidRDefault="00A0025A" w:rsidP="003F4A48">
            <w:pPr>
              <w:widowControl w:val="0"/>
              <w:autoSpaceDE w:val="0"/>
              <w:autoSpaceDN w:val="0"/>
              <w:adjustRightInd w:val="0"/>
              <w:ind w:left="142" w:right="187"/>
              <w:rPr>
                <w:rFonts w:eastAsia="Times New Roman"/>
                <w:color w:val="000000" w:themeColor="text1"/>
                <w:sz w:val="28"/>
                <w:szCs w:val="28"/>
              </w:rPr>
            </w:pPr>
            <w:r w:rsidRPr="00FD43A8">
              <w:rPr>
                <w:iCs/>
                <w:color w:val="000000" w:themeColor="text1"/>
                <w:sz w:val="28"/>
                <w:szCs w:val="28"/>
              </w:rPr>
              <w:t>+ Đồng tiền thanh toán: đồng tiền Việt Nam</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19</w:t>
            </w:r>
          </w:p>
        </w:tc>
        <w:tc>
          <w:tcPr>
            <w:tcW w:w="4495" w:type="pct"/>
            <w:vAlign w:val="center"/>
          </w:tcPr>
          <w:p w:rsidR="00AB43C0" w:rsidRPr="00FD43A8" w:rsidRDefault="00A0025A"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xml:space="preserve">Đóng gói thuốc: </w:t>
            </w:r>
            <w:r w:rsidRPr="00FD43A8">
              <w:rPr>
                <w:color w:val="000000" w:themeColor="text1"/>
                <w:sz w:val="28"/>
                <w:szCs w:val="28"/>
              </w:rPr>
              <w:t>Theo quy định của nhà sản xuất.</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20</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xml:space="preserve">Nội dung bảo hiểm: </w:t>
            </w:r>
            <w:r w:rsidR="00A0025A" w:rsidRPr="00FD43A8">
              <w:rPr>
                <w:rFonts w:eastAsia="Times New Roman"/>
                <w:color w:val="000000" w:themeColor="text1"/>
                <w:sz w:val="28"/>
                <w:szCs w:val="28"/>
              </w:rPr>
              <w:t>Không áp dụng</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lastRenderedPageBreak/>
              <w:t>ĐKC 21</w:t>
            </w:r>
          </w:p>
        </w:tc>
        <w:tc>
          <w:tcPr>
            <w:tcW w:w="4495" w:type="pct"/>
            <w:vAlign w:val="center"/>
          </w:tcPr>
          <w:p w:rsidR="00633218" w:rsidRPr="00FD43A8" w:rsidRDefault="00AB43C0" w:rsidP="00633218">
            <w:pPr>
              <w:ind w:left="95" w:right="135"/>
              <w:jc w:val="both"/>
              <w:rPr>
                <w:rFonts w:eastAsiaTheme="minorHAnsi"/>
                <w:color w:val="000000" w:themeColor="text1"/>
                <w:sz w:val="28"/>
                <w:szCs w:val="28"/>
              </w:rPr>
            </w:pPr>
            <w:r w:rsidRPr="00FD43A8">
              <w:rPr>
                <w:rFonts w:eastAsia="Times New Roman"/>
                <w:b/>
                <w:bCs/>
                <w:color w:val="000000" w:themeColor="text1"/>
                <w:sz w:val="28"/>
                <w:szCs w:val="28"/>
              </w:rPr>
              <w:t xml:space="preserve">- </w:t>
            </w:r>
            <w:r w:rsidRPr="00FD43A8">
              <w:rPr>
                <w:rFonts w:eastAsia="Times New Roman"/>
                <w:color w:val="000000" w:themeColor="text1"/>
                <w:sz w:val="28"/>
                <w:szCs w:val="28"/>
              </w:rPr>
              <w:t xml:space="preserve">Yêu cầu về vận chuyển </w:t>
            </w:r>
            <w:proofErr w:type="gramStart"/>
            <w:r w:rsidRPr="00FD43A8">
              <w:rPr>
                <w:rFonts w:eastAsia="Times New Roman"/>
                <w:color w:val="000000" w:themeColor="text1"/>
                <w:sz w:val="28"/>
                <w:szCs w:val="28"/>
              </w:rPr>
              <w:t>thuốc :</w:t>
            </w:r>
            <w:proofErr w:type="gramEnd"/>
            <w:r w:rsidRPr="00FD43A8">
              <w:rPr>
                <w:rFonts w:eastAsia="Times New Roman"/>
                <w:color w:val="000000" w:themeColor="text1"/>
                <w:sz w:val="28"/>
                <w:szCs w:val="28"/>
              </w:rPr>
              <w:t xml:space="preserve"> </w:t>
            </w:r>
            <w:r w:rsidR="00633218" w:rsidRPr="00FD43A8">
              <w:rPr>
                <w:rFonts w:eastAsiaTheme="minorHAnsi"/>
                <w:iCs/>
                <w:color w:val="000000" w:themeColor="text1"/>
                <w:sz w:val="28"/>
                <w:szCs w:val="28"/>
              </w:rPr>
              <w:t>Điều kiện vận chuyển phải đảm bảo duy trì điều kiện bảo quản theo quy định của nhà sản xuất. Thuốc phải giao tận kho bảo quản của Chủ đầu tư. Nhà thầu phải chịu mọi chi phí vận chuyển đến nơi giao hàng, phải đảm bảo các yêu cầu kỹ thuật trong quá trình vận chuyển như: chống nắng, nóng ẩm mốc…, phương tiện vận chuyển, quy trình vận chuyển phải phù hợp với nguyên tắc, tiêu chuẩn “Thực hành tốt phân phối thuốc - GDP” mà nhà thầu đã cơ quan có thẩm quyền thẩm định, cấp phép.</w:t>
            </w:r>
          </w:p>
          <w:p w:rsidR="00E07025" w:rsidRPr="00FD43A8" w:rsidRDefault="00633218" w:rsidP="001A3B15">
            <w:pPr>
              <w:widowControl w:val="0"/>
              <w:autoSpaceDE w:val="0"/>
              <w:autoSpaceDN w:val="0"/>
              <w:adjustRightInd w:val="0"/>
              <w:ind w:left="142" w:right="187"/>
              <w:jc w:val="both"/>
              <w:rPr>
                <w:rFonts w:eastAsia="Times New Roman"/>
                <w:color w:val="000000" w:themeColor="text1"/>
                <w:sz w:val="28"/>
                <w:szCs w:val="28"/>
              </w:rPr>
            </w:pPr>
            <w:r w:rsidRPr="00FD43A8">
              <w:rPr>
                <w:rFonts w:eastAsiaTheme="minorHAnsi"/>
                <w:color w:val="000000" w:themeColor="text1"/>
                <w:sz w:val="28"/>
                <w:szCs w:val="28"/>
              </w:rPr>
              <w:t xml:space="preserve">- Các yêu cầu khác: Nhà thầu phải thực hiện đầy đủ các yêu cầu về vận chuyển thuốc theo quy định tại Thông tư số 20/2017/TT-BYT ngày 10/5/2017 </w:t>
            </w:r>
            <w:r w:rsidR="005A18E7" w:rsidRPr="00FD43A8">
              <w:rPr>
                <w:rFonts w:eastAsiaTheme="minorHAnsi"/>
                <w:color w:val="000000" w:themeColor="text1"/>
                <w:sz w:val="28"/>
                <w:szCs w:val="28"/>
              </w:rPr>
              <w:t xml:space="preserve"> và </w:t>
            </w:r>
            <w:r w:rsidR="00A91F83" w:rsidRPr="00FD43A8">
              <w:rPr>
                <w:rFonts w:eastAsiaTheme="minorHAnsi"/>
                <w:color w:val="000000" w:themeColor="text1"/>
                <w:sz w:val="28"/>
                <w:szCs w:val="28"/>
              </w:rPr>
              <w:t xml:space="preserve">Thông tư số 27/2024/TT-BYT ngày 01/11/2024 </w:t>
            </w:r>
            <w:r w:rsidRPr="00FD43A8">
              <w:rPr>
                <w:rFonts w:eastAsiaTheme="minorHAnsi"/>
                <w:color w:val="000000" w:themeColor="text1"/>
                <w:sz w:val="28"/>
                <w:szCs w:val="28"/>
              </w:rPr>
              <w:t>và Thông tư số 26/2023/TT-BYT ngày 29/12/2023 của Bộ Y tế</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22.1</w:t>
            </w:r>
          </w:p>
        </w:tc>
        <w:tc>
          <w:tcPr>
            <w:tcW w:w="4495" w:type="pct"/>
            <w:vAlign w:val="center"/>
          </w:tcPr>
          <w:p w:rsidR="00633218" w:rsidRPr="00FD43A8" w:rsidRDefault="00AB43C0" w:rsidP="00633218">
            <w:pPr>
              <w:ind w:left="95" w:right="135"/>
              <w:jc w:val="both"/>
              <w:rPr>
                <w:rFonts w:eastAsiaTheme="minorHAnsi"/>
                <w:iCs/>
                <w:color w:val="000000" w:themeColor="text1"/>
                <w:sz w:val="28"/>
                <w:szCs w:val="28"/>
              </w:rPr>
            </w:pPr>
            <w:r w:rsidRPr="00FD43A8">
              <w:rPr>
                <w:rFonts w:eastAsia="Times New Roman"/>
                <w:color w:val="000000" w:themeColor="text1"/>
                <w:sz w:val="28"/>
                <w:szCs w:val="28"/>
              </w:rPr>
              <w:t xml:space="preserve">Kiểm tra, thử nghiệm </w:t>
            </w:r>
            <w:r w:rsidRPr="00FD43A8">
              <w:rPr>
                <w:rFonts w:eastAsia="Times New Roman"/>
                <w:iCs/>
                <w:color w:val="000000" w:themeColor="text1"/>
                <w:sz w:val="28"/>
                <w:szCs w:val="28"/>
              </w:rPr>
              <w:t>thuốc</w:t>
            </w:r>
            <w:r w:rsidRPr="00FD43A8">
              <w:rPr>
                <w:rFonts w:eastAsia="Times New Roman"/>
                <w:color w:val="000000" w:themeColor="text1"/>
                <w:sz w:val="28"/>
                <w:szCs w:val="28"/>
              </w:rPr>
              <w:t xml:space="preserve">: </w:t>
            </w:r>
            <w:r w:rsidR="00633218" w:rsidRPr="00FD43A8">
              <w:rPr>
                <w:rFonts w:eastAsiaTheme="minorHAnsi"/>
                <w:iCs/>
                <w:color w:val="000000" w:themeColor="text1"/>
                <w:sz w:val="28"/>
                <w:szCs w:val="28"/>
              </w:rPr>
              <w:t>việc kiểm tra, thử nghiệm thuốc có thể được tiến hành trước, trong và sau khi giao nhận hàng hóa.</w:t>
            </w:r>
          </w:p>
          <w:p w:rsidR="00633218" w:rsidRPr="00FD43A8" w:rsidRDefault="00633218" w:rsidP="00633218">
            <w:pPr>
              <w:ind w:left="95" w:right="135"/>
              <w:jc w:val="both"/>
              <w:rPr>
                <w:rFonts w:eastAsiaTheme="minorHAnsi"/>
                <w:iCs/>
                <w:color w:val="000000" w:themeColor="text1"/>
                <w:sz w:val="28"/>
                <w:szCs w:val="28"/>
              </w:rPr>
            </w:pPr>
            <w:r w:rsidRPr="00FD43A8">
              <w:rPr>
                <w:rFonts w:eastAsiaTheme="minorHAnsi"/>
                <w:iCs/>
                <w:color w:val="000000" w:themeColor="text1"/>
                <w:sz w:val="28"/>
                <w:szCs w:val="28"/>
              </w:rPr>
              <w:t>+ Chủ đầu tư kiểm tra cảm quan chất lượng thuốc khi nhà thầu thực hiện bàn giao. Trong quá trình giao nhận nếu Chủ đầu tư thấy bất thường về màu sắc, tem nhãn thì từ chối nhận hàng.</w:t>
            </w:r>
          </w:p>
          <w:p w:rsidR="00AB43C0" w:rsidRPr="00FD43A8" w:rsidRDefault="00633218" w:rsidP="00633218">
            <w:pPr>
              <w:widowControl w:val="0"/>
              <w:autoSpaceDE w:val="0"/>
              <w:autoSpaceDN w:val="0"/>
              <w:adjustRightInd w:val="0"/>
              <w:ind w:left="142" w:right="187"/>
              <w:rPr>
                <w:rFonts w:eastAsia="Times New Roman"/>
                <w:color w:val="000000" w:themeColor="text1"/>
                <w:sz w:val="28"/>
                <w:szCs w:val="28"/>
              </w:rPr>
            </w:pPr>
            <w:r w:rsidRPr="00FD43A8">
              <w:rPr>
                <w:rFonts w:eastAsiaTheme="minorHAnsi"/>
                <w:iCs/>
                <w:color w:val="000000" w:themeColor="text1"/>
                <w:sz w:val="28"/>
                <w:szCs w:val="28"/>
              </w:rPr>
              <w:t>+ Trong quá trình sử dụng thuốc nếu có công bố của Cơ quan chức năng về chất lượng của lô hàng mà nhà thầu đã giao thì Nhà thầu có trách nhiệm thu hồi toàn bộ lô thuốc đó. Mọi chi phí phát sinh trong trường hợp này do nhà thầu chịu trách nhiệm chi trả.</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23</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Tổng giá trị bồi thường thiệt hại tối đa là</w:t>
            </w:r>
            <w:r w:rsidR="00041F2C" w:rsidRPr="00FD43A8">
              <w:rPr>
                <w:rFonts w:eastAsia="Times New Roman"/>
                <w:color w:val="000000" w:themeColor="text1"/>
                <w:sz w:val="28"/>
                <w:szCs w:val="28"/>
              </w:rPr>
              <w:t>:</w:t>
            </w:r>
          </w:p>
          <w:p w:rsidR="00041F2C" w:rsidRPr="00FD43A8" w:rsidRDefault="00041F2C"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Mức khấu trừ: 0</w:t>
            </w:r>
            <w:proofErr w:type="gramStart"/>
            <w:r w:rsidRPr="00FD43A8">
              <w:rPr>
                <w:rFonts w:eastAsia="Times New Roman"/>
                <w:color w:val="000000" w:themeColor="text1"/>
                <w:sz w:val="28"/>
                <w:szCs w:val="28"/>
              </w:rPr>
              <w:t>,1</w:t>
            </w:r>
            <w:proofErr w:type="gramEnd"/>
            <w:r w:rsidRPr="00FD43A8">
              <w:rPr>
                <w:rFonts w:eastAsia="Times New Roman"/>
                <w:color w:val="000000" w:themeColor="text1"/>
                <w:sz w:val="28"/>
                <w:szCs w:val="28"/>
              </w:rPr>
              <w:t xml:space="preserve">% giá trị của phần giao chậm cho mỗi ngày chậm tiến độ. </w:t>
            </w:r>
          </w:p>
          <w:p w:rsidR="00AB43C0" w:rsidRPr="00FD43A8" w:rsidRDefault="00041F2C"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Mức khấu trừ tối đa: 8% giá trị phần giao chậm.</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24.1</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xml:space="preserve">Nội dung yêu cầu bảo đảm khác đối với thuốc : </w:t>
            </w:r>
            <w:r w:rsidR="00041F2C" w:rsidRPr="00FD43A8">
              <w:rPr>
                <w:rFonts w:eastAsia="Times New Roman"/>
                <w:color w:val="000000" w:themeColor="text1"/>
                <w:sz w:val="28"/>
                <w:szCs w:val="28"/>
              </w:rPr>
              <w:t>Không</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24.2</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Yêu cầu về chất lượng và hạn sử dụng:</w:t>
            </w:r>
          </w:p>
          <w:p w:rsidR="00AB43C0" w:rsidRPr="00FD43A8" w:rsidRDefault="00AB43C0" w:rsidP="005A18E7">
            <w:pPr>
              <w:shd w:val="clear" w:color="auto" w:fill="FFFFFF"/>
              <w:ind w:left="142" w:right="187"/>
              <w:jc w:val="both"/>
              <w:rPr>
                <w:rFonts w:eastAsia="Times New Roman"/>
                <w:bCs/>
                <w:i/>
                <w:iCs/>
                <w:color w:val="000000" w:themeColor="text1"/>
                <w:sz w:val="28"/>
                <w:szCs w:val="28"/>
              </w:rPr>
            </w:pPr>
            <w:r w:rsidRPr="00FD43A8">
              <w:rPr>
                <w:rFonts w:eastAsia="Times New Roman"/>
                <w:i/>
                <w:iCs/>
                <w:color w:val="000000" w:themeColor="text1"/>
                <w:sz w:val="28"/>
                <w:szCs w:val="28"/>
              </w:rPr>
              <w:t xml:space="preserve">- </w:t>
            </w:r>
            <w:r w:rsidRPr="00FD43A8">
              <w:rPr>
                <w:rFonts w:eastAsia="Times New Roman"/>
                <w:iCs/>
                <w:color w:val="000000" w:themeColor="text1"/>
                <w:sz w:val="28"/>
                <w:szCs w:val="28"/>
              </w:rPr>
              <w:t>Đảm bảo còn hạn sử dụng:</w:t>
            </w:r>
            <w:r w:rsidRPr="00FD43A8">
              <w:rPr>
                <w:rFonts w:eastAsia="Times New Roman"/>
                <w:i/>
                <w:iCs/>
                <w:color w:val="000000" w:themeColor="text1"/>
                <w:sz w:val="28"/>
                <w:szCs w:val="28"/>
              </w:rPr>
              <w:t xml:space="preserve"> </w:t>
            </w:r>
            <w:r w:rsidR="00733846" w:rsidRPr="00FD43A8">
              <w:rPr>
                <w:rFonts w:eastAsia="Times New Roman"/>
                <w:i/>
                <w:iCs/>
                <w:color w:val="000000" w:themeColor="text1"/>
                <w:sz w:val="28"/>
                <w:szCs w:val="28"/>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rsidR="00E07025" w:rsidRPr="00FD43A8" w:rsidRDefault="00AB43C0" w:rsidP="005A18E7">
            <w:pPr>
              <w:widowControl w:val="0"/>
              <w:autoSpaceDE w:val="0"/>
              <w:autoSpaceDN w:val="0"/>
              <w:adjustRightInd w:val="0"/>
              <w:ind w:left="142" w:right="187"/>
              <w:jc w:val="both"/>
              <w:rPr>
                <w:rFonts w:eastAsia="Times New Roman"/>
                <w:iCs/>
                <w:color w:val="000000" w:themeColor="text1"/>
                <w:sz w:val="28"/>
                <w:szCs w:val="28"/>
              </w:rPr>
            </w:pPr>
            <w:r w:rsidRPr="00FD43A8">
              <w:rPr>
                <w:rFonts w:eastAsia="Times New Roman"/>
                <w:iCs/>
                <w:color w:val="000000" w:themeColor="text1"/>
                <w:sz w:val="28"/>
                <w:szCs w:val="28"/>
              </w:rPr>
              <w:t xml:space="preserve">- Cơ chế giải quyết các hư hỏng, khuyết tật, thuốc kém chất lượng, phản ứng có hại của thuốc phát sinh trong quá trình sử dụng thuốc: </w:t>
            </w:r>
          </w:p>
          <w:p w:rsidR="00E07025" w:rsidRPr="00FD43A8" w:rsidRDefault="00E07025" w:rsidP="005A18E7">
            <w:pPr>
              <w:widowControl w:val="0"/>
              <w:autoSpaceDE w:val="0"/>
              <w:autoSpaceDN w:val="0"/>
              <w:adjustRightInd w:val="0"/>
              <w:ind w:left="142" w:right="187"/>
              <w:jc w:val="both"/>
              <w:rPr>
                <w:rFonts w:eastAsia="Times New Roman"/>
                <w:i/>
                <w:iCs/>
                <w:color w:val="000000" w:themeColor="text1"/>
                <w:sz w:val="28"/>
                <w:szCs w:val="28"/>
              </w:rPr>
            </w:pPr>
            <w:r w:rsidRPr="00FD43A8">
              <w:rPr>
                <w:rFonts w:eastAsia="Times New Roman"/>
                <w:i/>
                <w:iCs/>
                <w:color w:val="000000" w:themeColor="text1"/>
                <w:sz w:val="28"/>
                <w:szCs w:val="28"/>
              </w:rPr>
              <w:t xml:space="preserve">+ </w:t>
            </w:r>
            <w:r w:rsidR="00AB43C0" w:rsidRPr="00FD43A8">
              <w:rPr>
                <w:rFonts w:eastAsia="Times New Roman"/>
                <w:i/>
                <w:iCs/>
                <w:color w:val="000000" w:themeColor="text1"/>
                <w:sz w:val="28"/>
                <w:szCs w:val="28"/>
              </w:rPr>
              <w:t xml:space="preserve">Chủ đầu tư thông báo cho Nhà thầu về các hư hỏng, thuốc kém chất lượng, phản ứng có hại của thuốc </w:t>
            </w:r>
            <w:r w:rsidR="00AB43C0" w:rsidRPr="00FD43A8">
              <w:rPr>
                <w:rFonts w:eastAsia="Times New Roman"/>
                <w:i/>
                <w:iCs/>
                <w:color w:val="000000" w:themeColor="text1"/>
                <w:sz w:val="28"/>
                <w:szCs w:val="28"/>
              </w:rPr>
              <w:lastRenderedPageBreak/>
              <w:t>phát sinh</w:t>
            </w:r>
            <w:r w:rsidRPr="00FD43A8">
              <w:rPr>
                <w:rFonts w:eastAsia="Times New Roman"/>
                <w:i/>
                <w:iCs/>
                <w:color w:val="000000" w:themeColor="text1"/>
                <w:sz w:val="28"/>
                <w:szCs w:val="28"/>
              </w:rPr>
              <w:t xml:space="preserve"> trong thời hạn 7 ngày làm việc từ khi phát hiện các hư hỏng, khuyết tật/biểu hiện kém chất lượng/xảy ra các phản ứng có hại.</w:t>
            </w:r>
          </w:p>
          <w:p w:rsidR="00E07025" w:rsidRPr="00FD43A8" w:rsidRDefault="00E07025" w:rsidP="005A18E7">
            <w:pPr>
              <w:widowControl w:val="0"/>
              <w:autoSpaceDE w:val="0"/>
              <w:autoSpaceDN w:val="0"/>
              <w:adjustRightInd w:val="0"/>
              <w:ind w:left="142" w:right="187"/>
              <w:jc w:val="both"/>
              <w:rPr>
                <w:rFonts w:eastAsia="Times New Roman"/>
                <w:i/>
                <w:iCs/>
                <w:color w:val="000000" w:themeColor="text1"/>
                <w:sz w:val="28"/>
                <w:szCs w:val="28"/>
              </w:rPr>
            </w:pPr>
            <w:r w:rsidRPr="00FD43A8">
              <w:rPr>
                <w:rFonts w:eastAsia="Times New Roman"/>
                <w:i/>
                <w:iCs/>
                <w:color w:val="000000" w:themeColor="text1"/>
                <w:sz w:val="28"/>
                <w:szCs w:val="28"/>
              </w:rPr>
              <w:t>+</w:t>
            </w:r>
            <w:r w:rsidR="00AB43C0" w:rsidRPr="00FD43A8">
              <w:rPr>
                <w:rFonts w:eastAsia="Times New Roman"/>
                <w:i/>
                <w:iCs/>
                <w:color w:val="000000" w:themeColor="text1"/>
                <w:sz w:val="28"/>
                <w:szCs w:val="28"/>
              </w:rPr>
              <w:t xml:space="preserve"> Nhà thầu phải tiến hành khắc phục các hư hỏng, khuyết tật, thuốc kém chất lượng, phản ứng có hại của thuốc </w:t>
            </w:r>
            <w:r w:rsidRPr="00FD43A8">
              <w:rPr>
                <w:rFonts w:eastAsia="Times New Roman"/>
                <w:i/>
                <w:iCs/>
                <w:color w:val="000000" w:themeColor="text1"/>
                <w:sz w:val="28"/>
                <w:szCs w:val="28"/>
              </w:rPr>
              <w:t>trong vòng 30 ngày kể từ ngày nhận</w:t>
            </w:r>
            <w:r w:rsidR="00AB43C0" w:rsidRPr="00FD43A8">
              <w:rPr>
                <w:rFonts w:eastAsia="Times New Roman"/>
                <w:i/>
                <w:iCs/>
                <w:color w:val="000000" w:themeColor="text1"/>
                <w:sz w:val="28"/>
                <w:szCs w:val="28"/>
              </w:rPr>
              <w:t xml:space="preserve"> được thông báo của Chủ đầu tư; </w:t>
            </w:r>
          </w:p>
          <w:p w:rsidR="00AB43C0" w:rsidRPr="00FD43A8" w:rsidRDefault="00E07025" w:rsidP="005A18E7">
            <w:pPr>
              <w:widowControl w:val="0"/>
              <w:autoSpaceDE w:val="0"/>
              <w:autoSpaceDN w:val="0"/>
              <w:adjustRightInd w:val="0"/>
              <w:ind w:left="142" w:right="187"/>
              <w:jc w:val="both"/>
              <w:rPr>
                <w:rFonts w:eastAsia="Times New Roman"/>
                <w:color w:val="000000" w:themeColor="text1"/>
                <w:sz w:val="28"/>
                <w:szCs w:val="28"/>
              </w:rPr>
            </w:pPr>
            <w:r w:rsidRPr="00FD43A8">
              <w:rPr>
                <w:rFonts w:eastAsia="Times New Roman"/>
                <w:i/>
                <w:iCs/>
                <w:color w:val="000000" w:themeColor="text1"/>
                <w:sz w:val="28"/>
                <w:szCs w:val="28"/>
              </w:rPr>
              <w:t xml:space="preserve">+ Nhà thầu phải chịu toàn bộ </w:t>
            </w:r>
            <w:r w:rsidR="00AB43C0" w:rsidRPr="00FD43A8">
              <w:rPr>
                <w:rFonts w:eastAsia="Times New Roman"/>
                <w:i/>
                <w:iCs/>
                <w:color w:val="000000" w:themeColor="text1"/>
                <w:sz w:val="28"/>
                <w:szCs w:val="28"/>
              </w:rPr>
              <w:t xml:space="preserve">chi phí cho việc khắc phục các hư hỏng,  thuốc kém chất lượng, phản ứng có hại của thuốc và </w:t>
            </w:r>
            <w:r w:rsidRPr="00FD43A8">
              <w:rPr>
                <w:rFonts w:eastAsia="Times New Roman"/>
                <w:i/>
                <w:iCs/>
                <w:color w:val="000000" w:themeColor="text1"/>
                <w:sz w:val="28"/>
                <w:szCs w:val="28"/>
              </w:rPr>
              <w:t>bồi thường thiệt hại (nếu có)</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lastRenderedPageBreak/>
              <w:t>ĐKC 26.1(d)</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xml:space="preserve">Các nội dung khác về hiệu chỉnh, bổ sung hợp đồng: </w:t>
            </w:r>
          </w:p>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i/>
                <w:iCs/>
                <w:color w:val="000000" w:themeColor="text1"/>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w:t>
            </w:r>
            <w:proofErr w:type="gramStart"/>
            <w:r w:rsidRPr="00FD43A8">
              <w:rPr>
                <w:rFonts w:eastAsia="Times New Roman"/>
                <w:i/>
                <w:iCs/>
                <w:color w:val="000000" w:themeColor="text1"/>
                <w:sz w:val="28"/>
                <w:szCs w:val="28"/>
              </w:rPr>
              <w:t>15  Thông</w:t>
            </w:r>
            <w:proofErr w:type="gramEnd"/>
            <w:r w:rsidRPr="00FD43A8">
              <w:rPr>
                <w:rFonts w:eastAsia="Times New Roman"/>
                <w:i/>
                <w:iCs/>
                <w:color w:val="000000" w:themeColor="text1"/>
                <w:sz w:val="28"/>
                <w:szCs w:val="28"/>
              </w:rPr>
              <w:t xml:space="preserve"> tư </w:t>
            </w:r>
            <w:r w:rsidR="00041F2C" w:rsidRPr="00FD43A8">
              <w:rPr>
                <w:rFonts w:eastAsia="Times New Roman"/>
                <w:i/>
                <w:iCs/>
                <w:color w:val="000000" w:themeColor="text1"/>
                <w:sz w:val="28"/>
                <w:szCs w:val="28"/>
              </w:rPr>
              <w:t>40/2025/TT-BYT.</w:t>
            </w:r>
          </w:p>
        </w:tc>
      </w:tr>
      <w:tr w:rsidR="00FD43A8" w:rsidRPr="00FD43A8" w:rsidTr="003F4A48">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27.4</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xml:space="preserve">Các trường hợp khác: </w:t>
            </w:r>
            <w:r w:rsidR="00041F2C" w:rsidRPr="00FD43A8">
              <w:rPr>
                <w:rFonts w:eastAsia="Times New Roman"/>
                <w:color w:val="000000" w:themeColor="text1"/>
                <w:sz w:val="28"/>
                <w:szCs w:val="28"/>
              </w:rPr>
              <w:t>Không yêu cầu</w:t>
            </w:r>
          </w:p>
        </w:tc>
      </w:tr>
      <w:tr w:rsidR="00FD43A8" w:rsidRPr="00FD43A8" w:rsidTr="003F4A48">
        <w:trPr>
          <w:trHeight w:val="304"/>
        </w:trPr>
        <w:tc>
          <w:tcPr>
            <w:tcW w:w="505" w:type="pct"/>
            <w:vAlign w:val="center"/>
          </w:tcPr>
          <w:p w:rsidR="00AB43C0" w:rsidRPr="00FD43A8" w:rsidRDefault="00AB43C0" w:rsidP="003F4A48">
            <w:pPr>
              <w:widowControl w:val="0"/>
              <w:autoSpaceDE w:val="0"/>
              <w:autoSpaceDN w:val="0"/>
              <w:adjustRightInd w:val="0"/>
              <w:spacing w:before="120"/>
              <w:jc w:val="center"/>
              <w:rPr>
                <w:rFonts w:eastAsia="Times New Roman"/>
                <w:color w:val="000000" w:themeColor="text1"/>
                <w:sz w:val="28"/>
                <w:szCs w:val="28"/>
              </w:rPr>
            </w:pPr>
            <w:r w:rsidRPr="00FD43A8">
              <w:rPr>
                <w:rFonts w:eastAsia="Times New Roman"/>
                <w:b/>
                <w:bCs/>
                <w:color w:val="000000" w:themeColor="text1"/>
                <w:sz w:val="28"/>
                <w:szCs w:val="28"/>
              </w:rPr>
              <w:t>ĐKC 28.1(d)</w:t>
            </w:r>
          </w:p>
        </w:tc>
        <w:tc>
          <w:tcPr>
            <w:tcW w:w="4495" w:type="pct"/>
            <w:vAlign w:val="center"/>
          </w:tcPr>
          <w:p w:rsidR="00AB43C0" w:rsidRPr="00FD43A8" w:rsidRDefault="00AB43C0" w:rsidP="003F4A48">
            <w:pPr>
              <w:widowControl w:val="0"/>
              <w:autoSpaceDE w:val="0"/>
              <w:autoSpaceDN w:val="0"/>
              <w:adjustRightInd w:val="0"/>
              <w:ind w:left="142" w:right="187"/>
              <w:rPr>
                <w:rFonts w:eastAsia="Times New Roman"/>
                <w:color w:val="000000" w:themeColor="text1"/>
                <w:sz w:val="28"/>
                <w:szCs w:val="28"/>
              </w:rPr>
            </w:pPr>
            <w:r w:rsidRPr="00FD43A8">
              <w:rPr>
                <w:rFonts w:eastAsia="Times New Roman"/>
                <w:color w:val="000000" w:themeColor="text1"/>
                <w:sz w:val="28"/>
                <w:szCs w:val="28"/>
              </w:rPr>
              <w:t xml:space="preserve">Các hành vi khác: </w:t>
            </w:r>
            <w:r w:rsidR="00041F2C" w:rsidRPr="00FD43A8">
              <w:rPr>
                <w:rFonts w:eastAsia="Times New Roman"/>
                <w:color w:val="000000" w:themeColor="text1"/>
                <w:sz w:val="28"/>
                <w:szCs w:val="28"/>
              </w:rPr>
              <w:t>Không yêu cầu</w:t>
            </w:r>
          </w:p>
        </w:tc>
      </w:tr>
    </w:tbl>
    <w:p w:rsidR="000B75F8" w:rsidRPr="00FD43A8" w:rsidRDefault="000B75F8">
      <w:pPr>
        <w:rPr>
          <w:color w:val="000000" w:themeColor="text1"/>
        </w:rPr>
      </w:pPr>
    </w:p>
    <w:sectPr w:rsidR="000B75F8" w:rsidRPr="00FD43A8" w:rsidSect="003F4A48">
      <w:pgSz w:w="16840" w:h="11907" w:orient="landscape"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C0"/>
    <w:rsid w:val="00041F2C"/>
    <w:rsid w:val="000B75F8"/>
    <w:rsid w:val="001A3B15"/>
    <w:rsid w:val="003F4A48"/>
    <w:rsid w:val="005A18E7"/>
    <w:rsid w:val="00633218"/>
    <w:rsid w:val="00733846"/>
    <w:rsid w:val="00927C97"/>
    <w:rsid w:val="00965E2D"/>
    <w:rsid w:val="00A0025A"/>
    <w:rsid w:val="00A91F83"/>
    <w:rsid w:val="00AB43C0"/>
    <w:rsid w:val="00C53A50"/>
    <w:rsid w:val="00E07025"/>
    <w:rsid w:val="00E7692A"/>
    <w:rsid w:val="00FD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C0"/>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AB43C0"/>
    <w:rPr>
      <w:b/>
      <w:bCs/>
      <w:sz w:val="21"/>
      <w:szCs w:val="21"/>
      <w:shd w:val="clear" w:color="auto" w:fill="FFFFFF"/>
    </w:rPr>
  </w:style>
  <w:style w:type="paragraph" w:customStyle="1" w:styleId="Bodytext170">
    <w:name w:val="Body text (17)"/>
    <w:basedOn w:val="Normal"/>
    <w:link w:val="Bodytext17"/>
    <w:uiPriority w:val="99"/>
    <w:rsid w:val="00AB43C0"/>
    <w:pPr>
      <w:widowControl w:val="0"/>
      <w:shd w:val="clear" w:color="auto" w:fill="FFFFFF"/>
      <w:spacing w:line="240" w:lineRule="atLeast"/>
    </w:pPr>
    <w:rPr>
      <w:rFonts w:eastAsiaTheme="minorHAnsi" w:cstheme="minorBidi"/>
      <w:b/>
      <w:bCs/>
      <w:sz w:val="21"/>
      <w:szCs w:val="21"/>
    </w:rPr>
  </w:style>
  <w:style w:type="character" w:customStyle="1" w:styleId="BodyTextChar1">
    <w:name w:val="Body Text Char1"/>
    <w:uiPriority w:val="99"/>
    <w:locked/>
    <w:rsid w:val="00AB43C0"/>
    <w:rPr>
      <w:rFonts w:ascii="Times New Roman" w:hAnsi="Times New Roman" w:cs="Times New Roman" w:hint="default"/>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C0"/>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AB43C0"/>
    <w:rPr>
      <w:b/>
      <w:bCs/>
      <w:sz w:val="21"/>
      <w:szCs w:val="21"/>
      <w:shd w:val="clear" w:color="auto" w:fill="FFFFFF"/>
    </w:rPr>
  </w:style>
  <w:style w:type="paragraph" w:customStyle="1" w:styleId="Bodytext170">
    <w:name w:val="Body text (17)"/>
    <w:basedOn w:val="Normal"/>
    <w:link w:val="Bodytext17"/>
    <w:uiPriority w:val="99"/>
    <w:rsid w:val="00AB43C0"/>
    <w:pPr>
      <w:widowControl w:val="0"/>
      <w:shd w:val="clear" w:color="auto" w:fill="FFFFFF"/>
      <w:spacing w:line="240" w:lineRule="atLeast"/>
    </w:pPr>
    <w:rPr>
      <w:rFonts w:eastAsiaTheme="minorHAnsi" w:cstheme="minorBidi"/>
      <w:b/>
      <w:bCs/>
      <w:sz w:val="21"/>
      <w:szCs w:val="21"/>
    </w:rPr>
  </w:style>
  <w:style w:type="character" w:customStyle="1" w:styleId="BodyTextChar1">
    <w:name w:val="Body Text Char1"/>
    <w:uiPriority w:val="99"/>
    <w:locked/>
    <w:rsid w:val="00AB43C0"/>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Windows 11</cp:lastModifiedBy>
  <cp:revision>8</cp:revision>
  <dcterms:created xsi:type="dcterms:W3CDTF">2026-03-10T01:20:00Z</dcterms:created>
  <dcterms:modified xsi:type="dcterms:W3CDTF">2026-04-15T03:36:00Z</dcterms:modified>
</cp:coreProperties>
</file>