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36F1" w14:textId="77777777" w:rsidR="00ED53CC" w:rsidRPr="0074400F" w:rsidRDefault="00ED53CC" w:rsidP="00ED53CC">
      <w:pPr>
        <w:spacing w:before="120" w:after="120"/>
        <w:jc w:val="center"/>
        <w:outlineLvl w:val="0"/>
        <w:rPr>
          <w:b/>
          <w:bCs/>
          <w:sz w:val="26"/>
          <w:szCs w:val="26"/>
        </w:rPr>
      </w:pPr>
      <w:bookmarkStart w:id="0" w:name="_Toc104800534"/>
      <w:r w:rsidRPr="0074400F">
        <w:rPr>
          <w:b/>
          <w:bCs/>
          <w:sz w:val="26"/>
          <w:szCs w:val="26"/>
        </w:rPr>
        <w:t>Phần 2. YÊU CẦU VỀ KỸ THUẬT</w:t>
      </w:r>
      <w:bookmarkEnd w:id="0"/>
    </w:p>
    <w:p w14:paraId="20038775" w14:textId="77777777" w:rsidR="00ED53CC" w:rsidRPr="0074400F" w:rsidRDefault="00ED53CC" w:rsidP="00ED53CC">
      <w:pPr>
        <w:spacing w:before="120" w:after="120"/>
        <w:jc w:val="center"/>
        <w:outlineLvl w:val="0"/>
        <w:rPr>
          <w:b/>
          <w:bCs/>
          <w:sz w:val="26"/>
          <w:szCs w:val="26"/>
        </w:rPr>
      </w:pPr>
      <w:bookmarkStart w:id="1" w:name="_Toc104800535"/>
      <w:r w:rsidRPr="0074400F">
        <w:rPr>
          <w:b/>
          <w:bCs/>
          <w:sz w:val="26"/>
          <w:szCs w:val="26"/>
        </w:rPr>
        <w:t>Chương V. YÊU CẦU VỀ KỸ THUẬT</w:t>
      </w:r>
      <w:bookmarkEnd w:id="1"/>
    </w:p>
    <w:p w14:paraId="4270470E" w14:textId="77777777" w:rsidR="00ED53CC" w:rsidRPr="0074400F" w:rsidRDefault="00ED53CC" w:rsidP="00ED53CC">
      <w:pPr>
        <w:spacing w:before="120" w:after="120"/>
        <w:ind w:firstLine="709"/>
        <w:rPr>
          <w:i/>
          <w:sz w:val="26"/>
          <w:szCs w:val="26"/>
          <w:lang w:val="nl-NL"/>
        </w:rPr>
      </w:pPr>
      <w:r w:rsidRPr="0074400F">
        <w:rPr>
          <w:i/>
          <w:sz w:val="26"/>
          <w:szCs w:val="26"/>
          <w:lang w:val="nl-NL"/>
        </w:rPr>
        <w:t xml:space="preserve">Yêu cầu về kỹ thuật bao gồm các nội dung cơ bản như sau: </w:t>
      </w:r>
    </w:p>
    <w:p w14:paraId="6862BCB9" w14:textId="77777777" w:rsidR="00ED53CC" w:rsidRPr="0074400F" w:rsidRDefault="00ED53CC" w:rsidP="00ED53CC">
      <w:pPr>
        <w:spacing w:before="120" w:after="120"/>
        <w:ind w:firstLine="709"/>
        <w:rPr>
          <w:b/>
          <w:sz w:val="26"/>
          <w:szCs w:val="26"/>
          <w:lang w:val="nl-NL"/>
        </w:rPr>
      </w:pPr>
      <w:r w:rsidRPr="0074400F">
        <w:rPr>
          <w:b/>
          <w:sz w:val="26"/>
          <w:szCs w:val="26"/>
          <w:lang w:val="nl-NL"/>
        </w:rPr>
        <w:t>1. Giới thiệu chung về dự toán mua sắm, gói thầu:</w:t>
      </w:r>
    </w:p>
    <w:p w14:paraId="2EEF00D7" w14:textId="649540CE" w:rsidR="00ED53CC" w:rsidRPr="0074400F" w:rsidRDefault="00ED53CC" w:rsidP="00ED53CC">
      <w:pPr>
        <w:spacing w:before="120" w:after="120"/>
        <w:ind w:firstLine="709"/>
        <w:rPr>
          <w:iCs/>
          <w:spacing w:val="-4"/>
          <w:sz w:val="26"/>
          <w:szCs w:val="26"/>
          <w:lang w:val="nl-NL"/>
        </w:rPr>
      </w:pPr>
      <w:r w:rsidRPr="0074400F">
        <w:rPr>
          <w:iCs/>
          <w:spacing w:val="-4"/>
          <w:sz w:val="26"/>
          <w:szCs w:val="26"/>
          <w:lang w:val="nl-NL"/>
        </w:rPr>
        <w:t xml:space="preserve">- Tên dự toán: </w:t>
      </w:r>
      <w:r w:rsidR="00A7507E" w:rsidRPr="0074400F">
        <w:rPr>
          <w:iCs/>
          <w:spacing w:val="-4"/>
          <w:sz w:val="26"/>
          <w:szCs w:val="26"/>
          <w:lang w:val="nl-NL"/>
        </w:rPr>
        <w:t xml:space="preserve">Mua sắm các gói cước Data Viettel năm </w:t>
      </w:r>
    </w:p>
    <w:p w14:paraId="220006B5" w14:textId="7B197395" w:rsidR="00ED53CC" w:rsidRPr="0074400F" w:rsidRDefault="00ED53CC" w:rsidP="00ED53CC">
      <w:pPr>
        <w:spacing w:before="120" w:after="120"/>
        <w:ind w:firstLine="709"/>
        <w:rPr>
          <w:iCs/>
          <w:spacing w:val="-4"/>
          <w:sz w:val="26"/>
          <w:szCs w:val="26"/>
          <w:lang w:val="nl-NL"/>
        </w:rPr>
      </w:pPr>
      <w:r w:rsidRPr="0074400F">
        <w:rPr>
          <w:iCs/>
          <w:spacing w:val="-4"/>
          <w:sz w:val="26"/>
          <w:szCs w:val="26"/>
          <w:lang w:val="nl-NL"/>
        </w:rPr>
        <w:t xml:space="preserve">- Tên gói thầu: </w:t>
      </w:r>
      <w:r w:rsidR="00A7507E" w:rsidRPr="0074400F">
        <w:rPr>
          <w:iCs/>
          <w:spacing w:val="-4"/>
          <w:sz w:val="26"/>
          <w:szCs w:val="26"/>
          <w:lang w:val="nl-NL"/>
        </w:rPr>
        <w:t xml:space="preserve">Mua sắm các gói cước Data Viettel năm </w:t>
      </w:r>
    </w:p>
    <w:p w14:paraId="760E15FB" w14:textId="77777777" w:rsidR="00ED53CC" w:rsidRPr="0074400F" w:rsidRDefault="00ED53CC" w:rsidP="00ED53CC">
      <w:pPr>
        <w:spacing w:before="120" w:after="120"/>
        <w:ind w:firstLine="709"/>
        <w:rPr>
          <w:iCs/>
          <w:spacing w:val="-4"/>
          <w:sz w:val="26"/>
          <w:szCs w:val="26"/>
          <w:lang w:val="nl-NL"/>
        </w:rPr>
      </w:pPr>
      <w:r w:rsidRPr="0074400F">
        <w:rPr>
          <w:iCs/>
          <w:spacing w:val="-4"/>
          <w:sz w:val="26"/>
          <w:szCs w:val="26"/>
          <w:lang w:val="nl-NL"/>
        </w:rPr>
        <w:t>- Nguồn vốn: Chi phí sản xuất kinh doanh.</w:t>
      </w:r>
    </w:p>
    <w:p w14:paraId="156E4249" w14:textId="35BFC5F8" w:rsidR="00ED53CC" w:rsidRPr="0074400F" w:rsidRDefault="00ED53CC" w:rsidP="006B5F1E">
      <w:pPr>
        <w:rPr>
          <w:iCs/>
          <w:spacing w:val="-4"/>
          <w:sz w:val="26"/>
          <w:szCs w:val="26"/>
          <w:lang w:val="nl-NL"/>
        </w:rPr>
      </w:pPr>
      <w:r w:rsidRPr="0074400F">
        <w:rPr>
          <w:iCs/>
          <w:spacing w:val="-4"/>
          <w:sz w:val="26"/>
          <w:szCs w:val="26"/>
          <w:lang w:val="nl-NL"/>
        </w:rPr>
        <w:t xml:space="preserve">- Hình thức lựa chọn nhà thầu: </w:t>
      </w:r>
      <w:r w:rsidR="00E85505" w:rsidRPr="0074400F">
        <w:rPr>
          <w:iCs/>
          <w:spacing w:val="-4"/>
          <w:sz w:val="26"/>
          <w:szCs w:val="26"/>
          <w:lang w:val="nl-NL"/>
        </w:rPr>
        <w:t>Chào hàng cạnh tranh, qua mạng</w:t>
      </w:r>
    </w:p>
    <w:p w14:paraId="41F1A6FD" w14:textId="77777777" w:rsidR="00ED53CC" w:rsidRPr="0074400F" w:rsidRDefault="00ED53CC" w:rsidP="00ED53CC">
      <w:pPr>
        <w:spacing w:before="120" w:after="120"/>
        <w:ind w:firstLine="709"/>
        <w:rPr>
          <w:iCs/>
          <w:spacing w:val="-4"/>
          <w:sz w:val="26"/>
          <w:szCs w:val="26"/>
          <w:lang w:val="nl-NL"/>
        </w:rPr>
      </w:pPr>
      <w:r w:rsidRPr="0074400F">
        <w:rPr>
          <w:iCs/>
          <w:spacing w:val="-4"/>
          <w:sz w:val="26"/>
          <w:szCs w:val="26"/>
          <w:lang w:val="nl-NL"/>
        </w:rPr>
        <w:t>- Phương thức lựa chọn nhà thầu: Một giai đoạn, một túi hồ sơ.</w:t>
      </w:r>
    </w:p>
    <w:p w14:paraId="6EA001C9" w14:textId="77777777" w:rsidR="00ED53CC" w:rsidRPr="0074400F" w:rsidRDefault="00ED53CC" w:rsidP="00ED53CC">
      <w:pPr>
        <w:spacing w:before="120" w:after="120"/>
        <w:ind w:firstLine="709"/>
        <w:rPr>
          <w:iCs/>
          <w:spacing w:val="-4"/>
          <w:sz w:val="26"/>
          <w:szCs w:val="26"/>
          <w:lang w:val="nl-NL"/>
        </w:rPr>
      </w:pPr>
      <w:r w:rsidRPr="0074400F">
        <w:rPr>
          <w:iCs/>
          <w:spacing w:val="-4"/>
          <w:sz w:val="26"/>
          <w:szCs w:val="26"/>
          <w:lang w:val="nl-NL"/>
        </w:rPr>
        <w:t>- Loại hợp đồng: Đơn giá cố định.</w:t>
      </w:r>
    </w:p>
    <w:p w14:paraId="0B717FF9" w14:textId="37F36C0F" w:rsidR="00ED53CC" w:rsidRPr="0074400F" w:rsidRDefault="00ED53CC" w:rsidP="00ED53CC">
      <w:pPr>
        <w:spacing w:before="120" w:after="120"/>
        <w:ind w:firstLine="709"/>
        <w:rPr>
          <w:iCs/>
          <w:spacing w:val="-4"/>
          <w:sz w:val="26"/>
          <w:szCs w:val="26"/>
          <w:lang w:val="nl-NL"/>
        </w:rPr>
      </w:pPr>
      <w:r w:rsidRPr="0074400F">
        <w:rPr>
          <w:iCs/>
          <w:spacing w:val="-4"/>
          <w:sz w:val="26"/>
          <w:szCs w:val="26"/>
          <w:lang w:val="nl-NL"/>
        </w:rPr>
        <w:t xml:space="preserve">- Thời gian thực hiện gói thầu: </w:t>
      </w:r>
      <w:r w:rsidR="00E85505" w:rsidRPr="0074400F">
        <w:rPr>
          <w:iCs/>
          <w:spacing w:val="-4"/>
          <w:sz w:val="26"/>
          <w:szCs w:val="26"/>
          <w:lang w:val="nl-NL"/>
        </w:rPr>
        <w:t>0</w:t>
      </w:r>
      <w:r w:rsidR="0049097D" w:rsidRPr="0074400F">
        <w:rPr>
          <w:iCs/>
          <w:spacing w:val="-4"/>
          <w:sz w:val="26"/>
          <w:szCs w:val="26"/>
          <w:lang w:val="nl-NL"/>
        </w:rPr>
        <w:t>6</w:t>
      </w:r>
      <w:r w:rsidRPr="0074400F">
        <w:rPr>
          <w:iCs/>
          <w:spacing w:val="-4"/>
          <w:sz w:val="26"/>
          <w:szCs w:val="26"/>
          <w:lang w:val="nl-NL"/>
        </w:rPr>
        <w:t xml:space="preserve"> tháng.</w:t>
      </w:r>
    </w:p>
    <w:p w14:paraId="1C4721FD" w14:textId="77777777" w:rsidR="00ED53CC" w:rsidRPr="0074400F" w:rsidRDefault="00ED53CC" w:rsidP="00ED53CC">
      <w:pPr>
        <w:spacing w:before="120" w:after="120"/>
        <w:ind w:firstLine="709"/>
        <w:rPr>
          <w:b/>
          <w:sz w:val="26"/>
          <w:szCs w:val="26"/>
          <w:lang w:val="nl-NL"/>
        </w:rPr>
      </w:pPr>
      <w:r w:rsidRPr="0074400F">
        <w:rPr>
          <w:b/>
          <w:sz w:val="26"/>
          <w:szCs w:val="26"/>
          <w:lang w:val="nl-NL"/>
        </w:rPr>
        <w:t>2. Mục tiêu công việc:</w:t>
      </w:r>
    </w:p>
    <w:p w14:paraId="6FEFB907" w14:textId="3A8B8376" w:rsidR="00ED53CC" w:rsidRPr="0074400F" w:rsidRDefault="00A7507E" w:rsidP="00ED53CC">
      <w:pPr>
        <w:spacing w:before="120" w:after="120"/>
        <w:ind w:firstLine="709"/>
        <w:rPr>
          <w:iCs/>
          <w:spacing w:val="-4"/>
          <w:sz w:val="26"/>
          <w:szCs w:val="26"/>
          <w:lang w:val="nl-NL"/>
        </w:rPr>
      </w:pPr>
      <w:r w:rsidRPr="0074400F">
        <w:rPr>
          <w:iCs/>
          <w:spacing w:val="-4"/>
          <w:sz w:val="26"/>
          <w:szCs w:val="26"/>
          <w:lang w:val="nl-NL"/>
        </w:rPr>
        <w:t>Gói thầu thực hiện mua sắm lưu lượng Data Viettel để phân phối trên phân hệ đa mạng. Hàng hóa là dịch vụ viễn thông được cung cấp theo phương thức kết nối API, đảm bảo quyền lợi được cấp phát trực tiếp tới thuê bao Viettel ngay sau khi phát sinh giao dịch của người dùng. Dịch vụ không phát sinh hàng hóa vật lý, không có giá trị quy đổi ra tiền mặt hoặc hiện vật, đảm bảo tính minh bạch và tối ưu hóa quy trình vận hành hệ thống</w:t>
      </w:r>
      <w:r w:rsidR="00ED53CC" w:rsidRPr="0074400F">
        <w:rPr>
          <w:iCs/>
          <w:spacing w:val="-4"/>
          <w:sz w:val="26"/>
          <w:szCs w:val="26"/>
          <w:lang w:val="nl-NL"/>
        </w:rPr>
        <w:t>.</w:t>
      </w:r>
    </w:p>
    <w:p w14:paraId="5A9A44BE" w14:textId="77777777" w:rsidR="00ED53CC" w:rsidRPr="0074400F" w:rsidRDefault="00ED53CC" w:rsidP="00ED53CC">
      <w:pPr>
        <w:spacing w:before="120" w:after="120"/>
        <w:ind w:firstLine="709"/>
        <w:rPr>
          <w:b/>
          <w:sz w:val="26"/>
          <w:szCs w:val="26"/>
          <w:lang w:val="nl-NL"/>
        </w:rPr>
      </w:pPr>
      <w:r w:rsidRPr="0074400F">
        <w:rPr>
          <w:b/>
          <w:sz w:val="26"/>
          <w:szCs w:val="26"/>
          <w:lang w:val="nl-NL"/>
        </w:rPr>
        <w:t>3. Yêu cầu kỹ thuật của gói thầu</w:t>
      </w:r>
    </w:p>
    <w:p w14:paraId="6B4C08F5" w14:textId="77777777" w:rsidR="00ED53CC" w:rsidRPr="0074400F" w:rsidRDefault="00ED53CC" w:rsidP="00ED53CC">
      <w:pPr>
        <w:keepNext/>
        <w:keepLines/>
        <w:spacing w:before="200" w:line="276" w:lineRule="auto"/>
        <w:ind w:firstLine="709"/>
        <w:outlineLvl w:val="2"/>
        <w:rPr>
          <w:rFonts w:eastAsia="MS Gothic"/>
          <w:b/>
          <w:bCs/>
          <w:color w:val="000000"/>
          <w:sz w:val="26"/>
          <w:szCs w:val="26"/>
        </w:rPr>
      </w:pPr>
      <w:r w:rsidRPr="0074400F">
        <w:rPr>
          <w:rFonts w:eastAsia="MS Gothic"/>
          <w:b/>
          <w:bCs/>
          <w:color w:val="000000"/>
          <w:sz w:val="26"/>
          <w:szCs w:val="26"/>
        </w:rPr>
        <w:t>3.1. Yêu cầu về pháp lý và tuân thủ</w:t>
      </w:r>
    </w:p>
    <w:p w14:paraId="5F009A56" w14:textId="2B27CFA1" w:rsidR="00ED53CC" w:rsidRPr="0074400F" w:rsidRDefault="00A7507E" w:rsidP="00ED53CC">
      <w:pPr>
        <w:numPr>
          <w:ilvl w:val="0"/>
          <w:numId w:val="1"/>
        </w:numPr>
        <w:spacing w:after="200" w:line="276" w:lineRule="auto"/>
        <w:contextualSpacing/>
        <w:jc w:val="left"/>
        <w:rPr>
          <w:color w:val="000000"/>
          <w:sz w:val="26"/>
          <w:szCs w:val="26"/>
        </w:rPr>
      </w:pPr>
      <w:r w:rsidRPr="0074400F">
        <w:rPr>
          <w:color w:val="000000"/>
          <w:sz w:val="26"/>
          <w:szCs w:val="26"/>
        </w:rPr>
        <w:t>Quyền phân phối dịch vụ: Nhà thầu phải cung cấp văn bản thỏa thuận, hợp đồng đại lý từ Viettel hoặc đơn vị</w:t>
      </w:r>
      <w:r w:rsidR="00795FA8" w:rsidRPr="0074400F">
        <w:rPr>
          <w:color w:val="000000"/>
          <w:sz w:val="26"/>
          <w:szCs w:val="26"/>
          <w:lang w:val="vi-VN"/>
        </w:rPr>
        <w:t xml:space="preserve"> Đại lý</w:t>
      </w:r>
      <w:r w:rsidRPr="0074400F">
        <w:rPr>
          <w:color w:val="000000"/>
          <w:sz w:val="26"/>
          <w:szCs w:val="26"/>
        </w:rPr>
        <w:t xml:space="preserve"> </w:t>
      </w:r>
      <w:r w:rsidR="00CD5D93" w:rsidRPr="0074400F">
        <w:rPr>
          <w:color w:val="000000"/>
          <w:sz w:val="26"/>
          <w:szCs w:val="26"/>
          <w:lang w:val="vi-VN"/>
        </w:rPr>
        <w:t>của</w:t>
      </w:r>
      <w:r w:rsidRPr="0074400F">
        <w:rPr>
          <w:color w:val="000000"/>
          <w:sz w:val="26"/>
          <w:szCs w:val="26"/>
        </w:rPr>
        <w:t xml:space="preserve"> Viettel</w:t>
      </w:r>
      <w:r w:rsidR="00ED53CC" w:rsidRPr="0074400F">
        <w:rPr>
          <w:color w:val="000000"/>
          <w:sz w:val="26"/>
          <w:szCs w:val="26"/>
        </w:rPr>
        <w:t>.</w:t>
      </w:r>
    </w:p>
    <w:p w14:paraId="352DAE7C" w14:textId="6937F181" w:rsidR="00ED53CC" w:rsidRPr="0074400F" w:rsidRDefault="00A7507E" w:rsidP="00ED53CC">
      <w:pPr>
        <w:numPr>
          <w:ilvl w:val="0"/>
          <w:numId w:val="1"/>
        </w:numPr>
        <w:spacing w:after="200" w:line="276" w:lineRule="auto"/>
        <w:contextualSpacing/>
        <w:jc w:val="left"/>
        <w:rPr>
          <w:color w:val="000000"/>
          <w:sz w:val="26"/>
          <w:szCs w:val="26"/>
        </w:rPr>
      </w:pPr>
      <w:r w:rsidRPr="0074400F">
        <w:rPr>
          <w:color w:val="000000"/>
          <w:sz w:val="26"/>
          <w:szCs w:val="26"/>
        </w:rPr>
        <w:t>Bảo vệ dữ liệu cá nhân: Nhà thầu cam kết tuân thủ Nghị định 13/2023/NĐ-CP về bảo vệ dữ liệu cá nhân trong quá trình tiếp nhận và xử lý số điện thoại (MSISDN) của khách hàng từ hệ thống của Chủ đầu tư.</w:t>
      </w:r>
    </w:p>
    <w:p w14:paraId="348B8B56"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Nhà thầu chịu trách nhiệm đối với mọi tranh chấp, xử phạt liên quan đến sản phẩm/dịch vụ do Nhà thầu cung cấp; cam kết miễn trừ cho Chủ đầu tư trong phạm vi pháp luật cho phép.</w:t>
      </w:r>
    </w:p>
    <w:p w14:paraId="686D363C" w14:textId="77777777" w:rsidR="00ED53CC" w:rsidRPr="0074400F" w:rsidRDefault="00ED53CC" w:rsidP="00ED53CC">
      <w:pPr>
        <w:keepNext/>
        <w:keepLines/>
        <w:spacing w:before="200" w:line="276" w:lineRule="auto"/>
        <w:ind w:firstLine="720"/>
        <w:outlineLvl w:val="2"/>
        <w:rPr>
          <w:rFonts w:eastAsia="MS Gothic"/>
          <w:b/>
          <w:bCs/>
          <w:color w:val="000000"/>
          <w:sz w:val="26"/>
          <w:szCs w:val="26"/>
        </w:rPr>
      </w:pPr>
      <w:r w:rsidRPr="0074400F">
        <w:rPr>
          <w:rFonts w:eastAsia="MS Gothic"/>
          <w:b/>
          <w:bCs/>
          <w:color w:val="000000"/>
          <w:sz w:val="26"/>
          <w:szCs w:val="26"/>
        </w:rPr>
        <w:t>3.2. Yêu cầu kỹ thuật - tích hợp và cấp phát quyền lợi</w:t>
      </w:r>
    </w:p>
    <w:p w14:paraId="7BE45EC5" w14:textId="1E9173D1" w:rsidR="00A7507E" w:rsidRPr="0074400F" w:rsidRDefault="00A7507E" w:rsidP="00A7507E">
      <w:pPr>
        <w:numPr>
          <w:ilvl w:val="0"/>
          <w:numId w:val="1"/>
        </w:numPr>
        <w:spacing w:after="200" w:line="276" w:lineRule="auto"/>
        <w:contextualSpacing/>
        <w:jc w:val="left"/>
        <w:rPr>
          <w:color w:val="000000"/>
          <w:sz w:val="26"/>
          <w:szCs w:val="26"/>
        </w:rPr>
      </w:pPr>
      <w:r w:rsidRPr="0074400F">
        <w:rPr>
          <w:color w:val="000000"/>
          <w:sz w:val="26"/>
          <w:szCs w:val="26"/>
        </w:rPr>
        <w:t>Tiêu chuẩn kết nối: Sử dụng giao thức RESTful API, định dạng dữ liệu JSON, hỗ trợ HTTPS TLS 1.2 trở lên. Hệ thống phải xử lý được các trạng thái "Timeout" (chưa rõ kết quả) để thực hiện truy vấn trạng thái (QueryDR) trước khi kết luận giao dịch thất bại.</w:t>
      </w:r>
    </w:p>
    <w:p w14:paraId="4C61A70D" w14:textId="3A79980A" w:rsidR="00A7507E" w:rsidRPr="0074400F" w:rsidRDefault="00A7507E" w:rsidP="00A7507E">
      <w:pPr>
        <w:numPr>
          <w:ilvl w:val="0"/>
          <w:numId w:val="1"/>
        </w:numPr>
        <w:spacing w:after="200" w:line="276" w:lineRule="auto"/>
        <w:contextualSpacing/>
        <w:jc w:val="left"/>
        <w:rPr>
          <w:color w:val="000000"/>
          <w:sz w:val="26"/>
          <w:szCs w:val="26"/>
        </w:rPr>
      </w:pPr>
      <w:r w:rsidRPr="0074400F">
        <w:rPr>
          <w:color w:val="000000"/>
          <w:sz w:val="26"/>
          <w:szCs w:val="26"/>
        </w:rPr>
        <w:lastRenderedPageBreak/>
        <w:t>Hiệu năng hệ thống: Hệ thống của Nhà thầu phải đảm bảo khả năng đáp ứng đồng thời (Concurrent Users) tối thiểu theo dự báo tải của Chủ đầu tư (ví dụ: tối thiểu 100 TPS - Transactions Per Second) và có khả năng mở rộng (Auto-scaling).</w:t>
      </w:r>
    </w:p>
    <w:p w14:paraId="4E98F744" w14:textId="20CF0E7B" w:rsidR="00A7507E" w:rsidRPr="0074400F" w:rsidRDefault="00A7507E" w:rsidP="00A7507E">
      <w:pPr>
        <w:numPr>
          <w:ilvl w:val="0"/>
          <w:numId w:val="1"/>
        </w:numPr>
        <w:spacing w:after="200" w:line="276" w:lineRule="auto"/>
        <w:contextualSpacing/>
        <w:jc w:val="left"/>
        <w:rPr>
          <w:color w:val="000000"/>
          <w:sz w:val="26"/>
          <w:szCs w:val="26"/>
        </w:rPr>
      </w:pPr>
      <w:r w:rsidRPr="0074400F">
        <w:rPr>
          <w:color w:val="000000"/>
          <w:sz w:val="26"/>
          <w:szCs w:val="26"/>
        </w:rPr>
        <w:t>Xử lý giao dịch:</w:t>
      </w:r>
    </w:p>
    <w:p w14:paraId="4EBE5125" w14:textId="7ADF4085" w:rsidR="00A7507E" w:rsidRPr="0074400F" w:rsidRDefault="00A7507E" w:rsidP="00A7507E">
      <w:pPr>
        <w:numPr>
          <w:ilvl w:val="1"/>
          <w:numId w:val="1"/>
        </w:numPr>
        <w:spacing w:after="200" w:line="276" w:lineRule="auto"/>
        <w:contextualSpacing/>
        <w:jc w:val="left"/>
        <w:rPr>
          <w:color w:val="000000"/>
          <w:sz w:val="26"/>
          <w:szCs w:val="26"/>
        </w:rPr>
      </w:pPr>
      <w:r w:rsidRPr="0074400F">
        <w:rPr>
          <w:color w:val="000000"/>
          <w:sz w:val="26"/>
          <w:szCs w:val="26"/>
        </w:rPr>
        <w:t>Idempotency: Mỗi giao dịch phải gắn với một PartnerTransactionID duy nhất để tránh cấp phát trùng khi hệ thống retry.</w:t>
      </w:r>
    </w:p>
    <w:p w14:paraId="7254CAED" w14:textId="7800D1E3" w:rsidR="00A7507E" w:rsidRPr="0074400F" w:rsidRDefault="00A7507E" w:rsidP="00A7507E">
      <w:pPr>
        <w:numPr>
          <w:ilvl w:val="1"/>
          <w:numId w:val="1"/>
        </w:numPr>
        <w:spacing w:after="200" w:line="276" w:lineRule="auto"/>
        <w:contextualSpacing/>
        <w:jc w:val="left"/>
        <w:rPr>
          <w:color w:val="000000"/>
          <w:sz w:val="26"/>
          <w:szCs w:val="26"/>
        </w:rPr>
      </w:pPr>
      <w:r w:rsidRPr="0074400F">
        <w:rPr>
          <w:color w:val="000000"/>
          <w:sz w:val="26"/>
          <w:szCs w:val="26"/>
        </w:rPr>
        <w:t>Cấp phát: Thời gian từ lúc nhận yêu cầu đến khi thuê bao nhận được Data không quá 05 giây trong điều kiện mạng bình thường.</w:t>
      </w:r>
    </w:p>
    <w:p w14:paraId="5EB99DBE" w14:textId="2B96EDAA" w:rsidR="00ED53CC" w:rsidRPr="0074400F" w:rsidRDefault="00A7507E" w:rsidP="00A7507E">
      <w:pPr>
        <w:numPr>
          <w:ilvl w:val="0"/>
          <w:numId w:val="1"/>
        </w:numPr>
        <w:spacing w:after="200" w:line="276" w:lineRule="auto"/>
        <w:contextualSpacing/>
        <w:jc w:val="left"/>
        <w:rPr>
          <w:color w:val="000000"/>
          <w:sz w:val="26"/>
          <w:szCs w:val="26"/>
        </w:rPr>
      </w:pPr>
      <w:r w:rsidRPr="0074400F">
        <w:rPr>
          <w:color w:val="000000"/>
          <w:sz w:val="26"/>
          <w:szCs w:val="26"/>
        </w:rPr>
        <w:t>Môi trường thử nghiệm: Nhà thầu cung cấp môi trường Sandbox/Staging với đầy đủ tính năng như môi trường Production để Chủ đầu tư thực hiện kiểm thử tích hợp (UAT).</w:t>
      </w:r>
    </w:p>
    <w:p w14:paraId="14949453" w14:textId="63717C30" w:rsidR="0017795E" w:rsidRPr="0074400F" w:rsidRDefault="0017795E" w:rsidP="0017795E">
      <w:pPr>
        <w:numPr>
          <w:ilvl w:val="0"/>
          <w:numId w:val="1"/>
        </w:numPr>
        <w:spacing w:after="200" w:line="276" w:lineRule="auto"/>
        <w:contextualSpacing/>
        <w:jc w:val="left"/>
        <w:rPr>
          <w:color w:val="000000"/>
          <w:sz w:val="26"/>
          <w:szCs w:val="26"/>
        </w:rPr>
      </w:pPr>
      <w:r w:rsidRPr="0074400F">
        <w:rPr>
          <w:color w:val="000000"/>
          <w:sz w:val="26"/>
          <w:szCs w:val="26"/>
        </w:rPr>
        <w:t>Cam kết hạn mức dự phòng: Nhà thầu cam kết luôn duy trì một hạn mức số dư hoặc bảo lãnh thanh toán tại các nhà mạng (Viettel) đủ lớn để đảm bảo dịch vụ không bị gián đoạn do hết số dư trong kho số/hạn mức cấp phát ngay cả trong các kỳ cao điểm (lễ, Tết).</w:t>
      </w:r>
    </w:p>
    <w:p w14:paraId="1E1246D7" w14:textId="1153E0FD" w:rsidR="0017795E" w:rsidRPr="0074400F" w:rsidRDefault="0017795E" w:rsidP="0017795E">
      <w:pPr>
        <w:numPr>
          <w:ilvl w:val="0"/>
          <w:numId w:val="1"/>
        </w:numPr>
        <w:spacing w:after="200" w:line="276" w:lineRule="auto"/>
        <w:contextualSpacing/>
        <w:jc w:val="left"/>
        <w:rPr>
          <w:color w:val="000000"/>
          <w:sz w:val="26"/>
          <w:szCs w:val="26"/>
        </w:rPr>
      </w:pPr>
      <w:r w:rsidRPr="0074400F">
        <w:rPr>
          <w:color w:val="000000"/>
          <w:sz w:val="26"/>
          <w:szCs w:val="26"/>
        </w:rPr>
        <w:t>Quy trình ứng cứu sự cố: Có quy trình phối hợp xử lý sự cố khẩn cấp (Disaster Recovery) và các phương án dự phòng (Backup site) tại ít nhất 02 trung tâm dữ liệu độc lập để đảm bảo dịch vụ không bị ngắt quãng quá 15 phút.</w:t>
      </w:r>
    </w:p>
    <w:p w14:paraId="11E56A40" w14:textId="77777777" w:rsidR="00ED53CC" w:rsidRPr="0074400F" w:rsidRDefault="00ED53CC" w:rsidP="00ED53CC">
      <w:pPr>
        <w:keepNext/>
        <w:keepLines/>
        <w:spacing w:before="200" w:line="276" w:lineRule="auto"/>
        <w:ind w:firstLine="720"/>
        <w:outlineLvl w:val="2"/>
        <w:rPr>
          <w:rFonts w:eastAsia="MS Gothic"/>
          <w:b/>
          <w:bCs/>
          <w:color w:val="000000"/>
          <w:sz w:val="26"/>
          <w:szCs w:val="26"/>
        </w:rPr>
      </w:pPr>
      <w:r w:rsidRPr="0074400F">
        <w:rPr>
          <w:rFonts w:eastAsia="MS Gothic"/>
          <w:b/>
          <w:bCs/>
          <w:color w:val="000000"/>
          <w:sz w:val="26"/>
          <w:szCs w:val="26"/>
        </w:rPr>
        <w:t>3.3. Yêu cầu đối soát, báo cáo và nghiệm thu</w:t>
      </w:r>
    </w:p>
    <w:p w14:paraId="2929E621"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Căn cứ đối soát là log giao dịch thành công ghi nhận trên hệ thống của các Bên; định dạng báo cáo tối thiểu gồm: mã giao dịch, thời gian, MSISDN/tài khoản người dùng (đã ẩn/mã hóa theo yêu cầu), gói mua, trạng thái, số tiền, đối tác, kênh thanh toán.</w:t>
      </w:r>
    </w:p>
    <w:p w14:paraId="476E4167"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Chu kỳ đối soát: (ngày/tuần/tháng) theo E-BDL/Chương VII. Hai Bên xác nhận biên bản đối soát để làm căn cứ xuất hóa đơn và thanh toán.</w:t>
      </w:r>
    </w:p>
    <w:p w14:paraId="6BCFD5D8"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Xử lý chênh lệch: trường hợp chênh lệch số liệu, Hai Bên đối soát chi tiết xác định nguyên nhân; bên nào lỗi thì chịu trách nhiệm. Nếu quá 5 ngày làm việc không xác định được nguyên nhân, dữ liệu (hệ thống của Chủ đầu tư hoặc của Nhà thầu) là căn cứ chính (theo thỏa thuận tại hợp đồng).</w:t>
      </w:r>
    </w:p>
    <w:p w14:paraId="1F4BBFF9"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Nghiệm thu được thực hiện theo từng kỳ đối soát/đơn hàng; tiêu chí nghiệm thu: đúng số lượng gói đã cấp phát thành công; báo cáo đối soát khớp; không phát sinh lỗi nghiêm trọng ảnh hưởng khách hàng.</w:t>
      </w:r>
    </w:p>
    <w:p w14:paraId="38107AB7" w14:textId="77777777" w:rsidR="00ED53CC" w:rsidRPr="0074400F" w:rsidRDefault="00ED53CC" w:rsidP="00ED53CC">
      <w:pPr>
        <w:keepNext/>
        <w:keepLines/>
        <w:spacing w:before="200" w:line="276" w:lineRule="auto"/>
        <w:ind w:firstLine="720"/>
        <w:outlineLvl w:val="2"/>
        <w:rPr>
          <w:rFonts w:eastAsia="MS Gothic"/>
          <w:b/>
          <w:bCs/>
          <w:color w:val="000000"/>
          <w:sz w:val="26"/>
          <w:szCs w:val="26"/>
        </w:rPr>
      </w:pPr>
      <w:r w:rsidRPr="0074400F">
        <w:rPr>
          <w:rFonts w:eastAsia="MS Gothic"/>
          <w:b/>
          <w:bCs/>
          <w:color w:val="000000"/>
          <w:sz w:val="26"/>
          <w:szCs w:val="26"/>
        </w:rPr>
        <w:t>3.4. Yêu cầu về SLA và hỗ trợ vận hành</w:t>
      </w:r>
    </w:p>
    <w:p w14:paraId="6B408E5A"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Mức độ sẵn sàng hệ thống (uptime) tối thiểu: (99,5%) theo tháng (có thể điều chỉnh).</w:t>
      </w:r>
    </w:p>
    <w:p w14:paraId="26A204AA"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Thời gian phản hồi sự cố: P1 (nghiêm trọng) &lt;= 30 phút; P2 &lt;= 2 giờ; P3 &lt;= 24 giờ (tham chiếu).</w:t>
      </w:r>
    </w:p>
    <w:p w14:paraId="3099ABE0"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lastRenderedPageBreak/>
        <w:t>Có đầu mối kỹ thuật và kinh doanh; hỗ trợ trong giờ hành chính và hỗ trợ ngoài giờ đối với sự cố P1.</w:t>
      </w:r>
    </w:p>
    <w:p w14:paraId="12637A1C"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Phối hợp xử lý khiếu nại khách hàng liên quan đến cấp phát gói, giao dịch thanh toán và dữ liệu đối soát.</w:t>
      </w:r>
    </w:p>
    <w:p w14:paraId="0D502D76" w14:textId="77777777" w:rsidR="00ED53CC" w:rsidRPr="0074400F" w:rsidRDefault="00ED53CC" w:rsidP="00ED53CC">
      <w:pPr>
        <w:keepNext/>
        <w:keepLines/>
        <w:spacing w:before="200" w:line="276" w:lineRule="auto"/>
        <w:ind w:firstLine="720"/>
        <w:outlineLvl w:val="2"/>
        <w:rPr>
          <w:rFonts w:eastAsia="MS Gothic"/>
          <w:b/>
          <w:bCs/>
          <w:color w:val="000000"/>
          <w:sz w:val="26"/>
          <w:szCs w:val="26"/>
        </w:rPr>
      </w:pPr>
      <w:r w:rsidRPr="0074400F">
        <w:rPr>
          <w:rFonts w:eastAsia="MS Gothic"/>
          <w:b/>
          <w:bCs/>
          <w:color w:val="000000"/>
          <w:sz w:val="26"/>
          <w:szCs w:val="26"/>
        </w:rPr>
        <w:t>3.5. Yêu cầu về an toàn thông tin</w:t>
      </w:r>
    </w:p>
    <w:p w14:paraId="57ECBE90"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Nhà thầu bảo mật thông tin kết nối (tài khoản, mật khẩu, token, khóa ký...) và áp dụng biện pháp bảo mật phù hợp để phòng chống truy cập trái phép, tấn công từ bên ngoài.</w:t>
      </w:r>
    </w:p>
    <w:p w14:paraId="30578B15"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Dữ liệu truyền nhận phải được mã hóa (HTTPS/TLS hoặc tương đương). Các thông tin định danh người dùng phải được ẩn/mã hóa theo yêu cầu của Chủ đầu tư và quy định pháp luật.</w:t>
      </w:r>
    </w:p>
    <w:p w14:paraId="297F6645" w14:textId="77777777" w:rsidR="00ED53CC" w:rsidRPr="0074400F" w:rsidRDefault="00ED53CC" w:rsidP="00ED53CC">
      <w:pPr>
        <w:numPr>
          <w:ilvl w:val="0"/>
          <w:numId w:val="1"/>
        </w:numPr>
        <w:spacing w:after="200" w:line="276" w:lineRule="auto"/>
        <w:contextualSpacing/>
        <w:jc w:val="left"/>
        <w:rPr>
          <w:color w:val="000000"/>
          <w:sz w:val="26"/>
          <w:szCs w:val="26"/>
        </w:rPr>
      </w:pPr>
      <w:r w:rsidRPr="0074400F">
        <w:rPr>
          <w:color w:val="000000"/>
          <w:sz w:val="26"/>
          <w:szCs w:val="26"/>
        </w:rPr>
        <w:t>Nhà thầu chịu trách nhiệm về thiệt hại xảy ra do lỗi bảo mật từ phía Nhà thầu; phối hợp cung cấp log, bằng chứng phục vụ điều tra sự cố.</w:t>
      </w:r>
    </w:p>
    <w:p w14:paraId="17831D0A" w14:textId="77777777" w:rsidR="00ED53CC" w:rsidRPr="0074400F" w:rsidRDefault="00ED53CC" w:rsidP="00ED53CC">
      <w:pPr>
        <w:spacing w:before="120" w:after="120"/>
        <w:ind w:firstLine="709"/>
        <w:rPr>
          <w:b/>
          <w:sz w:val="26"/>
          <w:szCs w:val="26"/>
          <w:lang w:val="nl-NL"/>
        </w:rPr>
      </w:pPr>
      <w:r w:rsidRPr="0074400F">
        <w:rPr>
          <w:b/>
          <w:sz w:val="26"/>
          <w:szCs w:val="26"/>
          <w:lang w:val="nl-NL"/>
        </w:rPr>
        <w:t>4. Giải pháp và phương pháp luận:</w:t>
      </w:r>
    </w:p>
    <w:p w14:paraId="1BFDD669" w14:textId="77777777" w:rsidR="00ED53CC" w:rsidRPr="0074400F" w:rsidRDefault="00ED53CC" w:rsidP="00ED53CC">
      <w:pPr>
        <w:spacing w:before="120" w:after="120"/>
        <w:ind w:firstLine="709"/>
        <w:rPr>
          <w:i/>
          <w:spacing w:val="-2"/>
          <w:sz w:val="26"/>
          <w:szCs w:val="26"/>
          <w:lang w:val="nl-NL"/>
        </w:rPr>
      </w:pPr>
      <w:r w:rsidRPr="0074400F">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74174273" w14:textId="77777777" w:rsidR="00ED53CC" w:rsidRPr="0074400F" w:rsidRDefault="00ED53CC" w:rsidP="00ED53CC">
      <w:pPr>
        <w:spacing w:before="120" w:after="120"/>
        <w:ind w:firstLine="709"/>
        <w:rPr>
          <w:i/>
          <w:spacing w:val="-2"/>
          <w:sz w:val="26"/>
          <w:szCs w:val="26"/>
          <w:lang w:val="nl-NL"/>
        </w:rPr>
      </w:pPr>
      <w:r w:rsidRPr="0074400F">
        <w:rPr>
          <w:i/>
          <w:spacing w:val="-2"/>
          <w:sz w:val="26"/>
          <w:szCs w:val="26"/>
          <w:lang w:val="nl-NL"/>
        </w:rPr>
        <w:t>1. Giải pháp và phương pháp luận;</w:t>
      </w:r>
    </w:p>
    <w:p w14:paraId="3B5D1A7B" w14:textId="77777777" w:rsidR="00ED53CC" w:rsidRPr="0074400F" w:rsidRDefault="00ED53CC" w:rsidP="00ED53CC">
      <w:pPr>
        <w:spacing w:before="120" w:after="120"/>
        <w:ind w:firstLine="709"/>
        <w:rPr>
          <w:i/>
          <w:spacing w:val="-2"/>
          <w:sz w:val="26"/>
          <w:szCs w:val="26"/>
          <w:lang w:val="nl-NL"/>
        </w:rPr>
      </w:pPr>
      <w:r w:rsidRPr="0074400F">
        <w:rPr>
          <w:i/>
          <w:spacing w:val="-2"/>
          <w:sz w:val="26"/>
          <w:szCs w:val="26"/>
          <w:lang w:val="nl-NL"/>
        </w:rPr>
        <w:t>2.  Kế hoạch công tác.</w:t>
      </w:r>
    </w:p>
    <w:p w14:paraId="7DCDBF51" w14:textId="77777777" w:rsidR="00ED53CC" w:rsidRPr="0074400F" w:rsidRDefault="00ED53CC" w:rsidP="00ED53CC">
      <w:pPr>
        <w:spacing w:before="120" w:after="120"/>
        <w:ind w:firstLine="709"/>
        <w:rPr>
          <w:b/>
          <w:sz w:val="26"/>
          <w:szCs w:val="26"/>
          <w:lang w:val="nl-NL"/>
        </w:rPr>
      </w:pPr>
      <w:r w:rsidRPr="0074400F">
        <w:rPr>
          <w:b/>
          <w:sz w:val="26"/>
          <w:szCs w:val="26"/>
          <w:lang w:val="nl-NL"/>
        </w:rPr>
        <w:t>5. Quy định về kiểm tra, nghiệm thu sản phẩm:</w:t>
      </w:r>
    </w:p>
    <w:p w14:paraId="59317013" w14:textId="77777777" w:rsidR="00ED53CC" w:rsidRPr="0074400F" w:rsidRDefault="00ED53CC" w:rsidP="00ED53CC">
      <w:pPr>
        <w:spacing w:before="120" w:after="120"/>
        <w:ind w:firstLine="709"/>
        <w:rPr>
          <w:iCs/>
          <w:spacing w:val="-2"/>
          <w:sz w:val="26"/>
          <w:szCs w:val="26"/>
          <w:lang w:val="nl-NL"/>
        </w:rPr>
      </w:pPr>
      <w:r w:rsidRPr="0074400F">
        <w:rPr>
          <w:iCs/>
          <w:spacing w:val="-2"/>
          <w:sz w:val="26"/>
          <w:szCs w:val="26"/>
          <w:lang w:val="nl-NL"/>
        </w:rPr>
        <w:t>Công việc chỉ được coi là hoàn thành khi Nhà thầu nhận được biên bản nghiệm thu hoàn thành công việc.</w:t>
      </w:r>
    </w:p>
    <w:p w14:paraId="58A5673C" w14:textId="77777777" w:rsidR="00ED53CC" w:rsidRPr="0074400F" w:rsidRDefault="00ED53CC" w:rsidP="00ED53CC">
      <w:pPr>
        <w:spacing w:before="120" w:after="120"/>
        <w:ind w:firstLine="709"/>
        <w:rPr>
          <w:iCs/>
          <w:spacing w:val="-2"/>
          <w:sz w:val="26"/>
          <w:szCs w:val="26"/>
          <w:lang w:val="nl-NL"/>
        </w:rPr>
      </w:pPr>
      <w:r w:rsidRPr="0074400F">
        <w:rPr>
          <w:iCs/>
          <w:spacing w:val="-2"/>
          <w:sz w:val="26"/>
          <w:szCs w:val="26"/>
          <w:lang w:val="nl-NL"/>
        </w:rPr>
        <w:t>Mọi thủ tục nghiệm thu bàn giao được thực hiện theo đúng quy định của Pháp luật. Nhà thầu có quyền đưa vào trong đề xuất tài chính toàn bộ các chi phí cần thiết để đảm bảo cho mình nhận được chứng chỉ hoàn thành công việc.</w:t>
      </w:r>
    </w:p>
    <w:p w14:paraId="5C765CEF" w14:textId="77777777" w:rsidR="00ED53CC" w:rsidRPr="0074400F" w:rsidRDefault="00ED53CC" w:rsidP="00ED53CC">
      <w:pPr>
        <w:spacing w:before="120" w:after="120"/>
        <w:ind w:firstLine="709"/>
        <w:rPr>
          <w:iCs/>
          <w:spacing w:val="-2"/>
          <w:sz w:val="26"/>
          <w:szCs w:val="26"/>
          <w:lang w:val="nl-NL"/>
        </w:rPr>
      </w:pPr>
      <w:r w:rsidRPr="0074400F">
        <w:rPr>
          <w:iCs/>
          <w:spacing w:val="-2"/>
          <w:sz w:val="26"/>
          <w:szCs w:val="26"/>
          <w:lang w:val="nl-NL"/>
        </w:rPr>
        <w:t>Nhà thầu bằng chi phí của mình phải chuẩn bị và nộp hồ sơ thanh toán theo quy định.</w:t>
      </w:r>
    </w:p>
    <w:p w14:paraId="43D82B7E" w14:textId="77777777" w:rsidR="00ED53CC" w:rsidRPr="0074400F" w:rsidRDefault="00ED53CC" w:rsidP="00ED53CC">
      <w:pPr>
        <w:spacing w:before="120" w:after="120"/>
        <w:ind w:firstLine="709"/>
        <w:rPr>
          <w:iCs/>
          <w:spacing w:val="-2"/>
          <w:sz w:val="26"/>
          <w:szCs w:val="26"/>
          <w:lang w:val="nl-NL"/>
        </w:rPr>
      </w:pPr>
      <w:r w:rsidRPr="0074400F">
        <w:rPr>
          <w:iCs/>
          <w:spacing w:val="-2"/>
          <w:sz w:val="26"/>
          <w:szCs w:val="26"/>
          <w:lang w:val="nl-NL"/>
        </w:rPr>
        <w:t>Bất cứ một dịch vụ qua kiểm tra mà không phù hợp về chất lượng, về đặc tính kỹ thuật ...theo yêu cầu trong E- HSMT, thì Chủ đầu tư có thể từ chối và nhà thầu sẽ phải thay thế các dịch vụ hoặc tiến hành những sửa đổi cần thiết một cách miễn phí đến khi đáp ứng các yêu cầu về đặc tính kỹ thuật. Mọi rủi ro và chi phí liên quan do nhà thẩu chịu.</w:t>
      </w:r>
    </w:p>
    <w:p w14:paraId="5709657A" w14:textId="77777777" w:rsidR="00ED53CC" w:rsidRPr="002236E8" w:rsidRDefault="00ED53CC" w:rsidP="00ED53CC">
      <w:pPr>
        <w:spacing w:before="120" w:after="120"/>
        <w:ind w:firstLine="709"/>
        <w:rPr>
          <w:iCs/>
          <w:spacing w:val="-2"/>
          <w:sz w:val="26"/>
          <w:szCs w:val="26"/>
          <w:lang w:val="nl-NL"/>
        </w:rPr>
      </w:pPr>
      <w:r w:rsidRPr="0074400F">
        <w:rPr>
          <w:iCs/>
          <w:spacing w:val="-2"/>
          <w:sz w:val="26"/>
          <w:szCs w:val="26"/>
          <w:lang w:val="nl-NL"/>
        </w:rPr>
        <w:t>Trong trường hợp nhà thầu không khắc phục được sự cố, không đáp ứng được tiến độ cung cấp, thời gian và tiến độ thay thế cũng như không đạt chất lượng dịch vụ như yêu cầu thì nhà thầu sẽ bị chấm dứt hợp đồng và bị công bố nhà thầu có hợp đồng chậm tiến độ/không hoàn thành hợp đồng/vi phạm hợp đồng do lỗi nhà thầu.</w:t>
      </w:r>
    </w:p>
    <w:p w14:paraId="06A3B1E2" w14:textId="77777777" w:rsidR="00ED53CC" w:rsidRDefault="00ED53CC"/>
    <w:sectPr w:rsidR="00ED5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22718"/>
    <w:multiLevelType w:val="hybridMultilevel"/>
    <w:tmpl w:val="E104FFE4"/>
    <w:lvl w:ilvl="0" w:tplc="67B404E8">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371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CC"/>
    <w:rsid w:val="0017795E"/>
    <w:rsid w:val="002565E1"/>
    <w:rsid w:val="0049097D"/>
    <w:rsid w:val="005A1D67"/>
    <w:rsid w:val="006B5F1E"/>
    <w:rsid w:val="0074400F"/>
    <w:rsid w:val="00795FA8"/>
    <w:rsid w:val="00A7507E"/>
    <w:rsid w:val="00B44043"/>
    <w:rsid w:val="00B57287"/>
    <w:rsid w:val="00C56446"/>
    <w:rsid w:val="00CD5D93"/>
    <w:rsid w:val="00D177BA"/>
    <w:rsid w:val="00D978B7"/>
    <w:rsid w:val="00E37EB3"/>
    <w:rsid w:val="00E403EC"/>
    <w:rsid w:val="00E85505"/>
    <w:rsid w:val="00ED53CC"/>
    <w:rsid w:val="00F11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26B0"/>
  <w15:chartTrackingRefBased/>
  <w15:docId w15:val="{8A73B547-67A2-4C50-9F6E-1D825C7A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3C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D53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53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53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53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53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53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3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3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3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3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53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53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53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53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5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3CC"/>
    <w:rPr>
      <w:rFonts w:eastAsiaTheme="majorEastAsia" w:cstheme="majorBidi"/>
      <w:color w:val="272727" w:themeColor="text1" w:themeTint="D8"/>
    </w:rPr>
  </w:style>
  <w:style w:type="paragraph" w:styleId="Title">
    <w:name w:val="Title"/>
    <w:basedOn w:val="Normal"/>
    <w:next w:val="Normal"/>
    <w:link w:val="TitleChar"/>
    <w:uiPriority w:val="10"/>
    <w:qFormat/>
    <w:rsid w:val="00ED53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3CC"/>
    <w:pPr>
      <w:spacing w:before="160"/>
      <w:jc w:val="center"/>
    </w:pPr>
    <w:rPr>
      <w:i/>
      <w:iCs/>
      <w:color w:val="404040" w:themeColor="text1" w:themeTint="BF"/>
    </w:rPr>
  </w:style>
  <w:style w:type="character" w:customStyle="1" w:styleId="QuoteChar">
    <w:name w:val="Quote Char"/>
    <w:basedOn w:val="DefaultParagraphFont"/>
    <w:link w:val="Quote"/>
    <w:uiPriority w:val="29"/>
    <w:rsid w:val="00ED53CC"/>
    <w:rPr>
      <w:i/>
      <w:iCs/>
      <w:color w:val="404040" w:themeColor="text1" w:themeTint="BF"/>
    </w:rPr>
  </w:style>
  <w:style w:type="paragraph" w:styleId="ListParagraph">
    <w:name w:val="List Paragraph"/>
    <w:basedOn w:val="Normal"/>
    <w:uiPriority w:val="34"/>
    <w:qFormat/>
    <w:rsid w:val="00ED53CC"/>
    <w:pPr>
      <w:ind w:left="720"/>
      <w:contextualSpacing/>
    </w:pPr>
  </w:style>
  <w:style w:type="character" w:styleId="IntenseEmphasis">
    <w:name w:val="Intense Emphasis"/>
    <w:basedOn w:val="DefaultParagraphFont"/>
    <w:uiPriority w:val="21"/>
    <w:qFormat/>
    <w:rsid w:val="00ED53CC"/>
    <w:rPr>
      <w:i/>
      <w:iCs/>
      <w:color w:val="2F5496" w:themeColor="accent1" w:themeShade="BF"/>
    </w:rPr>
  </w:style>
  <w:style w:type="paragraph" w:styleId="IntenseQuote">
    <w:name w:val="Intense Quote"/>
    <w:basedOn w:val="Normal"/>
    <w:next w:val="Normal"/>
    <w:link w:val="IntenseQuoteChar"/>
    <w:uiPriority w:val="30"/>
    <w:qFormat/>
    <w:rsid w:val="00ED5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53CC"/>
    <w:rPr>
      <w:i/>
      <w:iCs/>
      <w:color w:val="2F5496" w:themeColor="accent1" w:themeShade="BF"/>
    </w:rPr>
  </w:style>
  <w:style w:type="character" w:styleId="IntenseReference">
    <w:name w:val="Intense Reference"/>
    <w:basedOn w:val="DefaultParagraphFont"/>
    <w:uiPriority w:val="32"/>
    <w:qFormat/>
    <w:rsid w:val="00ED53CC"/>
    <w:rPr>
      <w:b/>
      <w:bCs/>
      <w:smallCaps/>
      <w:color w:val="2F5496" w:themeColor="accent1" w:themeShade="BF"/>
      <w:spacing w:val="5"/>
    </w:rPr>
  </w:style>
  <w:style w:type="paragraph" w:styleId="NormalWeb">
    <w:name w:val="Normal (Web)"/>
    <w:basedOn w:val="Normal"/>
    <w:uiPriority w:val="99"/>
    <w:semiHidden/>
    <w:unhideWhenUsed/>
    <w:rsid w:val="0017795E"/>
    <w:pPr>
      <w:spacing w:before="100" w:beforeAutospacing="1" w:after="100" w:afterAutospacing="1"/>
      <w:jc w:val="left"/>
    </w:pPr>
    <w:rPr>
      <w:szCs w:val="24"/>
    </w:rPr>
  </w:style>
  <w:style w:type="character" w:customStyle="1" w:styleId="apple-converted-space">
    <w:name w:val="apple-converted-space"/>
    <w:basedOn w:val="DefaultParagraphFont"/>
    <w:rsid w:val="0017795E"/>
  </w:style>
  <w:style w:type="character" w:styleId="CommentReference">
    <w:name w:val="annotation reference"/>
    <w:basedOn w:val="DefaultParagraphFont"/>
    <w:uiPriority w:val="99"/>
    <w:semiHidden/>
    <w:unhideWhenUsed/>
    <w:rsid w:val="00D177BA"/>
    <w:rPr>
      <w:sz w:val="16"/>
      <w:szCs w:val="16"/>
    </w:rPr>
  </w:style>
  <w:style w:type="paragraph" w:styleId="CommentText">
    <w:name w:val="annotation text"/>
    <w:basedOn w:val="Normal"/>
    <w:link w:val="CommentTextChar"/>
    <w:uiPriority w:val="99"/>
    <w:unhideWhenUsed/>
    <w:rsid w:val="00D177BA"/>
    <w:rPr>
      <w:sz w:val="20"/>
    </w:rPr>
  </w:style>
  <w:style w:type="character" w:customStyle="1" w:styleId="CommentTextChar">
    <w:name w:val="Comment Text Char"/>
    <w:basedOn w:val="DefaultParagraphFont"/>
    <w:link w:val="CommentText"/>
    <w:uiPriority w:val="99"/>
    <w:rsid w:val="00D177B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177BA"/>
    <w:rPr>
      <w:b/>
      <w:bCs/>
    </w:rPr>
  </w:style>
  <w:style w:type="character" w:customStyle="1" w:styleId="CommentSubjectChar">
    <w:name w:val="Comment Subject Char"/>
    <w:basedOn w:val="CommentTextChar"/>
    <w:link w:val="CommentSubject"/>
    <w:uiPriority w:val="99"/>
    <w:semiHidden/>
    <w:rsid w:val="00D177B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nguyên đinh gia</dc:creator>
  <cp:keywords/>
  <dc:description/>
  <cp:lastModifiedBy>Nguyễn Hồng Hà</cp:lastModifiedBy>
  <cp:revision>8</cp:revision>
  <cp:lastPrinted>2026-03-13T10:38:00Z</cp:lastPrinted>
  <dcterms:created xsi:type="dcterms:W3CDTF">2026-04-13T03:14:00Z</dcterms:created>
  <dcterms:modified xsi:type="dcterms:W3CDTF">2026-04-14T10:47:00Z</dcterms:modified>
</cp:coreProperties>
</file>