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5CD6" w14:textId="77777777" w:rsidR="00920BF7" w:rsidRPr="00F11555" w:rsidRDefault="00920BF7" w:rsidP="00E63B9F">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763C63F1" w14:textId="77777777" w:rsidR="00920BF7" w:rsidRPr="00F11555" w:rsidRDefault="00920BF7" w:rsidP="00E63B9F">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482D5C48" w14:textId="77777777" w:rsidR="00C31C52" w:rsidRPr="002D42A4" w:rsidRDefault="00C31C52" w:rsidP="00986931">
      <w:pPr>
        <w:tabs>
          <w:tab w:val="left" w:pos="425"/>
        </w:tabs>
        <w:spacing w:before="60" w:after="60"/>
        <w:ind w:firstLine="567"/>
        <w:rPr>
          <w:b/>
          <w:bCs/>
          <w:sz w:val="28"/>
          <w:szCs w:val="28"/>
          <w:lang w:val="it-IT"/>
        </w:rPr>
      </w:pPr>
      <w:r w:rsidRPr="002D42A4">
        <w:rPr>
          <w:b/>
          <w:bCs/>
          <w:sz w:val="28"/>
          <w:szCs w:val="28"/>
          <w:lang w:val="it-IT"/>
        </w:rPr>
        <w:t>I. GIỚI THIỆU:</w:t>
      </w:r>
    </w:p>
    <w:p w14:paraId="0F3A0668" w14:textId="20A9DC15" w:rsidR="00C31C52" w:rsidRPr="002D42A4" w:rsidRDefault="00C31C52" w:rsidP="00986931">
      <w:pPr>
        <w:tabs>
          <w:tab w:val="left" w:pos="540"/>
        </w:tabs>
        <w:spacing w:before="60" w:after="60"/>
        <w:ind w:firstLine="567"/>
        <w:rPr>
          <w:b/>
          <w:bCs/>
          <w:sz w:val="28"/>
          <w:szCs w:val="28"/>
          <w:lang w:val="it-IT"/>
        </w:rPr>
      </w:pPr>
      <w:r w:rsidRPr="002D42A4">
        <w:rPr>
          <w:b/>
          <w:bCs/>
          <w:sz w:val="28"/>
          <w:szCs w:val="28"/>
          <w:lang w:val="it-IT"/>
        </w:rPr>
        <w:t>1. Khái quát về dự án và gói thầu</w:t>
      </w:r>
    </w:p>
    <w:p w14:paraId="40148BDD" w14:textId="77777777" w:rsidR="00C31C52" w:rsidRPr="005B5E02" w:rsidRDefault="00C31C52" w:rsidP="00986931">
      <w:pPr>
        <w:autoSpaceDE w:val="0"/>
        <w:autoSpaceDN w:val="0"/>
        <w:adjustRightInd w:val="0"/>
        <w:spacing w:before="120" w:line="340" w:lineRule="exact"/>
        <w:ind w:firstLine="567"/>
        <w:rPr>
          <w:sz w:val="28"/>
          <w:szCs w:val="28"/>
          <w:lang w:val="it-IT"/>
        </w:rPr>
      </w:pPr>
      <w:r w:rsidRPr="005B5E02">
        <w:rPr>
          <w:b/>
          <w:bCs/>
          <w:sz w:val="28"/>
          <w:szCs w:val="28"/>
          <w:lang w:val="it-IT"/>
        </w:rPr>
        <w:t>1.1. Khái quát về dự án</w:t>
      </w:r>
    </w:p>
    <w:p w14:paraId="6F466D15" w14:textId="1056747B" w:rsidR="00C31C52" w:rsidRPr="005B5E02" w:rsidRDefault="00C31C52" w:rsidP="00986931">
      <w:pPr>
        <w:autoSpaceDE w:val="0"/>
        <w:autoSpaceDN w:val="0"/>
        <w:adjustRightInd w:val="0"/>
        <w:spacing w:line="360" w:lineRule="exact"/>
        <w:ind w:firstLine="567"/>
        <w:rPr>
          <w:sz w:val="28"/>
          <w:szCs w:val="28"/>
          <w:lang w:val="it-IT"/>
        </w:rPr>
      </w:pPr>
      <w:r w:rsidRPr="005B5E02">
        <w:rPr>
          <w:sz w:val="28"/>
          <w:szCs w:val="28"/>
          <w:lang w:val="it-IT"/>
        </w:rPr>
        <w:t xml:space="preserve">- Tên dự án: </w:t>
      </w:r>
      <w:r w:rsidR="003348D7" w:rsidRPr="003348D7">
        <w:rPr>
          <w:sz w:val="28"/>
          <w:szCs w:val="28"/>
          <w:lang w:val="it-IT"/>
        </w:rPr>
        <w:t>Dự án thành phần 2: Đầu tư xây dựng công trình thuộc dự án: Tuyến đường kết nối KCN Vân Trung với KCN Quang Châu, tỉnh Bắc Ninh</w:t>
      </w:r>
      <w:r w:rsidRPr="005B5E02">
        <w:rPr>
          <w:sz w:val="28"/>
          <w:szCs w:val="28"/>
          <w:lang w:val="it-IT"/>
        </w:rPr>
        <w:t>.</w:t>
      </w:r>
    </w:p>
    <w:p w14:paraId="02FA2EE2" w14:textId="77777777" w:rsidR="005D5297" w:rsidRDefault="00C31C52" w:rsidP="00986931">
      <w:pPr>
        <w:autoSpaceDE w:val="0"/>
        <w:autoSpaceDN w:val="0"/>
        <w:adjustRightInd w:val="0"/>
        <w:spacing w:line="360" w:lineRule="exact"/>
        <w:ind w:firstLine="567"/>
        <w:rPr>
          <w:sz w:val="28"/>
          <w:szCs w:val="28"/>
          <w:lang w:val="it-IT"/>
        </w:rPr>
      </w:pPr>
      <w:r w:rsidRPr="005B5E02">
        <w:rPr>
          <w:sz w:val="28"/>
          <w:szCs w:val="28"/>
          <w:lang w:val="it-IT"/>
        </w:rPr>
        <w:t xml:space="preserve">- Mục tiêu đầu tư: </w:t>
      </w:r>
    </w:p>
    <w:p w14:paraId="2268DD08" w14:textId="77777777" w:rsidR="003348D7" w:rsidRPr="003348D7" w:rsidRDefault="003348D7" w:rsidP="003348D7">
      <w:pPr>
        <w:autoSpaceDE w:val="0"/>
        <w:autoSpaceDN w:val="0"/>
        <w:adjustRightInd w:val="0"/>
        <w:spacing w:line="360" w:lineRule="exact"/>
        <w:ind w:firstLine="567"/>
        <w:rPr>
          <w:iCs/>
          <w:sz w:val="28"/>
          <w:szCs w:val="28"/>
          <w:lang w:val="nl-NL"/>
        </w:rPr>
      </w:pPr>
      <w:r w:rsidRPr="003348D7">
        <w:rPr>
          <w:iCs/>
          <w:sz w:val="28"/>
          <w:szCs w:val="28"/>
          <w:lang w:val="nl-NL"/>
        </w:rPr>
        <w:t xml:space="preserve">Đầu tư tuyến đường kết nối KCN Vân Trung với KCN Quang Châu, tỉnh Bắc Ninh nhằm từng bước hoàn chỉnh hệ thống hạ tầng đô thị phù hợp với các giai đoạn phát triển kinh tế - xã hội của tỉnh và thực hiện Quy hoạch chung đô thị Việt Yên, tỉnh Bắc Giang đến năm 2045 được Thủ tướng Chính phủ phê duyệt tại Quyết định số 88/QĐ-TTg ngày 19/01/2024; góp phần phát triển hệ thống đô thị của tỉnh hướng tới mục tiêu trở thành đô thị loại I và trở thành thành phố trực thuộc trung ương trước năm 2030; góp phần hoàn thành mục tiêu phát triển kinh tế - xã hội cho địa phương trong giai đoạn tới sau khi hoàn thành sắp xếp đơn vị hành chính. </w:t>
      </w:r>
    </w:p>
    <w:p w14:paraId="7FD5D7BD" w14:textId="2BF4420A" w:rsidR="00463ED2" w:rsidRDefault="003348D7" w:rsidP="003348D7">
      <w:pPr>
        <w:autoSpaceDE w:val="0"/>
        <w:autoSpaceDN w:val="0"/>
        <w:adjustRightInd w:val="0"/>
        <w:spacing w:line="360" w:lineRule="exact"/>
        <w:ind w:firstLine="567"/>
        <w:rPr>
          <w:iCs/>
          <w:sz w:val="28"/>
          <w:szCs w:val="28"/>
          <w:lang w:val="nl-NL"/>
        </w:rPr>
      </w:pPr>
      <w:r w:rsidRPr="003348D7">
        <w:rPr>
          <w:iCs/>
          <w:sz w:val="28"/>
          <w:szCs w:val="28"/>
          <w:lang w:val="nl-NL"/>
        </w:rPr>
        <w:t>Đồng thời, góp phần phát triển đồng bộ kết cấu hạ tầng nhằm đáp ứng nhu cầu giao thông tăng nhanh tại khu vực tập trung các khu công nghiệp, khu dân cư, khu nhà ở xã hội; cải thiện điều kiện đi lại, khắc phục tình trạng ùn tắc giao thông tại KCN Vân Trung, Quang Châu, Việt Hàn; góp phần nâng cao năng lực phục vụ cho mạng lưới giao thông trong khu vực; tăng cường kết nối giao thông giữa các khu công nghiệp với hệ thống đường cao tốc, đường quốc lộ, đường tỉnh chạy qua khu vực, đáp ứng yêu cầu vận tải phục vụ sản xuất cho các khu, cụm công nghiệp trong khu vực; hỗ trợ hoạt động phòng cháy, chữa cháy; góp phần củng cố quốc phòng và giữ an ninh trật tự trong khu vực.</w:t>
      </w:r>
    </w:p>
    <w:p w14:paraId="021F47A7" w14:textId="5CA8747A" w:rsidR="00C31C52" w:rsidRPr="00DE3363" w:rsidRDefault="00C31C52" w:rsidP="00986931">
      <w:pPr>
        <w:autoSpaceDE w:val="0"/>
        <w:autoSpaceDN w:val="0"/>
        <w:adjustRightInd w:val="0"/>
        <w:spacing w:line="360" w:lineRule="exact"/>
        <w:ind w:firstLine="567"/>
        <w:rPr>
          <w:spacing w:val="-8"/>
          <w:sz w:val="28"/>
          <w:szCs w:val="28"/>
          <w:lang w:val="nl-NL"/>
        </w:rPr>
      </w:pPr>
      <w:r w:rsidRPr="00DE3363">
        <w:rPr>
          <w:spacing w:val="-8"/>
          <w:sz w:val="28"/>
          <w:szCs w:val="28"/>
          <w:lang w:val="nl-NL"/>
        </w:rPr>
        <w:t xml:space="preserve">- Chủ đầu tư: </w:t>
      </w:r>
      <w:r w:rsidRPr="00DE3363">
        <w:rPr>
          <w:bCs/>
          <w:iCs/>
          <w:spacing w:val="-8"/>
          <w:sz w:val="28"/>
          <w:szCs w:val="28"/>
          <w:lang w:val="nl-NL"/>
        </w:rPr>
        <w:t xml:space="preserve">Ban </w:t>
      </w:r>
      <w:r w:rsidR="003C7F2B" w:rsidRPr="00DE3363">
        <w:rPr>
          <w:bCs/>
          <w:iCs/>
          <w:spacing w:val="-8"/>
          <w:sz w:val="28"/>
          <w:szCs w:val="28"/>
          <w:lang w:val="nl-NL"/>
        </w:rPr>
        <w:t>Quản lý dự án Giao thông và Nông nghiệp tỉnh Bắc Ninh số 1.</w:t>
      </w:r>
    </w:p>
    <w:p w14:paraId="050C9422" w14:textId="3A15A1D5" w:rsidR="00C31C52" w:rsidRDefault="00C31C52" w:rsidP="00986931">
      <w:pPr>
        <w:autoSpaceDE w:val="0"/>
        <w:autoSpaceDN w:val="0"/>
        <w:adjustRightInd w:val="0"/>
        <w:spacing w:line="360" w:lineRule="exact"/>
        <w:ind w:firstLine="567"/>
        <w:rPr>
          <w:sz w:val="28"/>
          <w:szCs w:val="28"/>
          <w:lang w:val="nl-NL"/>
        </w:rPr>
      </w:pPr>
      <w:r w:rsidRPr="005B5E02">
        <w:rPr>
          <w:sz w:val="28"/>
          <w:szCs w:val="28"/>
          <w:lang w:val="nl-NL"/>
        </w:rPr>
        <w:t xml:space="preserve">- Địa điểm xây dựng: </w:t>
      </w:r>
      <w:r w:rsidR="005D5297">
        <w:rPr>
          <w:sz w:val="28"/>
          <w:szCs w:val="28"/>
          <w:lang w:val="nl-NL"/>
        </w:rPr>
        <w:t>Phường Nếnh, tỉnh Bắc Ninh.</w:t>
      </w:r>
    </w:p>
    <w:p w14:paraId="29F49D8F" w14:textId="77777777" w:rsidR="00BF5E9E" w:rsidRPr="00BF5E9E" w:rsidRDefault="00BB47D9" w:rsidP="00BF5E9E">
      <w:pPr>
        <w:spacing w:before="60" w:after="60" w:line="360" w:lineRule="exact"/>
        <w:ind w:firstLine="567"/>
        <w:rPr>
          <w:b/>
          <w:sz w:val="28"/>
          <w:szCs w:val="28"/>
        </w:rPr>
      </w:pPr>
      <w:r>
        <w:rPr>
          <w:sz w:val="28"/>
          <w:szCs w:val="28"/>
          <w:lang w:val="nl-NL"/>
        </w:rPr>
        <w:t>*</w:t>
      </w:r>
      <w:r w:rsidR="005D5297">
        <w:rPr>
          <w:sz w:val="28"/>
          <w:szCs w:val="28"/>
          <w:lang w:val="nl-NL"/>
        </w:rPr>
        <w:t xml:space="preserve"> </w:t>
      </w:r>
      <w:r w:rsidR="00BF5E9E" w:rsidRPr="00BF5E9E">
        <w:rPr>
          <w:b/>
          <w:sz w:val="28"/>
          <w:szCs w:val="28"/>
        </w:rPr>
        <w:t>Quy mô đầu tư xây dựng và giải pháp thiết kế xây dựng chủ yếu:</w:t>
      </w:r>
    </w:p>
    <w:p w14:paraId="284D4FD1" w14:textId="7E9234EE" w:rsidR="00BF5E9E" w:rsidRPr="00BF5E9E" w:rsidRDefault="00BF5E9E" w:rsidP="00BF5E9E">
      <w:pPr>
        <w:spacing w:before="60" w:after="60" w:line="360" w:lineRule="exact"/>
        <w:ind w:firstLine="567"/>
        <w:rPr>
          <w:b/>
          <w:sz w:val="28"/>
          <w:szCs w:val="28"/>
        </w:rPr>
      </w:pPr>
      <w:r>
        <w:rPr>
          <w:b/>
          <w:sz w:val="28"/>
          <w:szCs w:val="28"/>
          <w:lang w:val="nl-NL"/>
        </w:rPr>
        <w:t xml:space="preserve">- </w:t>
      </w:r>
      <w:r w:rsidRPr="00BF5E9E">
        <w:rPr>
          <w:b/>
          <w:sz w:val="28"/>
          <w:szCs w:val="28"/>
          <w:lang w:val="nl-NL"/>
        </w:rPr>
        <w:t xml:space="preserve">Quy mô đầu tư xây dựng: </w:t>
      </w:r>
    </w:p>
    <w:p w14:paraId="38FBC8BD" w14:textId="77777777" w:rsidR="00BF5E9E" w:rsidRPr="00BF5E9E" w:rsidRDefault="00BF5E9E" w:rsidP="00BF5E9E">
      <w:pPr>
        <w:spacing w:before="60" w:after="60" w:line="360" w:lineRule="exact"/>
        <w:ind w:firstLine="567"/>
        <w:rPr>
          <w:rFonts w:eastAsia="Calibri"/>
          <w:noProof/>
          <w:sz w:val="28"/>
          <w:szCs w:val="28"/>
          <w:lang w:val="vi-VN"/>
        </w:rPr>
      </w:pPr>
      <w:r w:rsidRPr="00BF5E9E">
        <w:rPr>
          <w:rFonts w:eastAsia="Calibri"/>
          <w:noProof/>
          <w:sz w:val="28"/>
          <w:szCs w:val="28"/>
          <w:lang w:val="vi-VN"/>
        </w:rPr>
        <w:t xml:space="preserve">Đầu tư xây dựng mới Tuyến đường kết nối KCN Vân Trung với KCN Quang Châu, tỉnh Bắc Ninh theo Quyết định chủ trương đầu tư số 356/QĐ-UBND ngày 18/10/2025 của UBND tỉnh Bắc Ninh. Chiều dài tuyến khoảng L = 2,0Km, bề rộng nền đường tuyến chính Bnền = 60,0m </w:t>
      </w:r>
      <w:r w:rsidRPr="00BF5E9E">
        <w:rPr>
          <w:rFonts w:eastAsia="Calibri"/>
          <w:i/>
          <w:noProof/>
          <w:sz w:val="28"/>
          <w:szCs w:val="28"/>
          <w:lang w:val="vi-VN"/>
        </w:rPr>
        <w:t xml:space="preserve">(riêng các đoạn tuyến tiếp giáp với các dự án đang triển khai thực hiện, phạm vi đầu tư tính đến ranh giới các dự án tiếp giáp, quy mô chiều rộng mặt cắt ngang xây dựng sẽ điều chỉnh theo phạm vi </w:t>
      </w:r>
      <w:r w:rsidRPr="00BF5E9E">
        <w:rPr>
          <w:rFonts w:eastAsia="Calibri"/>
          <w:i/>
          <w:noProof/>
          <w:sz w:val="28"/>
          <w:szCs w:val="28"/>
          <w:lang w:val="vi-VN"/>
        </w:rPr>
        <w:lastRenderedPageBreak/>
        <w:t>ranh giới dự án)</w:t>
      </w:r>
      <w:r w:rsidRPr="00BF5E9E">
        <w:rPr>
          <w:rFonts w:eastAsia="Calibri"/>
          <w:noProof/>
          <w:sz w:val="28"/>
          <w:szCs w:val="28"/>
          <w:lang w:val="vi-VN"/>
        </w:rPr>
        <w:t xml:space="preserve">. Tuyến đường đạt tiêu chuẩn đường trục chính đô thị theo TCVN 13592:2022; vận tốc thiết kế Vtk = 80km/h. </w:t>
      </w:r>
    </w:p>
    <w:p w14:paraId="2E50BCE6" w14:textId="77777777" w:rsidR="00BF5E9E" w:rsidRPr="00BF5E9E" w:rsidRDefault="00BF5E9E" w:rsidP="00BF5E9E">
      <w:pPr>
        <w:spacing w:before="60" w:after="60" w:line="360" w:lineRule="exact"/>
        <w:ind w:firstLine="567"/>
        <w:rPr>
          <w:rFonts w:eastAsia="Calibri"/>
          <w:noProof/>
          <w:sz w:val="28"/>
          <w:szCs w:val="28"/>
          <w:lang w:val="vi-VN"/>
        </w:rPr>
      </w:pPr>
      <w:r w:rsidRPr="00BF5E9E">
        <w:rPr>
          <w:rFonts w:eastAsia="Calibri"/>
          <w:noProof/>
          <w:sz w:val="28"/>
          <w:szCs w:val="28"/>
          <w:lang w:val="vi-VN"/>
        </w:rPr>
        <w:t>Các hạng mục công trình đầu tư trong dự án gồm: Nền, mặt đường; hệ thống thoát nước dọc, thoát nước ngang; hè đường; hệ thống chiếu sáng; hệ thống an toàn giao thông; các chi tiết của đường và hè đường (lối sang, lối lên xuống, vệt dốc, gờ chắn, dấu hiệu cảnh báo…) đảm bảo người khuyết tật tiếp cận, sử dụng được đầu tư phù hợp các quy chuẩn, tiêu chuẩn hiện hành.</w:t>
      </w:r>
    </w:p>
    <w:p w14:paraId="6A6B8CE8" w14:textId="7194777F" w:rsidR="00BF5E9E" w:rsidRPr="00BF5E9E" w:rsidRDefault="00BF5E9E" w:rsidP="00BF5E9E">
      <w:pPr>
        <w:tabs>
          <w:tab w:val="left" w:pos="851"/>
        </w:tabs>
        <w:spacing w:before="60" w:after="60" w:line="360" w:lineRule="exact"/>
        <w:ind w:firstLine="567"/>
        <w:rPr>
          <w:b/>
          <w:sz w:val="28"/>
          <w:szCs w:val="28"/>
        </w:rPr>
      </w:pPr>
      <w:r>
        <w:rPr>
          <w:b/>
          <w:sz w:val="28"/>
          <w:szCs w:val="28"/>
          <w:lang w:val="nl-NL"/>
        </w:rPr>
        <w:t xml:space="preserve">- </w:t>
      </w:r>
      <w:r w:rsidRPr="00BF5E9E">
        <w:rPr>
          <w:b/>
          <w:sz w:val="28"/>
          <w:szCs w:val="28"/>
          <w:lang w:val="nl-NL"/>
        </w:rPr>
        <w:t>Giải pháp thiết kế xây dựng chủ yếu:</w:t>
      </w:r>
      <w:bookmarkStart w:id="2" w:name="_Hlk90115516"/>
    </w:p>
    <w:p w14:paraId="3B0999D1" w14:textId="3D429179" w:rsidR="00BF5E9E" w:rsidRPr="00BF5E9E" w:rsidRDefault="00BF5E9E" w:rsidP="00BF5E9E">
      <w:pPr>
        <w:pStyle w:val="2"/>
      </w:pPr>
      <w:r w:rsidRPr="00BF5E9E">
        <w:t>Thiết kế bình đồ tuyến.</w:t>
      </w:r>
    </w:p>
    <w:p w14:paraId="7A5EB23A" w14:textId="77777777" w:rsidR="00BF5E9E" w:rsidRPr="00BF5E9E" w:rsidRDefault="00BF5E9E" w:rsidP="00BF5E9E">
      <w:pPr>
        <w:spacing w:before="60" w:after="60" w:line="360" w:lineRule="exact"/>
        <w:ind w:firstLine="567"/>
        <w:rPr>
          <w:sz w:val="28"/>
          <w:szCs w:val="28"/>
          <w:lang w:val="nl-NL"/>
        </w:rPr>
      </w:pPr>
      <w:r w:rsidRPr="00BF5E9E">
        <w:rPr>
          <w:sz w:val="28"/>
          <w:szCs w:val="28"/>
          <w:lang w:val="nl-NL"/>
        </w:rPr>
        <w:t>Điểm đầu tại Km0+00 giao với đường Võ Văn Kiệt; điểm cuối tại Km1+930 giao với đường ĐT.398, thuộc địa phận phường Nếnh, tỉnh Bắc Ninh. Bình đồ tuyến theo Quy hoạch chung đô thị Việt Yên, tỉnh Bắc Giang (cũ) đến năm 2045 được Thủ tướng Chính phủ phê duyệt tại Quyết định số 88/QĐ-TTg ngày 19/01/2024; các yêu cầu kỹ thuật đảm bảo tầm nhìn, bán kính đường cong đứng, cong nằm, độ dốc dọc đảm bảo theo QCVN 07-4:2023/BXD, TCVN 13592:2022.</w:t>
      </w:r>
    </w:p>
    <w:p w14:paraId="1DE849F7" w14:textId="77777777" w:rsidR="00BF5E9E" w:rsidRPr="00BF5E9E" w:rsidRDefault="00BF5E9E" w:rsidP="00BF5E9E">
      <w:pPr>
        <w:pStyle w:val="2"/>
      </w:pPr>
      <w:r w:rsidRPr="00BF5E9E">
        <w:t>Thiết kế cắt dọc tuyến</w:t>
      </w:r>
    </w:p>
    <w:p w14:paraId="736A5BF9" w14:textId="77777777" w:rsidR="00BF5E9E" w:rsidRPr="00BF5E9E" w:rsidRDefault="00BF5E9E" w:rsidP="00BF5E9E">
      <w:pPr>
        <w:spacing w:before="60" w:after="60" w:line="360" w:lineRule="exact"/>
        <w:ind w:firstLine="567"/>
        <w:rPr>
          <w:sz w:val="28"/>
          <w:szCs w:val="28"/>
        </w:rPr>
      </w:pPr>
      <w:r w:rsidRPr="00BF5E9E">
        <w:rPr>
          <w:sz w:val="28"/>
          <w:szCs w:val="28"/>
        </w:rPr>
        <w:t>Trắc dọc được thiết kế trên nguyên tắc kết hợp hài hoà giữa các yếu tố đường cong bằng và các yếu tố đường cong đứng, đảm bảo xây dựng các công trình trên tuyến, đảm bảo các tiêu chuẩn thiết kế theo các quy phạm hiện hành, đảm bảo êm thuận trong quá trình vận hành xe và đảm bảo giảm thiểu khối lượng đào đắp cũng như khối lượng các công trình phụ trợ khác.</w:t>
      </w:r>
    </w:p>
    <w:p w14:paraId="52575817" w14:textId="77777777" w:rsidR="00BF5E9E" w:rsidRPr="00BF5E9E" w:rsidRDefault="00BF5E9E" w:rsidP="00BF5E9E">
      <w:pPr>
        <w:spacing w:before="60" w:after="60" w:line="360" w:lineRule="exact"/>
        <w:ind w:firstLine="567"/>
        <w:rPr>
          <w:sz w:val="28"/>
          <w:szCs w:val="28"/>
        </w:rPr>
      </w:pPr>
      <w:r w:rsidRPr="00BF5E9E">
        <w:rPr>
          <w:sz w:val="28"/>
          <w:szCs w:val="28"/>
        </w:rPr>
        <w:t>- Các nguyên tắc chủ yếu thiết kế trắc dọc:</w:t>
      </w:r>
    </w:p>
    <w:p w14:paraId="7BDB5546" w14:textId="77777777" w:rsidR="00BF5E9E" w:rsidRPr="00BF5E9E" w:rsidRDefault="00BF5E9E" w:rsidP="00BF5E9E">
      <w:pPr>
        <w:spacing w:before="60" w:after="60" w:line="360" w:lineRule="exact"/>
        <w:ind w:firstLine="567"/>
        <w:rPr>
          <w:sz w:val="28"/>
          <w:szCs w:val="28"/>
        </w:rPr>
      </w:pPr>
      <w:r w:rsidRPr="00BF5E9E">
        <w:rPr>
          <w:sz w:val="28"/>
          <w:szCs w:val="28"/>
        </w:rPr>
        <w:t>+ Độ dốc dọc, bán kính đường cong đứng tuân thủ theo tiêu chuẩn thiết kế</w:t>
      </w:r>
    </w:p>
    <w:p w14:paraId="2863665A" w14:textId="77777777" w:rsidR="00BF5E9E" w:rsidRPr="00BF5E9E" w:rsidRDefault="00BF5E9E" w:rsidP="00BF5E9E">
      <w:pPr>
        <w:spacing w:before="60" w:after="60" w:line="360" w:lineRule="exact"/>
        <w:ind w:firstLine="567"/>
        <w:rPr>
          <w:sz w:val="28"/>
          <w:szCs w:val="28"/>
        </w:rPr>
      </w:pPr>
      <w:r w:rsidRPr="00BF5E9E">
        <w:rPr>
          <w:sz w:val="28"/>
          <w:szCs w:val="28"/>
        </w:rPr>
        <w:t>+ Cao độ khống chế các điểm đầu, cuối tuyến.</w:t>
      </w:r>
    </w:p>
    <w:p w14:paraId="085A515B" w14:textId="77777777" w:rsidR="00BF5E9E" w:rsidRPr="00BF5E9E" w:rsidRDefault="00BF5E9E" w:rsidP="00BF5E9E">
      <w:pPr>
        <w:spacing w:before="60" w:after="60" w:line="360" w:lineRule="exact"/>
        <w:ind w:firstLine="567"/>
        <w:rPr>
          <w:sz w:val="28"/>
          <w:szCs w:val="28"/>
        </w:rPr>
      </w:pPr>
      <w:r w:rsidRPr="00BF5E9E">
        <w:rPr>
          <w:sz w:val="28"/>
          <w:szCs w:val="28"/>
        </w:rPr>
        <w:t>+ Mực nước thiết kế: Tần xuất thiết kế cho nền đường là 2%, mực nước thường xuyên dọc tuyến, công trình cầu P=1%</w:t>
      </w:r>
    </w:p>
    <w:p w14:paraId="0BEFCE8D" w14:textId="77777777" w:rsidR="00BF5E9E" w:rsidRPr="00BF5E9E" w:rsidRDefault="00BF5E9E" w:rsidP="00BF5E9E">
      <w:pPr>
        <w:spacing w:before="60" w:after="60" w:line="360" w:lineRule="exact"/>
        <w:ind w:firstLine="567"/>
        <w:rPr>
          <w:sz w:val="28"/>
          <w:szCs w:val="28"/>
        </w:rPr>
      </w:pPr>
      <w:r w:rsidRPr="00BF5E9E">
        <w:rPr>
          <w:sz w:val="28"/>
          <w:szCs w:val="28"/>
        </w:rPr>
        <w:t>+ Cao độ khống chế thiết kế các công trình cầu, cống</w:t>
      </w:r>
    </w:p>
    <w:p w14:paraId="09D3BD6F" w14:textId="77777777" w:rsidR="00BF5E9E" w:rsidRPr="00BF5E9E" w:rsidRDefault="00BF5E9E" w:rsidP="00BF5E9E">
      <w:pPr>
        <w:spacing w:before="60" w:after="60" w:line="360" w:lineRule="exact"/>
        <w:ind w:firstLine="567"/>
        <w:rPr>
          <w:sz w:val="28"/>
          <w:szCs w:val="28"/>
        </w:rPr>
      </w:pPr>
      <w:r w:rsidRPr="00BF5E9E">
        <w:rPr>
          <w:sz w:val="28"/>
          <w:szCs w:val="28"/>
        </w:rPr>
        <w:t xml:space="preserve"> + Cao độ quy hoạch (nếu có).</w:t>
      </w:r>
    </w:p>
    <w:p w14:paraId="1B17065F" w14:textId="77777777" w:rsidR="00BF5E9E" w:rsidRPr="00BF5E9E" w:rsidRDefault="00BF5E9E" w:rsidP="00BF5E9E">
      <w:pPr>
        <w:pStyle w:val="2"/>
      </w:pPr>
      <w:r w:rsidRPr="00BF5E9E">
        <w:t>Thiết kế cắt ngang tuyến</w:t>
      </w:r>
    </w:p>
    <w:p w14:paraId="5D5C2315" w14:textId="77777777" w:rsidR="00BF5E9E" w:rsidRPr="00BF5E9E" w:rsidRDefault="00BF5E9E" w:rsidP="00BF5E9E">
      <w:pPr>
        <w:spacing w:before="60" w:after="60" w:line="360" w:lineRule="exact"/>
        <w:ind w:firstLine="567"/>
        <w:rPr>
          <w:spacing w:val="-4"/>
          <w:sz w:val="28"/>
          <w:szCs w:val="28"/>
          <w:lang w:val="pl-PL"/>
        </w:rPr>
      </w:pPr>
      <w:r w:rsidRPr="00BF5E9E">
        <w:rPr>
          <w:spacing w:val="-4"/>
          <w:sz w:val="28"/>
          <w:szCs w:val="28"/>
          <w:lang w:val="pl-PL"/>
        </w:rPr>
        <w:t xml:space="preserve">- Mặt cắt ngang điển hình Bnền = 60m, trong đó: Chiều rộng mặt đường phần tuyến chính Bmặt = 2x10,5 = 21(m); chiều rộng dải phân cách giữa Bgpc = 6m; chiều rộng dải phân cách bên Bgpcb = 2x1,5 = 3(m); chiều rộng mặt đường bên Bđb = 2x7,5 = 15(m); chiều rộng hè đường và phần mái ta luy Bhè = 2x7,5 = 15(m). </w:t>
      </w:r>
    </w:p>
    <w:p w14:paraId="32BABBCA"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Độ dốc ngang mặt đường Imặt = 2%; hè đường Ihè = 1,5%. </w:t>
      </w:r>
    </w:p>
    <w:p w14:paraId="40C30215"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Số làn xe, chiều rộng đường, hè, dải phân cách, dải an toàn, dốc ngang mặt đường đảm bảo theo QCVN 07-4:2023/BXD, TCVN 13592:2022. </w:t>
      </w:r>
    </w:p>
    <w:p w14:paraId="1433C755"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lastRenderedPageBreak/>
        <w:t>- Các đoạn tuyến tiếp giáp với các dự án đầu tư lân cận đang triển khai, quy mô, phạm vi đầu tư các hạng mục, bộ phận công trình của dự án chỉ đến ranh giới lân cận đang đầu tư; đảm bảo kết nối êm thuận, đồng bộ theo quy hoạch.</w:t>
      </w:r>
    </w:p>
    <w:p w14:paraId="2172CA58" w14:textId="77777777" w:rsidR="00BF5E9E" w:rsidRPr="00BF5E9E" w:rsidRDefault="00BF5E9E" w:rsidP="00BF5E9E">
      <w:pPr>
        <w:spacing w:before="60" w:after="60" w:line="360" w:lineRule="exact"/>
        <w:ind w:firstLine="567"/>
        <w:rPr>
          <w:i/>
          <w:sz w:val="28"/>
          <w:szCs w:val="28"/>
          <w:lang w:val="pl-PL"/>
        </w:rPr>
      </w:pPr>
      <w:r w:rsidRPr="00BF5E9E">
        <w:rPr>
          <w:i/>
          <w:sz w:val="28"/>
          <w:szCs w:val="28"/>
          <w:lang w:val="pl-PL"/>
        </w:rPr>
        <w:t xml:space="preserve">Nút giao, đấu nối giao cắt với đường dân sinh:  </w:t>
      </w:r>
    </w:p>
    <w:p w14:paraId="4BC949DD"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Thiết kế 02 nút giao bằng hình thức giao bằng, đảm bảo góc giao, tầm nhìn, tốc độ, bán kính cong, bó vỉa đảm bảo theo QCVN 07-4:2023/BXD và tiêu chuẩn hiện hành.</w:t>
      </w:r>
    </w:p>
    <w:p w14:paraId="04239076" w14:textId="77777777" w:rsidR="00BF5E9E" w:rsidRPr="00BF5E9E" w:rsidRDefault="00BF5E9E" w:rsidP="00BF5E9E">
      <w:pPr>
        <w:spacing w:before="60" w:after="60" w:line="360" w:lineRule="exact"/>
        <w:ind w:firstLine="567"/>
        <w:rPr>
          <w:b/>
          <w:sz w:val="28"/>
          <w:szCs w:val="28"/>
          <w:lang w:val="pl-PL"/>
        </w:rPr>
      </w:pPr>
      <w:r w:rsidRPr="00BF5E9E">
        <w:rPr>
          <w:sz w:val="28"/>
          <w:szCs w:val="28"/>
          <w:lang w:val="pl-PL"/>
        </w:rPr>
        <w:t>- Các vị trí đường giao dân sinh thiết kế vuốt nối êm thuận với mặt đường hiện trạng.</w:t>
      </w:r>
    </w:p>
    <w:p w14:paraId="6369A4EE" w14:textId="77777777" w:rsidR="00BF5E9E" w:rsidRPr="00BF5E9E" w:rsidRDefault="00BF5E9E" w:rsidP="00BF5E9E">
      <w:pPr>
        <w:spacing w:before="60" w:after="60" w:line="360" w:lineRule="exact"/>
        <w:ind w:firstLine="567"/>
        <w:rPr>
          <w:i/>
          <w:sz w:val="28"/>
          <w:szCs w:val="28"/>
          <w:lang w:val="pl-PL"/>
        </w:rPr>
      </w:pPr>
      <w:r w:rsidRPr="00BF5E9E">
        <w:rPr>
          <w:i/>
          <w:sz w:val="28"/>
          <w:szCs w:val="28"/>
          <w:lang w:val="pl-PL"/>
        </w:rPr>
        <w:t xml:space="preserve">Nền đường:  </w:t>
      </w:r>
    </w:p>
    <w:p w14:paraId="66E922CA" w14:textId="77777777" w:rsidR="00BF5E9E" w:rsidRPr="00BF5E9E" w:rsidRDefault="00BF5E9E" w:rsidP="00BF5E9E">
      <w:pPr>
        <w:spacing w:before="60" w:after="60" w:line="360" w:lineRule="exact"/>
        <w:ind w:firstLine="567"/>
        <w:rPr>
          <w:spacing w:val="-6"/>
          <w:sz w:val="28"/>
          <w:szCs w:val="28"/>
          <w:lang w:val="pl-PL"/>
        </w:rPr>
      </w:pPr>
      <w:r w:rsidRPr="00BF5E9E">
        <w:rPr>
          <w:spacing w:val="-6"/>
          <w:sz w:val="28"/>
          <w:szCs w:val="28"/>
          <w:lang w:val="pl-PL"/>
        </w:rPr>
        <w:t>- Nền đường được đắp bằng đất cấp phối hoặc bằng cát đạt tiêu chuẩn thiết kế, các quy chuẩn, tiêu chuẩn áp dụng. Trước khi đắp nền thực hiện đánh cấp, đào bỏ lớp đất không thích hợp sau đó đắp thay thế bằng đất lu lèn đảm bảo độ chặt K ≥ 95% (phần hè đường đắp đất độ chặt K ≥ 90%), lớp tiếp giáp đáy kết cấu áo đường dày 30cm (đối với các đoạn có chiều dày kết cấu áo đường ≥ 60 cm) và dày 50 cm (đối với các đoạn có chiều dày kết cấu áo đường &lt; 60 cm) đảm bảo độ chặt K≥ 0,98. Khi đắp trên mái dốc nền đường cũ có độ dốc lớn hơn 20% tiến hành đào cấp trước khi đắp nền đường. Mái taluy nền đường đắp là 1/1,5. - Xử lý nền đất yếu: Xử lý nền đất yếu bằng giải pháp đào thay đất, bấc thấm, đào thay đất kết hợp đóng cọc tre, ... đảm bảo hiệu quả kinh tế và đảm bảo các yêu cầu kỹ thuật.</w:t>
      </w:r>
    </w:p>
    <w:p w14:paraId="18E8818B" w14:textId="77777777" w:rsidR="00BF5E9E" w:rsidRPr="00BF5E9E" w:rsidRDefault="00BF5E9E" w:rsidP="00BF5E9E">
      <w:pPr>
        <w:spacing w:before="60" w:after="60" w:line="360" w:lineRule="exact"/>
        <w:ind w:firstLine="567"/>
        <w:rPr>
          <w:sz w:val="28"/>
          <w:szCs w:val="28"/>
          <w:lang w:val="pl-PL"/>
        </w:rPr>
      </w:pPr>
      <w:r w:rsidRPr="00BF5E9E">
        <w:rPr>
          <w:i/>
          <w:sz w:val="28"/>
          <w:szCs w:val="28"/>
          <w:lang w:val="pl-PL"/>
        </w:rPr>
        <w:t>Mặt đường:</w:t>
      </w:r>
      <w:r w:rsidRPr="00BF5E9E">
        <w:rPr>
          <w:sz w:val="28"/>
          <w:szCs w:val="28"/>
          <w:lang w:val="pl-PL"/>
        </w:rPr>
        <w:t xml:space="preserve"> Thiết kế kết cấu áo đường mềm cấp cao A1, đảm bảo Eyc≥ 190 Mpa đối với mặt đường tuyến chính, Eyc≥ 155 Mpa đối với mặt đường bên. </w:t>
      </w:r>
    </w:p>
    <w:p w14:paraId="2ABE6306" w14:textId="77777777" w:rsidR="00BF5E9E" w:rsidRPr="00BF5E9E" w:rsidRDefault="00BF5E9E" w:rsidP="00BF5E9E">
      <w:pPr>
        <w:spacing w:before="60" w:after="60" w:line="360" w:lineRule="exact"/>
        <w:ind w:firstLine="567"/>
        <w:rPr>
          <w:sz w:val="28"/>
          <w:szCs w:val="28"/>
          <w:lang w:val="pl-PL"/>
        </w:rPr>
      </w:pPr>
      <w:r w:rsidRPr="00BF5E9E">
        <w:rPr>
          <w:i/>
          <w:sz w:val="28"/>
          <w:szCs w:val="28"/>
          <w:lang w:val="pl-PL"/>
        </w:rPr>
        <w:t>Hệ thống thoát nước:</w:t>
      </w:r>
      <w:r w:rsidRPr="00BF5E9E">
        <w:rPr>
          <w:sz w:val="28"/>
          <w:szCs w:val="28"/>
          <w:lang w:val="pl-PL"/>
        </w:rPr>
        <w:t xml:space="preserve"> Cống thiết kế vĩnh cửu bằng BTCT, tải trọng HL93 bao gồm cống địa hình thoát nước lưu vực, cống cấu tạo thoát nước rãnh dọc và thoát nước thủy lợi. Cống thoát nước được thiết kế theo TCVN 9113:2012 đối với các loại cống tròn và TCVN 9116:2012 đối với các loại cống hộp. </w:t>
      </w:r>
    </w:p>
    <w:p w14:paraId="64E9B97D"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Cống hộp: Sử dụng kết cấu thân cống bằng BTCT C30. </w:t>
      </w:r>
    </w:p>
    <w:p w14:paraId="757DE838"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Thoát nước dọc: Sử dụng cống tròn khẩu độ 0,6m ÷ 1,0m, cống hộp khẩu đổ (2x1)m; (2x1,5)m; (2x2)m, kết cấu cấu thân cống tròn BTCT C25 đúc sẵn; thân cống hộp C30; đế cống bằng BTCT đúc sẵn hoặc đổ tại chỗ. </w:t>
      </w:r>
    </w:p>
    <w:p w14:paraId="7A429730"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Thoát nước thủy lợi: Bố trí hệ thống cống hộp dưới nền đường với khẩu độ nxBxH=2x(2.5x2.0)m; kết cấu thân cống BTCT C30; đế cống bằng BTCT đúc sẵn hoặc đổ tại chỗ; móng cống đặt trực tiếp trên nền thiên nhiên hoặc nền đường đã được xử lý đất yếu hoặc xử lý tùy theo điều kiện địa chất. </w:t>
      </w:r>
    </w:p>
    <w:p w14:paraId="67AF0D89"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Thoát nước thải: Xây dựng đồng bộ cống thoát nước thải theo quy hoạch được duyệt.</w:t>
      </w:r>
    </w:p>
    <w:p w14:paraId="41A73FC6" w14:textId="77777777" w:rsidR="00BF5E9E" w:rsidRPr="00BF5E9E" w:rsidRDefault="00BF5E9E" w:rsidP="00BF5E9E">
      <w:pPr>
        <w:spacing w:before="60" w:after="60" w:line="360" w:lineRule="exact"/>
        <w:ind w:firstLine="567"/>
        <w:rPr>
          <w:sz w:val="28"/>
          <w:szCs w:val="28"/>
          <w:lang w:val="pl-PL"/>
        </w:rPr>
      </w:pPr>
      <w:r w:rsidRPr="00BF5E9E">
        <w:rPr>
          <w:i/>
          <w:sz w:val="28"/>
          <w:szCs w:val="28"/>
          <w:lang w:val="pl-PL"/>
        </w:rPr>
        <w:t>Thiết kế hoàn trả hệ thống mương thủy lợi:</w:t>
      </w:r>
      <w:r w:rsidRPr="00BF5E9E">
        <w:rPr>
          <w:b/>
          <w:sz w:val="28"/>
          <w:szCs w:val="28"/>
          <w:lang w:val="pl-PL"/>
        </w:rPr>
        <w:t xml:space="preserve"> </w:t>
      </w:r>
      <w:r w:rsidRPr="00BF5E9E">
        <w:rPr>
          <w:sz w:val="28"/>
          <w:szCs w:val="28"/>
          <w:lang w:val="pl-PL"/>
        </w:rPr>
        <w:t xml:space="preserve">Hoàn trả kênh, mương đối với các đoạn tuyến có ảnh hưởng đến kênh, mương hiện hữu, đảm bảo phù hợp với </w:t>
      </w:r>
      <w:r w:rsidRPr="00BF5E9E">
        <w:rPr>
          <w:sz w:val="28"/>
          <w:szCs w:val="28"/>
          <w:lang w:val="pl-PL"/>
        </w:rPr>
        <w:lastRenderedPageBreak/>
        <w:t>quy mô kênh, mương hiện trạng, quy hoạch thủy lợi của địa phương, khả năng thoát nước của khu vực.</w:t>
      </w:r>
    </w:p>
    <w:p w14:paraId="48466433" w14:textId="77777777" w:rsidR="00BF5E9E" w:rsidRPr="00BF5E9E" w:rsidRDefault="00BF5E9E" w:rsidP="00BF5E9E">
      <w:pPr>
        <w:spacing w:before="60" w:after="60" w:line="360" w:lineRule="exact"/>
        <w:ind w:firstLine="567"/>
        <w:rPr>
          <w:sz w:val="28"/>
          <w:szCs w:val="28"/>
          <w:lang w:val="pl-PL"/>
        </w:rPr>
      </w:pPr>
      <w:r w:rsidRPr="00BF5E9E">
        <w:rPr>
          <w:i/>
          <w:sz w:val="28"/>
          <w:szCs w:val="28"/>
          <w:lang w:val="pl-PL"/>
        </w:rPr>
        <w:t>Hạ tầng kỹ thuật:</w:t>
      </w:r>
      <w:r w:rsidRPr="00BF5E9E">
        <w:rPr>
          <w:sz w:val="28"/>
          <w:szCs w:val="28"/>
          <w:lang w:val="pl-PL"/>
        </w:rPr>
        <w:t xml:space="preserve"> Bố trí hệ thống hạ tầng kỹ thuật (tuynen ngang, thoát nước dọc, nước thải,…) theo định hướng quy hoạch được duyệt.</w:t>
      </w:r>
    </w:p>
    <w:p w14:paraId="4F7EC720" w14:textId="77777777" w:rsidR="00BF5E9E" w:rsidRPr="00BF5E9E" w:rsidRDefault="00BF5E9E" w:rsidP="00BF5E9E">
      <w:pPr>
        <w:spacing w:before="60" w:after="60" w:line="360" w:lineRule="exact"/>
        <w:ind w:firstLine="567"/>
        <w:rPr>
          <w:i/>
          <w:sz w:val="28"/>
          <w:szCs w:val="28"/>
          <w:lang w:val="pl-PL"/>
        </w:rPr>
      </w:pPr>
      <w:r w:rsidRPr="00BF5E9E">
        <w:rPr>
          <w:i/>
          <w:sz w:val="28"/>
          <w:szCs w:val="28"/>
          <w:lang w:val="pl-PL"/>
        </w:rPr>
        <w:t xml:space="preserve">Hè đường, bó vỉa, dải phân cách giữa, hố trồng cây và cây xanh: </w:t>
      </w:r>
    </w:p>
    <w:p w14:paraId="4DAA0538"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Hè đường thiết kế đảm bảo phạm vi hè và chân taluy theo chỉ giới đường đỏ quy hoạch đô thị. Mặt hè được lát bằng tấm bê tông giả đá, trên lớp móng bê tông xi măng (BTXM). </w:t>
      </w:r>
    </w:p>
    <w:p w14:paraId="0E971315"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Bó vỉa hè: Bó vỉa bằng bê tông giả đá đặt trên lớp móng BTXM. Đỉnh bó vỉa ở hè cao hơn mép phần xe chạy tối thiểu là 12,5cm và tối đa không quá 30cm, ở các dải phân cách và đảo giao thông tối thiểu là 30cm. </w:t>
      </w:r>
    </w:p>
    <w:p w14:paraId="54C3C905"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Dải phân cách: Dải phân cách giữa rộng 6,0m, dải phân cách bên rộng 1,5m; dải phân cách được trồng cây trang trí. </w:t>
      </w:r>
    </w:p>
    <w:p w14:paraId="7603AE16"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Đan rãnh đổ BTXM tại chỗ. </w:t>
      </w:r>
    </w:p>
    <w:p w14:paraId="063A8A11"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Hố trồng cây, cây xanh: Hố trồng cây kích thước 1,2x1,2(m) bằng tấm bê tông giả đá trên lớp BTXM; chiều cao tối thiểu 10cm, vát góc. Cây xanh: Lựa chọn cây phù hợp với điều kiện tự nhiên của địa phương, thuận lợi cho cây phát triển và chăm sóc.</w:t>
      </w:r>
    </w:p>
    <w:p w14:paraId="0ECF5C43" w14:textId="77777777" w:rsidR="00BF5E9E" w:rsidRPr="00BF5E9E" w:rsidRDefault="00BF5E9E" w:rsidP="00BF5E9E">
      <w:pPr>
        <w:spacing w:before="60" w:after="60" w:line="360" w:lineRule="exact"/>
        <w:ind w:firstLine="567"/>
        <w:rPr>
          <w:sz w:val="28"/>
          <w:szCs w:val="28"/>
          <w:lang w:val="pl-PL"/>
        </w:rPr>
      </w:pPr>
      <w:r w:rsidRPr="00BF5E9E">
        <w:rPr>
          <w:i/>
          <w:sz w:val="28"/>
          <w:szCs w:val="28"/>
          <w:lang w:val="pl-PL"/>
        </w:rPr>
        <w:t>An toàn giao thông:</w:t>
      </w:r>
      <w:r w:rsidRPr="00BF5E9E">
        <w:rPr>
          <w:sz w:val="28"/>
          <w:szCs w:val="28"/>
          <w:lang w:val="pl-PL"/>
        </w:rPr>
        <w:t xml:space="preserve"> Xây dựng hoàn chỉnh hệ thống an toàn giao thông theo “Quy chuẩn kỹ thuật quốc gia về báo hiệu đường bộ QCVN 41:2024/BGTVT” và các tiêu chuẩn, quy chuẩn hiện hành. </w:t>
      </w:r>
    </w:p>
    <w:p w14:paraId="44131EA7" w14:textId="77777777" w:rsidR="00BF5E9E" w:rsidRPr="00BF5E9E" w:rsidRDefault="00BF5E9E" w:rsidP="00BF5E9E">
      <w:pPr>
        <w:spacing w:before="60" w:after="60" w:line="360" w:lineRule="exact"/>
        <w:ind w:firstLine="567"/>
        <w:rPr>
          <w:sz w:val="28"/>
          <w:szCs w:val="28"/>
          <w:lang w:val="pl-PL"/>
        </w:rPr>
      </w:pPr>
      <w:r w:rsidRPr="00BF5E9E">
        <w:rPr>
          <w:i/>
          <w:sz w:val="28"/>
          <w:szCs w:val="28"/>
          <w:lang w:val="pl-PL"/>
        </w:rPr>
        <w:t>Hệ thống đèn tín hiệu:</w:t>
      </w:r>
      <w:r w:rsidRPr="00BF5E9E">
        <w:rPr>
          <w:sz w:val="28"/>
          <w:szCs w:val="28"/>
          <w:lang w:val="pl-PL"/>
        </w:rPr>
        <w:t xml:space="preserve"> Thiết kế, lắp đặt hệ thống đèn tín hiệu tại nút giao đảm bảo quy định theo QCVN 41:2024/BGTVT, TCCS 24:2018/TCĐBVN.</w:t>
      </w:r>
    </w:p>
    <w:p w14:paraId="2C8BBBDE" w14:textId="77777777" w:rsidR="00BF5E9E" w:rsidRPr="00BF5E9E" w:rsidRDefault="00BF5E9E" w:rsidP="00BF5E9E">
      <w:pPr>
        <w:spacing w:before="60" w:after="60" w:line="360" w:lineRule="exact"/>
        <w:ind w:firstLine="567"/>
        <w:rPr>
          <w:i/>
          <w:sz w:val="28"/>
          <w:szCs w:val="28"/>
          <w:lang w:val="pl-PL"/>
        </w:rPr>
      </w:pPr>
      <w:r w:rsidRPr="00BF5E9E">
        <w:rPr>
          <w:i/>
          <w:sz w:val="28"/>
          <w:szCs w:val="28"/>
          <w:lang w:val="pl-PL"/>
        </w:rPr>
        <w:t xml:space="preserve">Hệ thống chiếu sáng: </w:t>
      </w:r>
    </w:p>
    <w:p w14:paraId="07B30D44"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Nguồn cấp điện chiếu sáng: Nguồn chiếu sáng lấy từ trạm biến áp được xây dựng mới của Dự án. Bố trí tủ điều khiển chiếu sáng để cấp điện và điều khiển chiếu sáng tự động tới các cột đèn. Cáp điện cấp nguồn cho tủ điều khiển chiếu sáng và cáp tới các cột đèn luồn trong ống nhựa xoắn HDPE chôn ngầm trong đất. </w:t>
      </w:r>
    </w:p>
    <w:p w14:paraId="7B10A677"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Thiết kế chiếu sáng giao thông: Thiết kế các cột chiếu sáng giao thông trên phạm vi dải phân cách giữa và dải phân cách bên; khoảng cách trung bình các cột khoảng 30m. Cột đèn chiếu sáng sử dụng loại cột thép cao 11,5m; tại vị trí các nút giao, bố trí các cột thép cao 17m. Công suất bóng đèn chiếu sáng đảm bảo theo QCVN 07-7:2023/BXD. </w:t>
      </w:r>
    </w:p>
    <w:p w14:paraId="48CF2F59"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t xml:space="preserve">- Thiết kế chiếu sáng cảnh quan: Thiết kế các cột chiếu sáng cảnh quan trên phạm vi dải phân cách giữa; đan xen giữa các cột chiếu sáng giao thông. Cột đèn chiếu sáng sử dụng loại cột thép cao 4m, lắp 01 đèn LED 25W. </w:t>
      </w:r>
    </w:p>
    <w:p w14:paraId="4F583695" w14:textId="77777777" w:rsidR="00BF5E9E" w:rsidRPr="00BF5E9E" w:rsidRDefault="00BF5E9E" w:rsidP="00BF5E9E">
      <w:pPr>
        <w:spacing w:before="60" w:after="60" w:line="360" w:lineRule="exact"/>
        <w:ind w:firstLine="567"/>
        <w:rPr>
          <w:sz w:val="28"/>
          <w:szCs w:val="28"/>
          <w:lang w:val="pl-PL"/>
        </w:rPr>
      </w:pPr>
      <w:r w:rsidRPr="00BF5E9E">
        <w:rPr>
          <w:sz w:val="28"/>
          <w:szCs w:val="28"/>
          <w:lang w:val="pl-PL"/>
        </w:rPr>
        <w:lastRenderedPageBreak/>
        <w:t>- Thiết kế các chi tiết của đường và hè đường (lối sang, lối lên xuống, vệt dốc, gờ chắn, dấu hiệu cảnh báo…) đảm bảo người khuyết tật tiếp cận, sử dụng theo quy định tại QCVN 10:2024/BXD.</w:t>
      </w:r>
    </w:p>
    <w:bookmarkEnd w:id="2"/>
    <w:p w14:paraId="20727FF5" w14:textId="77777777" w:rsidR="00C31C52" w:rsidRPr="00A008EA" w:rsidRDefault="00C31C52" w:rsidP="00986931">
      <w:pPr>
        <w:spacing w:before="60" w:after="60"/>
        <w:ind w:firstLine="567"/>
        <w:rPr>
          <w:b/>
          <w:sz w:val="28"/>
          <w:szCs w:val="28"/>
          <w:lang w:val="sv-SE"/>
        </w:rPr>
      </w:pPr>
      <w:r>
        <w:rPr>
          <w:b/>
          <w:sz w:val="28"/>
          <w:szCs w:val="28"/>
          <w:lang w:val="sv-SE"/>
        </w:rPr>
        <w:t>1.</w:t>
      </w:r>
      <w:r w:rsidRPr="00A008EA">
        <w:rPr>
          <w:b/>
          <w:sz w:val="28"/>
          <w:szCs w:val="28"/>
          <w:lang w:val="sv-SE"/>
        </w:rPr>
        <w:t xml:space="preserve">2. Khái quát về gói thầu:  </w:t>
      </w:r>
    </w:p>
    <w:p w14:paraId="63A3AF32" w14:textId="3691A9B3" w:rsidR="00C31C52" w:rsidRPr="00745354" w:rsidRDefault="00C31C52" w:rsidP="00986931">
      <w:pPr>
        <w:widowControl w:val="0"/>
        <w:tabs>
          <w:tab w:val="right" w:pos="7272"/>
        </w:tabs>
        <w:spacing w:before="60" w:after="60"/>
        <w:ind w:firstLine="567"/>
        <w:rPr>
          <w:noProof/>
          <w:spacing w:val="-2"/>
          <w:sz w:val="28"/>
          <w:szCs w:val="28"/>
          <w:lang w:val="sv-SE"/>
        </w:rPr>
      </w:pPr>
      <w:r w:rsidRPr="00A008EA">
        <w:rPr>
          <w:sz w:val="28"/>
          <w:szCs w:val="28"/>
          <w:lang w:val="sv-SE"/>
        </w:rPr>
        <w:t>- Tên gói thầu:</w:t>
      </w:r>
      <w:r w:rsidRPr="005B5E02">
        <w:rPr>
          <w:sz w:val="28"/>
          <w:szCs w:val="28"/>
          <w:lang w:val="sv-SE"/>
        </w:rPr>
        <w:t xml:space="preserve"> </w:t>
      </w:r>
      <w:r w:rsidR="00BF5E9E" w:rsidRPr="00BF5E9E">
        <w:rPr>
          <w:sz w:val="28"/>
          <w:szCs w:val="28"/>
          <w:lang w:val="sv-SE"/>
        </w:rPr>
        <w:t>Gói thầu số 01: Tư vấn khảo sát, lập thiết kế BVTC-DT, lập</w:t>
      </w:r>
      <w:r w:rsidR="00BF5E9E">
        <w:rPr>
          <w:sz w:val="28"/>
          <w:szCs w:val="28"/>
          <w:lang w:val="sv-SE"/>
        </w:rPr>
        <w:t xml:space="preserve"> mô hình thông tin công trình (BIM</w:t>
      </w:r>
      <w:r w:rsidR="00BF5E9E" w:rsidRPr="00BF5E9E">
        <w:rPr>
          <w:sz w:val="28"/>
          <w:szCs w:val="28"/>
          <w:lang w:val="sv-SE"/>
        </w:rPr>
        <w:t>)</w:t>
      </w:r>
      <w:r w:rsidRPr="00745354">
        <w:rPr>
          <w:noProof/>
          <w:spacing w:val="-2"/>
          <w:sz w:val="28"/>
          <w:szCs w:val="28"/>
          <w:lang w:val="sv-SE"/>
        </w:rPr>
        <w:t>.</w:t>
      </w:r>
    </w:p>
    <w:p w14:paraId="1984FF29" w14:textId="2EABABDB" w:rsidR="00C31C52" w:rsidRPr="00745354" w:rsidRDefault="00C31C52" w:rsidP="00986931">
      <w:pPr>
        <w:tabs>
          <w:tab w:val="left" w:pos="5940"/>
        </w:tabs>
        <w:spacing w:before="60" w:after="60"/>
        <w:ind w:firstLine="567"/>
        <w:rPr>
          <w:sz w:val="28"/>
          <w:szCs w:val="28"/>
          <w:lang w:val="sv-SE"/>
        </w:rPr>
      </w:pPr>
      <w:r w:rsidRPr="00745354">
        <w:rPr>
          <w:sz w:val="28"/>
          <w:szCs w:val="28"/>
          <w:lang w:val="sv-SE"/>
        </w:rPr>
        <w:t xml:space="preserve">- Hình thức lựa chọn nhà thầu: </w:t>
      </w:r>
      <w:r w:rsidRPr="00745354">
        <w:rPr>
          <w:sz w:val="28"/>
          <w:szCs w:val="28"/>
          <w:lang w:val="vi-VN"/>
        </w:rPr>
        <w:t>Đấu thầu rộng rãi trong nước</w:t>
      </w:r>
      <w:r w:rsidRPr="00745354">
        <w:rPr>
          <w:sz w:val="28"/>
          <w:szCs w:val="28"/>
          <w:lang w:val="sv-SE"/>
        </w:rPr>
        <w:t xml:space="preserve"> qua mạng</w:t>
      </w:r>
      <w:r w:rsidR="00986931" w:rsidRPr="00745354">
        <w:rPr>
          <w:sz w:val="28"/>
          <w:szCs w:val="28"/>
          <w:lang w:val="vi-VN"/>
        </w:rPr>
        <w:t>.</w:t>
      </w:r>
    </w:p>
    <w:p w14:paraId="1E634EDE" w14:textId="1CC4F63F" w:rsidR="00986931" w:rsidRPr="00745354" w:rsidRDefault="00986931" w:rsidP="00986931">
      <w:pPr>
        <w:tabs>
          <w:tab w:val="left" w:pos="5940"/>
        </w:tabs>
        <w:spacing w:before="60" w:after="60"/>
        <w:ind w:firstLine="567"/>
        <w:rPr>
          <w:sz w:val="28"/>
          <w:szCs w:val="28"/>
          <w:lang w:val="sv-SE"/>
        </w:rPr>
      </w:pPr>
      <w:r w:rsidRPr="00745354">
        <w:rPr>
          <w:sz w:val="28"/>
          <w:szCs w:val="28"/>
          <w:lang w:val="sv-SE"/>
        </w:rPr>
        <w:t xml:space="preserve">- Phương thức lựa chọn nhà thầu: </w:t>
      </w:r>
      <w:r w:rsidRPr="00745354">
        <w:rPr>
          <w:sz w:val="28"/>
          <w:szCs w:val="28"/>
          <w:lang w:val="vi-VN"/>
        </w:rPr>
        <w:t>01 giai đoạn, 0</w:t>
      </w:r>
      <w:r w:rsidRPr="00745354">
        <w:rPr>
          <w:sz w:val="28"/>
          <w:szCs w:val="28"/>
          <w:lang w:val="sv-SE"/>
        </w:rPr>
        <w:t>2</w:t>
      </w:r>
      <w:r w:rsidRPr="00745354">
        <w:rPr>
          <w:sz w:val="28"/>
          <w:szCs w:val="28"/>
          <w:lang w:val="vi-VN"/>
        </w:rPr>
        <w:t xml:space="preserve"> túi hồ sơ</w:t>
      </w:r>
    </w:p>
    <w:p w14:paraId="1E3D9440" w14:textId="599324FB" w:rsidR="00C31C52" w:rsidRPr="009E4A23" w:rsidRDefault="00C31C52" w:rsidP="00986931">
      <w:pPr>
        <w:tabs>
          <w:tab w:val="left" w:pos="5940"/>
        </w:tabs>
        <w:spacing w:before="60" w:after="60"/>
        <w:ind w:firstLine="567"/>
        <w:rPr>
          <w:sz w:val="28"/>
          <w:szCs w:val="28"/>
          <w:lang w:val="sv-SE"/>
        </w:rPr>
      </w:pPr>
      <w:r w:rsidRPr="00745354">
        <w:rPr>
          <w:sz w:val="28"/>
          <w:szCs w:val="28"/>
          <w:lang w:val="sv-SE"/>
        </w:rPr>
        <w:t xml:space="preserve">- Thời gian bắt đầu tổ chức lựa chọn nhà thầu: </w:t>
      </w:r>
      <w:r w:rsidRPr="009E4A23">
        <w:rPr>
          <w:sz w:val="28"/>
          <w:szCs w:val="28"/>
          <w:lang w:val="sv-SE"/>
        </w:rPr>
        <w:t xml:space="preserve">Quý </w:t>
      </w:r>
      <w:r w:rsidR="003D6117" w:rsidRPr="009E4A23">
        <w:rPr>
          <w:sz w:val="28"/>
          <w:szCs w:val="28"/>
          <w:lang w:val="sv-SE"/>
        </w:rPr>
        <w:t>II</w:t>
      </w:r>
      <w:r w:rsidRPr="009E4A23">
        <w:rPr>
          <w:sz w:val="28"/>
          <w:szCs w:val="28"/>
          <w:lang w:val="sv-SE"/>
        </w:rPr>
        <w:t>/202</w:t>
      </w:r>
      <w:r w:rsidR="003D6117" w:rsidRPr="009E4A23">
        <w:rPr>
          <w:sz w:val="28"/>
          <w:szCs w:val="28"/>
          <w:lang w:val="sv-SE"/>
        </w:rPr>
        <w:t>6</w:t>
      </w:r>
      <w:r w:rsidRPr="009E4A23">
        <w:rPr>
          <w:sz w:val="28"/>
          <w:szCs w:val="28"/>
          <w:lang w:val="sv-SE"/>
        </w:rPr>
        <w:t>.</w:t>
      </w:r>
    </w:p>
    <w:p w14:paraId="3B6D123F" w14:textId="77777777" w:rsidR="00C31C52" w:rsidRPr="00745354" w:rsidRDefault="00C31C52" w:rsidP="00986931">
      <w:pPr>
        <w:spacing w:before="60" w:after="60"/>
        <w:ind w:firstLine="567"/>
        <w:contextualSpacing/>
        <w:rPr>
          <w:sz w:val="28"/>
          <w:szCs w:val="28"/>
          <w:lang w:val="sv-SE"/>
        </w:rPr>
      </w:pPr>
      <w:r w:rsidRPr="00745354">
        <w:rPr>
          <w:sz w:val="28"/>
          <w:szCs w:val="28"/>
          <w:lang w:val="sv-SE"/>
        </w:rPr>
        <w:t>- Loại hợp đồng: Trọn gói.</w:t>
      </w:r>
    </w:p>
    <w:p w14:paraId="6261E129" w14:textId="5836F1AB" w:rsidR="00C31C52" w:rsidRPr="00745354" w:rsidRDefault="00C31C52" w:rsidP="00986931">
      <w:pPr>
        <w:tabs>
          <w:tab w:val="left" w:pos="5940"/>
        </w:tabs>
        <w:spacing w:before="60" w:after="60"/>
        <w:ind w:firstLine="567"/>
        <w:rPr>
          <w:sz w:val="28"/>
          <w:szCs w:val="28"/>
          <w:lang w:val="sv-SE"/>
        </w:rPr>
      </w:pPr>
      <w:r w:rsidRPr="00745354">
        <w:rPr>
          <w:sz w:val="28"/>
          <w:szCs w:val="28"/>
          <w:lang w:val="sv-SE"/>
        </w:rPr>
        <w:t xml:space="preserve">- Thời gian thực hiện </w:t>
      </w:r>
      <w:r w:rsidR="007B28E9" w:rsidRPr="00745354">
        <w:rPr>
          <w:sz w:val="28"/>
          <w:szCs w:val="28"/>
          <w:lang w:val="sv-SE"/>
        </w:rPr>
        <w:t>gói thầu</w:t>
      </w:r>
      <w:r w:rsidRPr="00745354">
        <w:rPr>
          <w:sz w:val="28"/>
          <w:szCs w:val="28"/>
          <w:lang w:val="sv-SE"/>
        </w:rPr>
        <w:t xml:space="preserve">: </w:t>
      </w:r>
      <w:r w:rsidR="002E3466" w:rsidRPr="009E4A23">
        <w:rPr>
          <w:sz w:val="28"/>
          <w:szCs w:val="28"/>
          <w:lang w:val="sv-SE"/>
        </w:rPr>
        <w:t>3</w:t>
      </w:r>
      <w:r w:rsidR="00610AE6" w:rsidRPr="009E4A23">
        <w:rPr>
          <w:sz w:val="28"/>
          <w:szCs w:val="28"/>
          <w:lang w:val="sv-SE"/>
        </w:rPr>
        <w:t>5</w:t>
      </w:r>
      <w:r w:rsidRPr="009E4A23">
        <w:rPr>
          <w:sz w:val="28"/>
          <w:szCs w:val="28"/>
          <w:lang w:val="sv-SE"/>
        </w:rPr>
        <w:t xml:space="preserve"> ngày</w:t>
      </w:r>
      <w:r w:rsidR="00745354" w:rsidRPr="009E4A23">
        <w:rPr>
          <w:sz w:val="28"/>
          <w:szCs w:val="28"/>
          <w:lang w:val="sv-SE"/>
        </w:rPr>
        <w:t xml:space="preserve">, </w:t>
      </w:r>
      <w:r w:rsidR="00745354">
        <w:rPr>
          <w:sz w:val="28"/>
          <w:szCs w:val="28"/>
          <w:lang w:val="sv-SE"/>
        </w:rPr>
        <w:t>kể từ ngày hợp đồng có hiệu lực</w:t>
      </w:r>
      <w:r w:rsidRPr="00745354">
        <w:rPr>
          <w:sz w:val="28"/>
          <w:szCs w:val="28"/>
          <w:lang w:val="sv-SE"/>
        </w:rPr>
        <w:t>.</w:t>
      </w:r>
    </w:p>
    <w:p w14:paraId="6007DFC6" w14:textId="7EAE8982" w:rsidR="00C31C52" w:rsidRPr="00745354" w:rsidRDefault="00C31C52" w:rsidP="00986931">
      <w:pPr>
        <w:tabs>
          <w:tab w:val="left" w:pos="5940"/>
        </w:tabs>
        <w:spacing w:before="60" w:after="60"/>
        <w:ind w:firstLine="567"/>
        <w:rPr>
          <w:sz w:val="28"/>
          <w:szCs w:val="28"/>
          <w:lang w:val="sv-SE"/>
        </w:rPr>
      </w:pPr>
      <w:r w:rsidRPr="00745354">
        <w:rPr>
          <w:bCs/>
          <w:sz w:val="28"/>
          <w:szCs w:val="28"/>
          <w:lang w:val="sv-SE"/>
        </w:rPr>
        <w:t>- Nguồn vốn:</w:t>
      </w:r>
      <w:r w:rsidRPr="00745354">
        <w:rPr>
          <w:sz w:val="28"/>
          <w:szCs w:val="28"/>
          <w:lang w:val="sv-SE"/>
        </w:rPr>
        <w:t xml:space="preserve"> Vốn ngân sách tỉnh.</w:t>
      </w:r>
    </w:p>
    <w:p w14:paraId="08DE2C21" w14:textId="700F16BA" w:rsidR="00986931" w:rsidRPr="006E16C6" w:rsidRDefault="00986931" w:rsidP="00986931">
      <w:pPr>
        <w:tabs>
          <w:tab w:val="left" w:pos="5940"/>
        </w:tabs>
        <w:spacing w:before="60" w:after="60"/>
        <w:ind w:firstLine="567"/>
        <w:rPr>
          <w:sz w:val="28"/>
          <w:szCs w:val="28"/>
          <w:lang w:val="sv-SE"/>
        </w:rPr>
      </w:pPr>
      <w:r>
        <w:rPr>
          <w:sz w:val="28"/>
          <w:szCs w:val="28"/>
          <w:lang w:val="sv-SE"/>
        </w:rPr>
        <w:t xml:space="preserve">- Mục đích tuyển chọn nhà thầu: Lựa chọn đơn vị tư vấn phù hợp, có năng lực, kinh nghiệm để thực hiện công tác </w:t>
      </w:r>
      <w:r w:rsidR="003D6117" w:rsidRPr="003D6117">
        <w:rPr>
          <w:sz w:val="28"/>
          <w:szCs w:val="28"/>
          <w:lang w:val="sv-SE"/>
        </w:rPr>
        <w:t>khảo sát, lập thiết kế BVTC-DT, lập mô hình thông tin công trình (BIM)</w:t>
      </w:r>
      <w:r>
        <w:rPr>
          <w:sz w:val="28"/>
          <w:szCs w:val="28"/>
          <w:lang w:val="sv-SE"/>
        </w:rPr>
        <w:t>. Đảm bảo dự án được thực hiện đạt tiến độ, đảm bảo chất lượng theo yêu cầu, quy trình, quy phạm và các quy định hiện hành.</w:t>
      </w:r>
    </w:p>
    <w:p w14:paraId="29208EC4" w14:textId="77777777" w:rsidR="00C31C52" w:rsidRPr="006E16C6" w:rsidRDefault="00C31C52" w:rsidP="00986931">
      <w:pPr>
        <w:spacing w:before="60" w:after="60"/>
        <w:ind w:firstLine="567"/>
        <w:rPr>
          <w:b/>
          <w:bCs/>
          <w:color w:val="000000"/>
          <w:sz w:val="28"/>
          <w:szCs w:val="28"/>
          <w:lang w:val="it-IT"/>
        </w:rPr>
      </w:pPr>
      <w:bookmarkStart w:id="3" w:name="_Toc264474916"/>
      <w:bookmarkStart w:id="4" w:name="_Toc307127967"/>
      <w:r w:rsidRPr="006E16C6">
        <w:rPr>
          <w:b/>
          <w:bCs/>
          <w:color w:val="000000"/>
          <w:sz w:val="28"/>
          <w:szCs w:val="28"/>
          <w:lang w:val="it-IT"/>
        </w:rPr>
        <w:t>II. PHẠM VI CÔNG VIỆC</w:t>
      </w:r>
    </w:p>
    <w:bookmarkEnd w:id="3"/>
    <w:bookmarkEnd w:id="4"/>
    <w:p w14:paraId="6111B4E4" w14:textId="7A94C691" w:rsidR="00C31C52" w:rsidRDefault="00C31C52" w:rsidP="00986931">
      <w:pPr>
        <w:pStyle w:val="ListParagraph"/>
        <w:numPr>
          <w:ilvl w:val="0"/>
          <w:numId w:val="12"/>
        </w:numPr>
        <w:spacing w:before="120"/>
        <w:rPr>
          <w:b/>
          <w:bCs/>
          <w:color w:val="000000"/>
          <w:sz w:val="28"/>
          <w:szCs w:val="28"/>
          <w:lang w:val="it-IT"/>
        </w:rPr>
      </w:pPr>
      <w:r w:rsidRPr="005D5297">
        <w:rPr>
          <w:b/>
          <w:bCs/>
          <w:color w:val="000000"/>
          <w:sz w:val="28"/>
          <w:szCs w:val="28"/>
          <w:lang w:val="it-IT"/>
        </w:rPr>
        <w:t>Phạm vi công việc:</w:t>
      </w:r>
    </w:p>
    <w:p w14:paraId="02B45B11" w14:textId="0AD6A67C" w:rsidR="00986931" w:rsidRPr="00986931" w:rsidRDefault="0069209D" w:rsidP="00986931">
      <w:pPr>
        <w:spacing w:before="120"/>
        <w:ind w:firstLine="567"/>
        <w:rPr>
          <w:bCs/>
          <w:color w:val="000000"/>
          <w:sz w:val="28"/>
          <w:szCs w:val="28"/>
          <w:lang w:val="it-IT"/>
        </w:rPr>
      </w:pPr>
      <w:r>
        <w:rPr>
          <w:bCs/>
          <w:color w:val="000000"/>
          <w:sz w:val="28"/>
          <w:szCs w:val="28"/>
          <w:lang w:val="it-IT"/>
        </w:rPr>
        <w:t xml:space="preserve">Theo </w:t>
      </w:r>
      <w:r w:rsidR="00986931" w:rsidRPr="00986931">
        <w:rPr>
          <w:bCs/>
          <w:color w:val="000000"/>
          <w:sz w:val="28"/>
          <w:szCs w:val="28"/>
          <w:lang w:val="it-IT"/>
        </w:rPr>
        <w:t xml:space="preserve">đề cương nhiệm vụ </w:t>
      </w:r>
      <w:r w:rsidRPr="0069209D">
        <w:rPr>
          <w:bCs/>
          <w:color w:val="000000"/>
          <w:sz w:val="28"/>
          <w:szCs w:val="28"/>
          <w:lang w:val="it-IT"/>
        </w:rPr>
        <w:t>khảo sát, lập thiết kế BVTC-DT, lập mô hình thông tin công trình (BIM)</w:t>
      </w:r>
      <w:r w:rsidR="00986931" w:rsidRPr="00986931">
        <w:rPr>
          <w:bCs/>
          <w:color w:val="000000"/>
          <w:sz w:val="28"/>
          <w:szCs w:val="28"/>
          <w:lang w:val="it-IT"/>
        </w:rPr>
        <w:t xml:space="preserve"> </w:t>
      </w:r>
      <w:r w:rsidR="006F6A44">
        <w:rPr>
          <w:bCs/>
          <w:color w:val="000000"/>
          <w:sz w:val="28"/>
          <w:szCs w:val="28"/>
          <w:lang w:val="it-IT"/>
        </w:rPr>
        <w:t xml:space="preserve">được </w:t>
      </w:r>
      <w:r w:rsidR="00A839C3">
        <w:rPr>
          <w:bCs/>
          <w:color w:val="000000"/>
          <w:sz w:val="28"/>
          <w:szCs w:val="28"/>
          <w:lang w:val="it-IT"/>
        </w:rPr>
        <w:t>phê duyệt</w:t>
      </w:r>
      <w:r w:rsidR="006F6A44">
        <w:rPr>
          <w:bCs/>
          <w:color w:val="000000"/>
          <w:sz w:val="28"/>
          <w:szCs w:val="28"/>
          <w:lang w:val="it-IT"/>
        </w:rPr>
        <w:t xml:space="preserve">, </w:t>
      </w:r>
      <w:r w:rsidR="00986931" w:rsidRPr="00986931">
        <w:rPr>
          <w:bCs/>
          <w:color w:val="000000"/>
          <w:sz w:val="28"/>
          <w:szCs w:val="28"/>
          <w:lang w:val="it-IT"/>
        </w:rPr>
        <w:t>phát hành cùng E-HSMT.</w:t>
      </w:r>
    </w:p>
    <w:p w14:paraId="669062D6" w14:textId="743D079B" w:rsidR="00986931" w:rsidRPr="00986931" w:rsidRDefault="00986931" w:rsidP="00986931">
      <w:pPr>
        <w:pStyle w:val="ListParagraph"/>
        <w:numPr>
          <w:ilvl w:val="0"/>
          <w:numId w:val="12"/>
        </w:numPr>
        <w:spacing w:before="120"/>
        <w:rPr>
          <w:b/>
          <w:bCs/>
          <w:color w:val="000000"/>
          <w:sz w:val="28"/>
          <w:szCs w:val="28"/>
          <w:lang w:val="it-IT"/>
        </w:rPr>
      </w:pPr>
      <w:r w:rsidRPr="00986931">
        <w:rPr>
          <w:b/>
          <w:bCs/>
          <w:color w:val="000000"/>
          <w:sz w:val="28"/>
          <w:szCs w:val="28"/>
          <w:lang w:val="it-IT"/>
        </w:rPr>
        <w:t xml:space="preserve">Dự kiến thời gian chuyên gia bắt đầu dịch vụ tư vấn: </w:t>
      </w:r>
    </w:p>
    <w:p w14:paraId="2A66D3E2" w14:textId="24043852" w:rsidR="00986931" w:rsidRPr="00986931" w:rsidRDefault="00986931" w:rsidP="00986931">
      <w:pPr>
        <w:spacing w:before="120"/>
        <w:ind w:firstLine="567"/>
        <w:rPr>
          <w:bCs/>
          <w:color w:val="000000"/>
          <w:sz w:val="28"/>
          <w:szCs w:val="28"/>
          <w:lang w:val="it-IT"/>
        </w:rPr>
      </w:pPr>
      <w:r w:rsidRPr="00986931">
        <w:rPr>
          <w:bCs/>
          <w:color w:val="000000"/>
          <w:sz w:val="28"/>
          <w:szCs w:val="28"/>
          <w:lang w:val="it-IT"/>
        </w:rPr>
        <w:t>Bắt đầu thực hiện dịch vụ tư vấn kể từ khi hợp đồng được ký kết.</w:t>
      </w:r>
    </w:p>
    <w:p w14:paraId="76EEE17A" w14:textId="4F22DCBA" w:rsidR="00C31C52" w:rsidRDefault="00C31C52" w:rsidP="00986931">
      <w:pPr>
        <w:tabs>
          <w:tab w:val="left" w:pos="567"/>
        </w:tabs>
        <w:spacing w:before="60" w:after="60"/>
        <w:ind w:firstLine="567"/>
        <w:rPr>
          <w:b/>
          <w:color w:val="000000"/>
          <w:sz w:val="28"/>
          <w:szCs w:val="28"/>
          <w:lang w:val="it-IT"/>
        </w:rPr>
      </w:pPr>
      <w:r w:rsidRPr="006E16C6">
        <w:rPr>
          <w:b/>
          <w:color w:val="000000"/>
          <w:sz w:val="28"/>
          <w:szCs w:val="28"/>
          <w:lang w:val="it-IT"/>
        </w:rPr>
        <w:t>III. BÁO CÁO VÀ THỜI GIAN THỰC HIỆN</w:t>
      </w:r>
    </w:p>
    <w:p w14:paraId="077AA99C" w14:textId="509F1820" w:rsidR="00025F5F" w:rsidRPr="00251606" w:rsidRDefault="00025F5F" w:rsidP="00025F5F">
      <w:pPr>
        <w:tabs>
          <w:tab w:val="left" w:pos="567"/>
        </w:tabs>
        <w:spacing w:before="60" w:after="60"/>
        <w:rPr>
          <w:color w:val="000000"/>
          <w:spacing w:val="-4"/>
          <w:sz w:val="28"/>
          <w:szCs w:val="28"/>
          <w:lang w:val="it-IT"/>
        </w:rPr>
      </w:pPr>
      <w:r>
        <w:rPr>
          <w:color w:val="000000"/>
          <w:sz w:val="28"/>
          <w:szCs w:val="28"/>
          <w:lang w:val="it-IT"/>
        </w:rPr>
        <w:t xml:space="preserve">        </w:t>
      </w:r>
      <w:r w:rsidRPr="00251606">
        <w:rPr>
          <w:color w:val="000000"/>
          <w:spacing w:val="-4"/>
          <w:sz w:val="28"/>
          <w:szCs w:val="28"/>
          <w:lang w:val="it-IT"/>
        </w:rPr>
        <w:t xml:space="preserve">Tổng thời gian thực hiện dự kiến </w:t>
      </w:r>
      <w:r w:rsidRPr="00045A8D">
        <w:rPr>
          <w:spacing w:val="-4"/>
          <w:sz w:val="28"/>
          <w:szCs w:val="28"/>
          <w:lang w:val="it-IT"/>
        </w:rPr>
        <w:t xml:space="preserve">là </w:t>
      </w:r>
      <w:r w:rsidR="002E3466" w:rsidRPr="009E4A23">
        <w:rPr>
          <w:spacing w:val="-4"/>
          <w:sz w:val="28"/>
          <w:szCs w:val="28"/>
          <w:lang w:val="it-IT"/>
        </w:rPr>
        <w:t>3</w:t>
      </w:r>
      <w:r w:rsidR="00783B6B" w:rsidRPr="009E4A23">
        <w:rPr>
          <w:spacing w:val="-4"/>
          <w:sz w:val="28"/>
          <w:szCs w:val="28"/>
          <w:lang w:val="it-IT"/>
        </w:rPr>
        <w:t>5</w:t>
      </w:r>
      <w:r w:rsidRPr="009E4A23">
        <w:rPr>
          <w:spacing w:val="-4"/>
          <w:sz w:val="28"/>
          <w:szCs w:val="28"/>
          <w:lang w:val="it-IT"/>
        </w:rPr>
        <w:t xml:space="preserve"> ngày</w:t>
      </w:r>
      <w:r w:rsidR="002F3DC8" w:rsidRPr="00045A8D">
        <w:rPr>
          <w:spacing w:val="-4"/>
          <w:sz w:val="28"/>
          <w:szCs w:val="28"/>
          <w:lang w:val="it-IT"/>
        </w:rPr>
        <w:t>,</w:t>
      </w:r>
      <w:r w:rsidRPr="00045A8D">
        <w:rPr>
          <w:spacing w:val="-4"/>
          <w:sz w:val="28"/>
          <w:szCs w:val="28"/>
          <w:lang w:val="it-IT"/>
        </w:rPr>
        <w:t xml:space="preserve"> kể từ </w:t>
      </w:r>
      <w:r w:rsidRPr="00251606">
        <w:rPr>
          <w:color w:val="000000"/>
          <w:spacing w:val="-4"/>
          <w:sz w:val="28"/>
          <w:szCs w:val="28"/>
          <w:lang w:val="it-IT"/>
        </w:rPr>
        <w:t xml:space="preserve">ngày </w:t>
      </w:r>
      <w:r w:rsidR="002F3DC8" w:rsidRPr="00251606">
        <w:rPr>
          <w:color w:val="000000"/>
          <w:spacing w:val="-4"/>
          <w:sz w:val="28"/>
          <w:szCs w:val="28"/>
          <w:lang w:val="it-IT"/>
        </w:rPr>
        <w:t>hợp đồng có hiệu lực</w:t>
      </w:r>
      <w:r w:rsidRPr="00251606">
        <w:rPr>
          <w:color w:val="000000"/>
          <w:spacing w:val="-4"/>
          <w:sz w:val="28"/>
          <w:szCs w:val="28"/>
          <w:lang w:val="it-IT"/>
        </w:rPr>
        <w:t>.</w:t>
      </w:r>
    </w:p>
    <w:p w14:paraId="6538B0F6" w14:textId="77777777" w:rsidR="00C31C52" w:rsidRPr="006E16C6" w:rsidRDefault="00C31C52" w:rsidP="00986931">
      <w:pPr>
        <w:spacing w:before="60" w:after="60"/>
        <w:ind w:firstLine="567"/>
        <w:rPr>
          <w:b/>
          <w:bCs/>
          <w:color w:val="000000"/>
          <w:sz w:val="28"/>
          <w:szCs w:val="28"/>
          <w:lang w:val="it-IT"/>
        </w:rPr>
      </w:pPr>
      <w:r w:rsidRPr="006E16C6">
        <w:rPr>
          <w:b/>
          <w:bCs/>
          <w:color w:val="000000"/>
          <w:sz w:val="28"/>
          <w:szCs w:val="28"/>
          <w:lang w:val="it-IT"/>
        </w:rPr>
        <w:t>IV. KINH NGHIỆM VÀ NHÂN SỰ CỦA NHÀ THẦU</w:t>
      </w:r>
    </w:p>
    <w:p w14:paraId="4AE9A9C1" w14:textId="199AD548" w:rsidR="00C31C52" w:rsidRPr="006E16C6" w:rsidRDefault="00C31C52" w:rsidP="00986931">
      <w:pPr>
        <w:spacing w:before="60" w:after="60"/>
        <w:ind w:firstLine="567"/>
        <w:rPr>
          <w:bCs/>
          <w:color w:val="000000"/>
          <w:sz w:val="28"/>
          <w:szCs w:val="28"/>
          <w:lang w:val="it-IT"/>
        </w:rPr>
      </w:pPr>
      <w:r w:rsidRPr="006E16C6">
        <w:rPr>
          <w:bCs/>
          <w:color w:val="000000"/>
          <w:sz w:val="28"/>
          <w:szCs w:val="28"/>
          <w:lang w:val="it-IT"/>
        </w:rPr>
        <w:t xml:space="preserve">Nhà thầu </w:t>
      </w:r>
      <w:r w:rsidR="00025F5F">
        <w:rPr>
          <w:bCs/>
          <w:color w:val="000000"/>
          <w:sz w:val="28"/>
          <w:szCs w:val="28"/>
          <w:lang w:val="it-IT"/>
        </w:rPr>
        <w:t>phải đáp ứng đầy đủ các yêu cầu về Nhân sự được quy định tại Chương III của Hồ sơ mời thầu này.</w:t>
      </w:r>
      <w:r w:rsidR="00BB47D9">
        <w:rPr>
          <w:bCs/>
          <w:color w:val="000000"/>
          <w:sz w:val="28"/>
          <w:szCs w:val="28"/>
          <w:lang w:val="it-IT"/>
        </w:rPr>
        <w:t xml:space="preserve"> </w:t>
      </w:r>
    </w:p>
    <w:p w14:paraId="01222988" w14:textId="77777777" w:rsidR="00C31C52" w:rsidRPr="006E16C6" w:rsidRDefault="00C31C52" w:rsidP="00986931">
      <w:pPr>
        <w:spacing w:before="60" w:after="60"/>
        <w:ind w:firstLine="567"/>
        <w:rPr>
          <w:bCs/>
          <w:color w:val="000000"/>
          <w:sz w:val="28"/>
          <w:szCs w:val="28"/>
          <w:lang w:val="it-IT"/>
        </w:rPr>
      </w:pPr>
      <w:r w:rsidRPr="006E16C6">
        <w:rPr>
          <w:bCs/>
          <w:color w:val="000000"/>
          <w:sz w:val="28"/>
          <w:szCs w:val="28"/>
          <w:lang w:val="it-IT"/>
        </w:rPr>
        <w:t>Nêu rõ cách thức làm việc của nhóm cung cấp dịch vụ, quy định cụ thể nhiệm vụ, quyền hạn, trách nhiệm của từ</w:t>
      </w:r>
      <w:bookmarkStart w:id="5" w:name="_GoBack"/>
      <w:bookmarkEnd w:id="5"/>
      <w:r w:rsidRPr="006E16C6">
        <w:rPr>
          <w:bCs/>
          <w:color w:val="000000"/>
          <w:sz w:val="28"/>
          <w:szCs w:val="28"/>
          <w:lang w:val="it-IT"/>
        </w:rPr>
        <w:t>ng vị trí.</w:t>
      </w:r>
    </w:p>
    <w:p w14:paraId="16A006C6" w14:textId="7759950F" w:rsidR="00C31C52" w:rsidRPr="006E16C6" w:rsidRDefault="00025F5F" w:rsidP="00986931">
      <w:pPr>
        <w:spacing w:before="60" w:after="60"/>
        <w:ind w:firstLine="567"/>
        <w:rPr>
          <w:bCs/>
          <w:color w:val="000000"/>
          <w:sz w:val="28"/>
          <w:szCs w:val="28"/>
          <w:lang w:val="it-IT"/>
        </w:rPr>
      </w:pPr>
      <w:r>
        <w:rPr>
          <w:bCs/>
          <w:sz w:val="28"/>
          <w:szCs w:val="28"/>
          <w:lang w:val="it-IT"/>
        </w:rPr>
        <w:t>Nhà thầu phải chịu hoàn toàn trách nhiệm đối với: Tính chính xác của thông tin kê khai và các tài liệu đính kèm trong hồ sơ dự thầu, tính chính xác của các tài liệu chứng minh năng lực, kinh nghiệm của nhà thầu cũng như nhân sự tham dự thầu. Trường hợp bên mời thầu nghi ngờ tính xác thực của tài liệu, bên mời thầu sẽ yêu cầu nhà thầu cung cấp tài liệu chứng minh, nhà thầu có trách nhiệm giải trình/làm rõ theo yêu cầu của bên mời thầu.</w:t>
      </w:r>
    </w:p>
    <w:p w14:paraId="25D8CA04" w14:textId="26B034E1" w:rsidR="00C31C52" w:rsidRPr="006E16C6" w:rsidRDefault="00C31C52" w:rsidP="00986931">
      <w:pPr>
        <w:spacing w:before="60" w:after="60"/>
        <w:ind w:firstLine="567"/>
        <w:rPr>
          <w:b/>
          <w:bCs/>
          <w:color w:val="000000"/>
          <w:sz w:val="28"/>
          <w:szCs w:val="28"/>
          <w:lang w:val="it-IT"/>
        </w:rPr>
      </w:pPr>
      <w:r w:rsidRPr="006E16C6">
        <w:rPr>
          <w:b/>
          <w:bCs/>
          <w:color w:val="000000"/>
          <w:sz w:val="28"/>
          <w:szCs w:val="28"/>
          <w:lang w:val="it-IT"/>
        </w:rPr>
        <w:t xml:space="preserve">V. TRÁCH NHIỆM CỦA </w:t>
      </w:r>
      <w:r>
        <w:rPr>
          <w:b/>
          <w:bCs/>
          <w:color w:val="000000"/>
          <w:sz w:val="28"/>
          <w:szCs w:val="28"/>
          <w:lang w:val="it-IT"/>
        </w:rPr>
        <w:t xml:space="preserve">CHỦ ĐẦU TƯ </w:t>
      </w:r>
    </w:p>
    <w:p w14:paraId="67026FE3" w14:textId="751531F8" w:rsidR="00C31C52" w:rsidRPr="006E16C6" w:rsidRDefault="00C31C52" w:rsidP="00986931">
      <w:pPr>
        <w:spacing w:before="80"/>
        <w:ind w:firstLine="567"/>
        <w:rPr>
          <w:color w:val="000000"/>
          <w:sz w:val="28"/>
          <w:szCs w:val="28"/>
          <w:lang w:val="it-IT"/>
        </w:rPr>
      </w:pPr>
      <w:r w:rsidRPr="006E16C6">
        <w:rPr>
          <w:color w:val="000000"/>
          <w:sz w:val="28"/>
          <w:szCs w:val="28"/>
          <w:lang w:val="it-IT"/>
        </w:rPr>
        <w:t xml:space="preserve">- </w:t>
      </w:r>
      <w:r w:rsidR="00BB47D9">
        <w:rPr>
          <w:color w:val="000000"/>
          <w:sz w:val="28"/>
          <w:szCs w:val="28"/>
          <w:lang w:val="it-IT"/>
        </w:rPr>
        <w:t>Hỗ trợ những tài liệu có liên quan đến nhiệm vụ của tư vấn, kể cả những tài liệu nghiên cứu liên quan hiện có nhằm tạo điều kiện thuận lợi cho nhà thầu thực hiện nhiệm vụ của mình.</w:t>
      </w:r>
    </w:p>
    <w:p w14:paraId="638B4E43" w14:textId="563CAE0D" w:rsidR="00C31C52" w:rsidRPr="006E16C6" w:rsidRDefault="00C31C52" w:rsidP="00986931">
      <w:pPr>
        <w:spacing w:before="80"/>
        <w:ind w:firstLine="567"/>
        <w:rPr>
          <w:color w:val="000000"/>
          <w:sz w:val="28"/>
          <w:szCs w:val="28"/>
          <w:lang w:val="it-IT"/>
        </w:rPr>
      </w:pPr>
      <w:r w:rsidRPr="006E16C6">
        <w:rPr>
          <w:color w:val="000000"/>
          <w:sz w:val="28"/>
          <w:szCs w:val="28"/>
          <w:lang w:val="it-IT"/>
        </w:rPr>
        <w:lastRenderedPageBreak/>
        <w:t xml:space="preserve">- Bố trí những người có trách nhiệm và chuyên môn </w:t>
      </w:r>
      <w:r w:rsidR="00BB47D9">
        <w:rPr>
          <w:color w:val="000000"/>
          <w:sz w:val="28"/>
          <w:szCs w:val="28"/>
          <w:lang w:val="it-IT"/>
        </w:rPr>
        <w:t>phối hợp</w:t>
      </w:r>
      <w:r w:rsidRPr="006E16C6">
        <w:rPr>
          <w:color w:val="000000"/>
          <w:sz w:val="28"/>
          <w:szCs w:val="28"/>
          <w:lang w:val="it-IT"/>
        </w:rPr>
        <w:t xml:space="preserve"> với nhà thầu </w:t>
      </w:r>
      <w:r w:rsidR="00BB47D9">
        <w:rPr>
          <w:color w:val="000000"/>
          <w:sz w:val="28"/>
          <w:szCs w:val="28"/>
          <w:lang w:val="it-IT"/>
        </w:rPr>
        <w:t>thực hiện nhiệm vụ của mình.</w:t>
      </w:r>
    </w:p>
    <w:p w14:paraId="668DA62A" w14:textId="77777777" w:rsidR="00920BF7" w:rsidRPr="00F11555" w:rsidRDefault="00920BF7" w:rsidP="00920BF7">
      <w:pPr>
        <w:spacing w:before="60" w:after="60"/>
        <w:ind w:firstLine="720"/>
        <w:rPr>
          <w:i/>
          <w:iCs/>
          <w:sz w:val="28"/>
          <w:szCs w:val="28"/>
          <w:lang w:val="it-IT"/>
        </w:rPr>
      </w:pPr>
    </w:p>
    <w:p w14:paraId="632C8D78" w14:textId="77777777" w:rsidR="00920BF7" w:rsidRPr="00F11555" w:rsidRDefault="00920BF7" w:rsidP="00920BF7">
      <w:pPr>
        <w:widowControl w:val="0"/>
        <w:spacing w:before="60" w:after="60"/>
        <w:rPr>
          <w:sz w:val="28"/>
          <w:szCs w:val="28"/>
          <w:lang w:val="it-IT"/>
        </w:rPr>
      </w:pPr>
    </w:p>
    <w:p w14:paraId="3F3C2A3B" w14:textId="2E8BE663" w:rsidR="00920BF7" w:rsidRPr="00F11555" w:rsidRDefault="00920BF7" w:rsidP="00C12B7B">
      <w:pPr>
        <w:pStyle w:val="Heading1"/>
        <w:jc w:val="both"/>
        <w:rPr>
          <w:rFonts w:ascii="Times New Roman" w:hAnsi="Times New Roman"/>
          <w:lang w:val="it-IT"/>
        </w:rPr>
      </w:pPr>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B1768" w14:textId="77777777" w:rsidR="00A02AB4" w:rsidRDefault="00A02AB4" w:rsidP="00E05AF1">
      <w:r>
        <w:separator/>
      </w:r>
    </w:p>
  </w:endnote>
  <w:endnote w:type="continuationSeparator" w:id="0">
    <w:p w14:paraId="4EF37969" w14:textId="77777777" w:rsidR="00A02AB4" w:rsidRDefault="00A02AB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8A649C" w:rsidRPr="00CB2CB8" w:rsidRDefault="008A649C" w:rsidP="00CB2CB8">
    <w:pPr>
      <w:pStyle w:val="Footer"/>
      <w:jc w:val="center"/>
      <w:rPr>
        <w:sz w:val="26"/>
        <w:szCs w:val="26"/>
      </w:rPr>
    </w:pPr>
  </w:p>
  <w:p w14:paraId="2979BCB5" w14:textId="77777777" w:rsidR="008A649C" w:rsidRPr="00CB2CB8" w:rsidRDefault="008A649C"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01A11" w14:textId="77777777" w:rsidR="00A02AB4" w:rsidRDefault="00A02AB4" w:rsidP="00E05AF1">
      <w:r>
        <w:separator/>
      </w:r>
    </w:p>
  </w:footnote>
  <w:footnote w:type="continuationSeparator" w:id="0">
    <w:p w14:paraId="0765B1AD" w14:textId="77777777" w:rsidR="00A02AB4" w:rsidRDefault="00A02AB4"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657"/>
    <w:multiLevelType w:val="hybridMultilevel"/>
    <w:tmpl w:val="FFE46F10"/>
    <w:lvl w:ilvl="0" w:tplc="2E004644">
      <w:start w:val="1"/>
      <w:numFmt w:val="bullet"/>
      <w:lvlText w:val="-"/>
      <w:lvlJc w:val="left"/>
      <w:pPr>
        <w:ind w:left="927" w:hanging="360"/>
      </w:pPr>
      <w:rPr>
        <w:rFonts w:ascii="Times New Roman" w:eastAsia="Times New Roman" w:hAnsi="Times New Roman" w:cs="Times New Roman" w:hint="default"/>
        <w:b/>
        <w:i w:val="0"/>
        <w:color w:val="00000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94EE5"/>
    <w:multiLevelType w:val="hybridMultilevel"/>
    <w:tmpl w:val="CAC0BC30"/>
    <w:lvl w:ilvl="0" w:tplc="055010F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 w15:restartNumberingAfterBreak="0">
    <w:nsid w:val="30305D47"/>
    <w:multiLevelType w:val="hybridMultilevel"/>
    <w:tmpl w:val="D0EEF58C"/>
    <w:lvl w:ilvl="0" w:tplc="7ED07D5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81C13"/>
    <w:multiLevelType w:val="hybridMultilevel"/>
    <w:tmpl w:val="AB58C8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926AF7"/>
    <w:multiLevelType w:val="hybridMultilevel"/>
    <w:tmpl w:val="B37AD962"/>
    <w:lvl w:ilvl="0" w:tplc="C47C4FF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BB96E6A"/>
    <w:multiLevelType w:val="hybridMultilevel"/>
    <w:tmpl w:val="D94010C0"/>
    <w:lvl w:ilvl="0" w:tplc="E89E8B20">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89D7E47"/>
    <w:multiLevelType w:val="multilevel"/>
    <w:tmpl w:val="6742AB7A"/>
    <w:lvl w:ilvl="0">
      <w:start w:val="1"/>
      <w:numFmt w:val="decimal"/>
      <w:pStyle w:val="DChinh1"/>
      <w:lvlText w:val="CHƯƠNG %1."/>
      <w:lvlJc w:val="left"/>
      <w:pPr>
        <w:ind w:left="397" w:hanging="397"/>
      </w:pPr>
      <w:rPr>
        <w:rFonts w:ascii="Times New Roman Bold" w:hAnsi="Times New Roman Bold" w:hint="default"/>
        <w:b/>
        <w:i w:val="0"/>
        <w:sz w:val="26"/>
      </w:rPr>
    </w:lvl>
    <w:lvl w:ilvl="1">
      <w:start w:val="1"/>
      <w:numFmt w:val="decimal"/>
      <w:pStyle w:val="DChinh2"/>
      <w:lvlText w:val="%1.%2."/>
      <w:lvlJc w:val="left"/>
      <w:pPr>
        <w:ind w:left="510" w:hanging="510"/>
      </w:pPr>
      <w:rPr>
        <w:rFonts w:ascii="Times New Roman Bold" w:hAnsi="Times New Roman Bold" w:hint="default"/>
        <w:b/>
        <w:i w:val="0"/>
        <w:sz w:val="26"/>
      </w:rPr>
    </w:lvl>
    <w:lvl w:ilvl="2">
      <w:start w:val="1"/>
      <w:numFmt w:val="decimal"/>
      <w:pStyle w:val="DChinh3"/>
      <w:lvlText w:val="%1.%2.%3."/>
      <w:lvlJc w:val="left"/>
      <w:pPr>
        <w:ind w:left="680" w:hanging="680"/>
      </w:pPr>
      <w:rPr>
        <w:rFonts w:ascii="Times New Roman Bold" w:hAnsi="Times New Roman Bold" w:hint="default"/>
        <w:b/>
        <w:i w:val="0"/>
        <w:sz w:val="26"/>
      </w:rPr>
    </w:lvl>
    <w:lvl w:ilvl="3">
      <w:start w:val="1"/>
      <w:numFmt w:val="decimal"/>
      <w:pStyle w:val="DChinh4"/>
      <w:lvlText w:val="%1.%2.%3.%4."/>
      <w:lvlJc w:val="left"/>
      <w:pPr>
        <w:ind w:left="397" w:hanging="397"/>
      </w:pPr>
      <w:rPr>
        <w:rFonts w:ascii="Times New Roman Bold" w:hAnsi="Times New Roman Bold" w:hint="default"/>
        <w:b/>
        <w:i/>
        <w:sz w:val="26"/>
      </w:rPr>
    </w:lvl>
    <w:lvl w:ilvl="4">
      <w:start w:val="1"/>
      <w:numFmt w:val="lowerLetter"/>
      <w:pStyle w:val="DChinh5"/>
      <w:lvlText w:val="%5."/>
      <w:lvlJc w:val="left"/>
      <w:pPr>
        <w:ind w:left="397" w:hanging="397"/>
      </w:pPr>
      <w:rPr>
        <w:rFonts w:ascii="Times New Roman Bold" w:hAnsi="Times New Roman Bold" w:hint="default"/>
        <w:b/>
        <w:i w:val="0"/>
        <w:sz w:val="26"/>
      </w:rPr>
    </w:lvl>
    <w:lvl w:ilvl="5">
      <w:start w:val="1"/>
      <w:numFmt w:val="decimal"/>
      <w:pStyle w:val="DChinh6"/>
      <w:lvlText w:val="%5.%6."/>
      <w:lvlJc w:val="left"/>
      <w:pPr>
        <w:ind w:left="397" w:hanging="397"/>
      </w:pPr>
      <w:rPr>
        <w:rFonts w:ascii="Times New Roman Bold" w:hAnsi="Times New Roman Bold" w:hint="default"/>
        <w:b/>
        <w:i w:val="0"/>
        <w:sz w:val="26"/>
      </w:rPr>
    </w:lvl>
    <w:lvl w:ilvl="6">
      <w:start w:val="1"/>
      <w:numFmt w:val="bullet"/>
      <w:pStyle w:val="DChinh7"/>
      <w:lvlText w:val=""/>
      <w:lvlJc w:val="left"/>
      <w:pPr>
        <w:ind w:left="397" w:hanging="397"/>
      </w:pPr>
      <w:rPr>
        <w:rFonts w:ascii="Symbol" w:hAnsi="Symbol" w:hint="default"/>
        <w:b/>
        <w:i w:val="0"/>
        <w:color w:val="auto"/>
        <w:sz w:val="26"/>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82B9D"/>
    <w:multiLevelType w:val="hybridMultilevel"/>
    <w:tmpl w:val="17EAB5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6F05A59"/>
    <w:multiLevelType w:val="hybridMultilevel"/>
    <w:tmpl w:val="9D64AF18"/>
    <w:lvl w:ilvl="0" w:tplc="D8B646E4">
      <w:numFmt w:val="bullet"/>
      <w:lvlText w:val="-"/>
      <w:lvlJc w:val="left"/>
      <w:pPr>
        <w:ind w:left="302" w:hanging="171"/>
      </w:pPr>
      <w:rPr>
        <w:rFonts w:hint="default"/>
        <w:w w:val="100"/>
        <w:lang w:val="vi" w:eastAsia="en-US" w:bidi="ar-SA"/>
      </w:rPr>
    </w:lvl>
    <w:lvl w:ilvl="1" w:tplc="033427B4">
      <w:numFmt w:val="bullet"/>
      <w:lvlText w:val="•"/>
      <w:lvlJc w:val="left"/>
      <w:pPr>
        <w:ind w:left="1280" w:hanging="171"/>
      </w:pPr>
      <w:rPr>
        <w:rFonts w:hint="default"/>
        <w:lang w:val="vi" w:eastAsia="en-US" w:bidi="ar-SA"/>
      </w:rPr>
    </w:lvl>
    <w:lvl w:ilvl="2" w:tplc="773CD796">
      <w:numFmt w:val="bullet"/>
      <w:lvlText w:val="•"/>
      <w:lvlJc w:val="left"/>
      <w:pPr>
        <w:ind w:left="2261" w:hanging="171"/>
      </w:pPr>
      <w:rPr>
        <w:rFonts w:hint="default"/>
        <w:lang w:val="vi" w:eastAsia="en-US" w:bidi="ar-SA"/>
      </w:rPr>
    </w:lvl>
    <w:lvl w:ilvl="3" w:tplc="0E088FC2">
      <w:numFmt w:val="bullet"/>
      <w:lvlText w:val="•"/>
      <w:lvlJc w:val="left"/>
      <w:pPr>
        <w:ind w:left="3242" w:hanging="171"/>
      </w:pPr>
      <w:rPr>
        <w:rFonts w:hint="default"/>
        <w:lang w:val="vi" w:eastAsia="en-US" w:bidi="ar-SA"/>
      </w:rPr>
    </w:lvl>
    <w:lvl w:ilvl="4" w:tplc="9B3A7D4C">
      <w:numFmt w:val="bullet"/>
      <w:lvlText w:val="•"/>
      <w:lvlJc w:val="left"/>
      <w:pPr>
        <w:ind w:left="4223" w:hanging="171"/>
      </w:pPr>
      <w:rPr>
        <w:rFonts w:hint="default"/>
        <w:lang w:val="vi" w:eastAsia="en-US" w:bidi="ar-SA"/>
      </w:rPr>
    </w:lvl>
    <w:lvl w:ilvl="5" w:tplc="64B01F8A">
      <w:numFmt w:val="bullet"/>
      <w:lvlText w:val="•"/>
      <w:lvlJc w:val="left"/>
      <w:pPr>
        <w:ind w:left="5204" w:hanging="171"/>
      </w:pPr>
      <w:rPr>
        <w:rFonts w:hint="default"/>
        <w:lang w:val="vi" w:eastAsia="en-US" w:bidi="ar-SA"/>
      </w:rPr>
    </w:lvl>
    <w:lvl w:ilvl="6" w:tplc="79DC53FC">
      <w:numFmt w:val="bullet"/>
      <w:lvlText w:val="•"/>
      <w:lvlJc w:val="left"/>
      <w:pPr>
        <w:ind w:left="6185" w:hanging="171"/>
      </w:pPr>
      <w:rPr>
        <w:rFonts w:hint="default"/>
        <w:lang w:val="vi" w:eastAsia="en-US" w:bidi="ar-SA"/>
      </w:rPr>
    </w:lvl>
    <w:lvl w:ilvl="7" w:tplc="47C4BA12">
      <w:numFmt w:val="bullet"/>
      <w:lvlText w:val="•"/>
      <w:lvlJc w:val="left"/>
      <w:pPr>
        <w:ind w:left="7166" w:hanging="171"/>
      </w:pPr>
      <w:rPr>
        <w:rFonts w:hint="default"/>
        <w:lang w:val="vi" w:eastAsia="en-US" w:bidi="ar-SA"/>
      </w:rPr>
    </w:lvl>
    <w:lvl w:ilvl="8" w:tplc="E6CCC8CA">
      <w:numFmt w:val="bullet"/>
      <w:lvlText w:val="•"/>
      <w:lvlJc w:val="left"/>
      <w:pPr>
        <w:ind w:left="8147" w:hanging="171"/>
      </w:pPr>
      <w:rPr>
        <w:rFonts w:hint="default"/>
        <w:lang w:val="vi" w:eastAsia="en-US" w:bidi="ar-SA"/>
      </w:rPr>
    </w:lvl>
  </w:abstractNum>
  <w:abstractNum w:abstractNumId="14" w15:restartNumberingAfterBreak="0">
    <w:nsid w:val="71E40EA3"/>
    <w:multiLevelType w:val="hybridMultilevel"/>
    <w:tmpl w:val="6584FBE6"/>
    <w:lvl w:ilvl="0" w:tplc="FA44C53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6"/>
  </w:num>
  <w:num w:numId="5">
    <w:abstractNumId w:val="2"/>
  </w:num>
  <w:num w:numId="6">
    <w:abstractNumId w:val="4"/>
  </w:num>
  <w:num w:numId="7">
    <w:abstractNumId w:val="14"/>
  </w:num>
  <w:num w:numId="8">
    <w:abstractNumId w:val="10"/>
  </w:num>
  <w:num w:numId="9">
    <w:abstractNumId w:val="13"/>
  </w:num>
  <w:num w:numId="10">
    <w:abstractNumId w:val="3"/>
  </w:num>
  <w:num w:numId="11">
    <w:abstractNumId w:val="0"/>
  </w:num>
  <w:num w:numId="12">
    <w:abstractNumId w:val="7"/>
  </w:num>
  <w:num w:numId="13">
    <w:abstractNumId w:val="8"/>
  </w:num>
  <w:num w:numId="14">
    <w:abstractNumId w:val="12"/>
  </w:num>
  <w:num w:numId="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D17"/>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3AE"/>
    <w:rsid w:val="00015790"/>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5F5F"/>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060"/>
    <w:rsid w:val="0004027A"/>
    <w:rsid w:val="0004033F"/>
    <w:rsid w:val="0004162F"/>
    <w:rsid w:val="00041B97"/>
    <w:rsid w:val="00041F7B"/>
    <w:rsid w:val="000437CC"/>
    <w:rsid w:val="00044208"/>
    <w:rsid w:val="0004421A"/>
    <w:rsid w:val="00044B8E"/>
    <w:rsid w:val="00044C27"/>
    <w:rsid w:val="0004504E"/>
    <w:rsid w:val="00045A8D"/>
    <w:rsid w:val="000460EC"/>
    <w:rsid w:val="00046718"/>
    <w:rsid w:val="000469A6"/>
    <w:rsid w:val="000504DE"/>
    <w:rsid w:val="0005085D"/>
    <w:rsid w:val="00050E5E"/>
    <w:rsid w:val="000516B3"/>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1DD"/>
    <w:rsid w:val="000654E0"/>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5AD"/>
    <w:rsid w:val="000A3B53"/>
    <w:rsid w:val="000A3D13"/>
    <w:rsid w:val="000A3E83"/>
    <w:rsid w:val="000A5457"/>
    <w:rsid w:val="000A5806"/>
    <w:rsid w:val="000A7933"/>
    <w:rsid w:val="000B0092"/>
    <w:rsid w:val="000B03B0"/>
    <w:rsid w:val="000B0944"/>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0CDC"/>
    <w:rsid w:val="000C11B1"/>
    <w:rsid w:val="000C1B89"/>
    <w:rsid w:val="000C3809"/>
    <w:rsid w:val="000C4400"/>
    <w:rsid w:val="000C4699"/>
    <w:rsid w:val="000C4757"/>
    <w:rsid w:val="000C47A7"/>
    <w:rsid w:val="000C514B"/>
    <w:rsid w:val="000C5AC1"/>
    <w:rsid w:val="000C692E"/>
    <w:rsid w:val="000C6D29"/>
    <w:rsid w:val="000C6DBB"/>
    <w:rsid w:val="000C6EEA"/>
    <w:rsid w:val="000C703E"/>
    <w:rsid w:val="000C7C93"/>
    <w:rsid w:val="000C7FAA"/>
    <w:rsid w:val="000D043B"/>
    <w:rsid w:val="000D0FBF"/>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6E34"/>
    <w:rsid w:val="000D7AD4"/>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10D3"/>
    <w:rsid w:val="000F2503"/>
    <w:rsid w:val="000F3254"/>
    <w:rsid w:val="000F3911"/>
    <w:rsid w:val="000F3943"/>
    <w:rsid w:val="000F512F"/>
    <w:rsid w:val="000F5A7A"/>
    <w:rsid w:val="000F5F0D"/>
    <w:rsid w:val="000F6C9D"/>
    <w:rsid w:val="000F6EDE"/>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B27"/>
    <w:rsid w:val="00127C7E"/>
    <w:rsid w:val="00127F75"/>
    <w:rsid w:val="0013050B"/>
    <w:rsid w:val="00131025"/>
    <w:rsid w:val="001310C1"/>
    <w:rsid w:val="0013146E"/>
    <w:rsid w:val="00132A01"/>
    <w:rsid w:val="00133942"/>
    <w:rsid w:val="00133F6F"/>
    <w:rsid w:val="00134A6B"/>
    <w:rsid w:val="00135810"/>
    <w:rsid w:val="00135A2D"/>
    <w:rsid w:val="00135DEF"/>
    <w:rsid w:val="00136674"/>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187"/>
    <w:rsid w:val="00166BE5"/>
    <w:rsid w:val="00167365"/>
    <w:rsid w:val="001676D6"/>
    <w:rsid w:val="00167E75"/>
    <w:rsid w:val="00170087"/>
    <w:rsid w:val="00170ACE"/>
    <w:rsid w:val="00171AAB"/>
    <w:rsid w:val="00172571"/>
    <w:rsid w:val="001727CE"/>
    <w:rsid w:val="00173167"/>
    <w:rsid w:val="00174472"/>
    <w:rsid w:val="00174DD5"/>
    <w:rsid w:val="00175436"/>
    <w:rsid w:val="0017544E"/>
    <w:rsid w:val="00175B68"/>
    <w:rsid w:val="00175FEC"/>
    <w:rsid w:val="001767CC"/>
    <w:rsid w:val="00176977"/>
    <w:rsid w:val="001776C8"/>
    <w:rsid w:val="00180D1F"/>
    <w:rsid w:val="00181AFB"/>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35A"/>
    <w:rsid w:val="001A6730"/>
    <w:rsid w:val="001A6BC3"/>
    <w:rsid w:val="001A6CB1"/>
    <w:rsid w:val="001A6E60"/>
    <w:rsid w:val="001A7095"/>
    <w:rsid w:val="001A714C"/>
    <w:rsid w:val="001A7629"/>
    <w:rsid w:val="001B03FB"/>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36C7"/>
    <w:rsid w:val="001E48D1"/>
    <w:rsid w:val="001E4DC8"/>
    <w:rsid w:val="001E4E46"/>
    <w:rsid w:val="001E51D5"/>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1DAE"/>
    <w:rsid w:val="00222649"/>
    <w:rsid w:val="00223DB8"/>
    <w:rsid w:val="0022404A"/>
    <w:rsid w:val="00224889"/>
    <w:rsid w:val="00224B51"/>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5C30"/>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606"/>
    <w:rsid w:val="00251A59"/>
    <w:rsid w:val="0025281A"/>
    <w:rsid w:val="00252F6A"/>
    <w:rsid w:val="00252FE0"/>
    <w:rsid w:val="002540ED"/>
    <w:rsid w:val="00254C5A"/>
    <w:rsid w:val="00255065"/>
    <w:rsid w:val="00255D16"/>
    <w:rsid w:val="00255FE3"/>
    <w:rsid w:val="00256214"/>
    <w:rsid w:val="0025662C"/>
    <w:rsid w:val="0025664C"/>
    <w:rsid w:val="00256D06"/>
    <w:rsid w:val="00257C8D"/>
    <w:rsid w:val="00257CEB"/>
    <w:rsid w:val="002601A1"/>
    <w:rsid w:val="00261A82"/>
    <w:rsid w:val="0026207B"/>
    <w:rsid w:val="00262100"/>
    <w:rsid w:val="0026294B"/>
    <w:rsid w:val="002636F5"/>
    <w:rsid w:val="00264882"/>
    <w:rsid w:val="00264D5A"/>
    <w:rsid w:val="002651A4"/>
    <w:rsid w:val="00266538"/>
    <w:rsid w:val="002673D5"/>
    <w:rsid w:val="002673DC"/>
    <w:rsid w:val="00270A4E"/>
    <w:rsid w:val="002723C2"/>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43F"/>
    <w:rsid w:val="00295656"/>
    <w:rsid w:val="002969D6"/>
    <w:rsid w:val="00297827"/>
    <w:rsid w:val="00297B50"/>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D44"/>
    <w:rsid w:val="002B2F9E"/>
    <w:rsid w:val="002B3A4F"/>
    <w:rsid w:val="002B4703"/>
    <w:rsid w:val="002B5248"/>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466"/>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DC8"/>
    <w:rsid w:val="002F3FE5"/>
    <w:rsid w:val="002F4D7B"/>
    <w:rsid w:val="002F74F4"/>
    <w:rsid w:val="00300484"/>
    <w:rsid w:val="0030259B"/>
    <w:rsid w:val="00302C0D"/>
    <w:rsid w:val="00303966"/>
    <w:rsid w:val="00303F3E"/>
    <w:rsid w:val="003100CF"/>
    <w:rsid w:val="0031022F"/>
    <w:rsid w:val="00310E7A"/>
    <w:rsid w:val="003123A2"/>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33F"/>
    <w:rsid w:val="0033195E"/>
    <w:rsid w:val="00332578"/>
    <w:rsid w:val="00333299"/>
    <w:rsid w:val="003332F2"/>
    <w:rsid w:val="00333680"/>
    <w:rsid w:val="00333FFF"/>
    <w:rsid w:val="0033424C"/>
    <w:rsid w:val="00334443"/>
    <w:rsid w:val="003348D7"/>
    <w:rsid w:val="00334C31"/>
    <w:rsid w:val="00335E98"/>
    <w:rsid w:val="00336220"/>
    <w:rsid w:val="003402D0"/>
    <w:rsid w:val="00340AA8"/>
    <w:rsid w:val="003429E2"/>
    <w:rsid w:val="003447C3"/>
    <w:rsid w:val="00345852"/>
    <w:rsid w:val="00345BF3"/>
    <w:rsid w:val="0034648D"/>
    <w:rsid w:val="00346FF0"/>
    <w:rsid w:val="00347BE6"/>
    <w:rsid w:val="00347ED6"/>
    <w:rsid w:val="00350208"/>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23CB"/>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1FED"/>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C7F2B"/>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117"/>
    <w:rsid w:val="003D6716"/>
    <w:rsid w:val="003D710E"/>
    <w:rsid w:val="003D7149"/>
    <w:rsid w:val="003D72E9"/>
    <w:rsid w:val="003E01E4"/>
    <w:rsid w:val="003E14BD"/>
    <w:rsid w:val="003E1F34"/>
    <w:rsid w:val="003E2647"/>
    <w:rsid w:val="003E2817"/>
    <w:rsid w:val="003E30AD"/>
    <w:rsid w:val="003E3971"/>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1C2"/>
    <w:rsid w:val="0041594A"/>
    <w:rsid w:val="00416EA7"/>
    <w:rsid w:val="004173B7"/>
    <w:rsid w:val="00417861"/>
    <w:rsid w:val="00420647"/>
    <w:rsid w:val="00420D50"/>
    <w:rsid w:val="00422165"/>
    <w:rsid w:val="004225BD"/>
    <w:rsid w:val="004226EB"/>
    <w:rsid w:val="00423189"/>
    <w:rsid w:val="004232B1"/>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006"/>
    <w:rsid w:val="00442BD3"/>
    <w:rsid w:val="00443C82"/>
    <w:rsid w:val="00443FA0"/>
    <w:rsid w:val="00445E41"/>
    <w:rsid w:val="00446B93"/>
    <w:rsid w:val="00447B8D"/>
    <w:rsid w:val="00450344"/>
    <w:rsid w:val="00450C38"/>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3ED2"/>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466"/>
    <w:rsid w:val="004845DE"/>
    <w:rsid w:val="004849DC"/>
    <w:rsid w:val="004852A3"/>
    <w:rsid w:val="00485852"/>
    <w:rsid w:val="00486477"/>
    <w:rsid w:val="00486AE5"/>
    <w:rsid w:val="00487128"/>
    <w:rsid w:val="00490089"/>
    <w:rsid w:val="004900EF"/>
    <w:rsid w:val="004905D7"/>
    <w:rsid w:val="00490632"/>
    <w:rsid w:val="004917B4"/>
    <w:rsid w:val="00491BAC"/>
    <w:rsid w:val="0049278C"/>
    <w:rsid w:val="0049301A"/>
    <w:rsid w:val="0049330C"/>
    <w:rsid w:val="00493509"/>
    <w:rsid w:val="00493F90"/>
    <w:rsid w:val="00494027"/>
    <w:rsid w:val="00494F89"/>
    <w:rsid w:val="00495B26"/>
    <w:rsid w:val="004960B4"/>
    <w:rsid w:val="00496260"/>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B7400"/>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5BB6"/>
    <w:rsid w:val="004E6299"/>
    <w:rsid w:val="004E6A5B"/>
    <w:rsid w:val="004E76E8"/>
    <w:rsid w:val="004F0379"/>
    <w:rsid w:val="004F0DA8"/>
    <w:rsid w:val="004F4086"/>
    <w:rsid w:val="004F4ECA"/>
    <w:rsid w:val="004F5D4D"/>
    <w:rsid w:val="004F5DE5"/>
    <w:rsid w:val="00501050"/>
    <w:rsid w:val="0050142E"/>
    <w:rsid w:val="00501A1F"/>
    <w:rsid w:val="00502229"/>
    <w:rsid w:val="0050269F"/>
    <w:rsid w:val="0050313D"/>
    <w:rsid w:val="00504344"/>
    <w:rsid w:val="005055AD"/>
    <w:rsid w:val="005055BF"/>
    <w:rsid w:val="00505E91"/>
    <w:rsid w:val="0050637D"/>
    <w:rsid w:val="005067C0"/>
    <w:rsid w:val="005100AB"/>
    <w:rsid w:val="00510A98"/>
    <w:rsid w:val="00510E34"/>
    <w:rsid w:val="00512076"/>
    <w:rsid w:val="005120BE"/>
    <w:rsid w:val="00512B02"/>
    <w:rsid w:val="0051376B"/>
    <w:rsid w:val="00514238"/>
    <w:rsid w:val="005158DA"/>
    <w:rsid w:val="00516266"/>
    <w:rsid w:val="00516317"/>
    <w:rsid w:val="005163D3"/>
    <w:rsid w:val="00516850"/>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027"/>
    <w:rsid w:val="00530598"/>
    <w:rsid w:val="005307AE"/>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5D6C"/>
    <w:rsid w:val="00545D7A"/>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706"/>
    <w:rsid w:val="00555F35"/>
    <w:rsid w:val="00555F50"/>
    <w:rsid w:val="005568F5"/>
    <w:rsid w:val="00556921"/>
    <w:rsid w:val="005572D7"/>
    <w:rsid w:val="005601A7"/>
    <w:rsid w:val="005617F5"/>
    <w:rsid w:val="00562090"/>
    <w:rsid w:val="00562A69"/>
    <w:rsid w:val="00563647"/>
    <w:rsid w:val="00563D77"/>
    <w:rsid w:val="005647B9"/>
    <w:rsid w:val="00565402"/>
    <w:rsid w:val="00565753"/>
    <w:rsid w:val="00565E2F"/>
    <w:rsid w:val="00565EF7"/>
    <w:rsid w:val="00566113"/>
    <w:rsid w:val="005664FC"/>
    <w:rsid w:val="005669A1"/>
    <w:rsid w:val="00566F76"/>
    <w:rsid w:val="0057209C"/>
    <w:rsid w:val="005727E4"/>
    <w:rsid w:val="00572858"/>
    <w:rsid w:val="00572F38"/>
    <w:rsid w:val="005731B0"/>
    <w:rsid w:val="00573830"/>
    <w:rsid w:val="005742C2"/>
    <w:rsid w:val="0057448C"/>
    <w:rsid w:val="00574BBF"/>
    <w:rsid w:val="005751D2"/>
    <w:rsid w:val="0057643C"/>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0FF"/>
    <w:rsid w:val="005A5184"/>
    <w:rsid w:val="005A5E29"/>
    <w:rsid w:val="005A6681"/>
    <w:rsid w:val="005A68F3"/>
    <w:rsid w:val="005A699D"/>
    <w:rsid w:val="005A6AEA"/>
    <w:rsid w:val="005A6AFA"/>
    <w:rsid w:val="005A6DCD"/>
    <w:rsid w:val="005A78AC"/>
    <w:rsid w:val="005A7CF7"/>
    <w:rsid w:val="005B0049"/>
    <w:rsid w:val="005B11CA"/>
    <w:rsid w:val="005B138A"/>
    <w:rsid w:val="005B27BD"/>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C7EE0"/>
    <w:rsid w:val="005D0908"/>
    <w:rsid w:val="005D11A4"/>
    <w:rsid w:val="005D1585"/>
    <w:rsid w:val="005D16DC"/>
    <w:rsid w:val="005D1BF5"/>
    <w:rsid w:val="005D220D"/>
    <w:rsid w:val="005D2BAF"/>
    <w:rsid w:val="005D4178"/>
    <w:rsid w:val="005D5297"/>
    <w:rsid w:val="005D5FCA"/>
    <w:rsid w:val="005D60F3"/>
    <w:rsid w:val="005D653A"/>
    <w:rsid w:val="005D7052"/>
    <w:rsid w:val="005D7A30"/>
    <w:rsid w:val="005E09E1"/>
    <w:rsid w:val="005E0B54"/>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AE6"/>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37BD3"/>
    <w:rsid w:val="00640403"/>
    <w:rsid w:val="0064163F"/>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588"/>
    <w:rsid w:val="00680CD4"/>
    <w:rsid w:val="00680EA7"/>
    <w:rsid w:val="00681DA7"/>
    <w:rsid w:val="00683342"/>
    <w:rsid w:val="0068428B"/>
    <w:rsid w:val="006857C2"/>
    <w:rsid w:val="00686629"/>
    <w:rsid w:val="00691868"/>
    <w:rsid w:val="00691F7D"/>
    <w:rsid w:val="0069209D"/>
    <w:rsid w:val="0069210A"/>
    <w:rsid w:val="00692B90"/>
    <w:rsid w:val="0069386D"/>
    <w:rsid w:val="006938C2"/>
    <w:rsid w:val="00693FD5"/>
    <w:rsid w:val="006942E4"/>
    <w:rsid w:val="006A024A"/>
    <w:rsid w:val="006A0BCC"/>
    <w:rsid w:val="006A0D73"/>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1A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3A8B"/>
    <w:rsid w:val="006F4778"/>
    <w:rsid w:val="006F5BAB"/>
    <w:rsid w:val="006F6A44"/>
    <w:rsid w:val="006F6EC5"/>
    <w:rsid w:val="006F79EA"/>
    <w:rsid w:val="00700208"/>
    <w:rsid w:val="00702AD4"/>
    <w:rsid w:val="00702E85"/>
    <w:rsid w:val="007040A6"/>
    <w:rsid w:val="00704685"/>
    <w:rsid w:val="00704A73"/>
    <w:rsid w:val="00704E70"/>
    <w:rsid w:val="007061D2"/>
    <w:rsid w:val="00707295"/>
    <w:rsid w:val="007073C8"/>
    <w:rsid w:val="00707CCB"/>
    <w:rsid w:val="00710301"/>
    <w:rsid w:val="00710F84"/>
    <w:rsid w:val="0071266E"/>
    <w:rsid w:val="00712C9E"/>
    <w:rsid w:val="00712E1E"/>
    <w:rsid w:val="00714475"/>
    <w:rsid w:val="00715CAA"/>
    <w:rsid w:val="00715D56"/>
    <w:rsid w:val="00715FAB"/>
    <w:rsid w:val="00716579"/>
    <w:rsid w:val="007172F3"/>
    <w:rsid w:val="0071769D"/>
    <w:rsid w:val="007206C3"/>
    <w:rsid w:val="00721E05"/>
    <w:rsid w:val="00722218"/>
    <w:rsid w:val="00722543"/>
    <w:rsid w:val="007227AF"/>
    <w:rsid w:val="007227D3"/>
    <w:rsid w:val="00723001"/>
    <w:rsid w:val="0072339B"/>
    <w:rsid w:val="007233B4"/>
    <w:rsid w:val="00723B85"/>
    <w:rsid w:val="00723C5B"/>
    <w:rsid w:val="00725BD8"/>
    <w:rsid w:val="00726F6C"/>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0C6E"/>
    <w:rsid w:val="0074103A"/>
    <w:rsid w:val="00741387"/>
    <w:rsid w:val="00741696"/>
    <w:rsid w:val="00741A2C"/>
    <w:rsid w:val="0074319A"/>
    <w:rsid w:val="00743810"/>
    <w:rsid w:val="00744BE9"/>
    <w:rsid w:val="00745354"/>
    <w:rsid w:val="0074559C"/>
    <w:rsid w:val="0074578C"/>
    <w:rsid w:val="00745AF1"/>
    <w:rsid w:val="0074663D"/>
    <w:rsid w:val="00746A60"/>
    <w:rsid w:val="00747ABA"/>
    <w:rsid w:val="00747D09"/>
    <w:rsid w:val="00750898"/>
    <w:rsid w:val="00750FEA"/>
    <w:rsid w:val="007519CB"/>
    <w:rsid w:val="0075225B"/>
    <w:rsid w:val="007526B4"/>
    <w:rsid w:val="00753964"/>
    <w:rsid w:val="00753CB9"/>
    <w:rsid w:val="00753F6F"/>
    <w:rsid w:val="00754FAB"/>
    <w:rsid w:val="00755B8F"/>
    <w:rsid w:val="00755F7C"/>
    <w:rsid w:val="00755F8C"/>
    <w:rsid w:val="0075662D"/>
    <w:rsid w:val="00757291"/>
    <w:rsid w:val="00760F59"/>
    <w:rsid w:val="00761D40"/>
    <w:rsid w:val="007624D9"/>
    <w:rsid w:val="007628E6"/>
    <w:rsid w:val="00763099"/>
    <w:rsid w:val="0076402A"/>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3B6B"/>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28E9"/>
    <w:rsid w:val="007B3D46"/>
    <w:rsid w:val="007B4E9A"/>
    <w:rsid w:val="007B5021"/>
    <w:rsid w:val="007B5F21"/>
    <w:rsid w:val="007B5F74"/>
    <w:rsid w:val="007B679B"/>
    <w:rsid w:val="007B67EA"/>
    <w:rsid w:val="007B693F"/>
    <w:rsid w:val="007B6D62"/>
    <w:rsid w:val="007B75F5"/>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26E"/>
    <w:rsid w:val="007E3B04"/>
    <w:rsid w:val="007E4B35"/>
    <w:rsid w:val="007E54ED"/>
    <w:rsid w:val="007E5EBD"/>
    <w:rsid w:val="007E6E77"/>
    <w:rsid w:val="007E7521"/>
    <w:rsid w:val="007F04B2"/>
    <w:rsid w:val="007F04D0"/>
    <w:rsid w:val="007F1508"/>
    <w:rsid w:val="007F29EA"/>
    <w:rsid w:val="007F34ED"/>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45A7"/>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69E6"/>
    <w:rsid w:val="0082700D"/>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9FE"/>
    <w:rsid w:val="00852D54"/>
    <w:rsid w:val="00853123"/>
    <w:rsid w:val="008539BE"/>
    <w:rsid w:val="00853A97"/>
    <w:rsid w:val="00855364"/>
    <w:rsid w:val="00855909"/>
    <w:rsid w:val="00855CFA"/>
    <w:rsid w:val="00856B2E"/>
    <w:rsid w:val="00856B3D"/>
    <w:rsid w:val="0086140A"/>
    <w:rsid w:val="008633F3"/>
    <w:rsid w:val="00863919"/>
    <w:rsid w:val="00863D85"/>
    <w:rsid w:val="00864F3A"/>
    <w:rsid w:val="0086532A"/>
    <w:rsid w:val="00865EDE"/>
    <w:rsid w:val="0086778F"/>
    <w:rsid w:val="00867ACC"/>
    <w:rsid w:val="0087029C"/>
    <w:rsid w:val="00870472"/>
    <w:rsid w:val="008704D2"/>
    <w:rsid w:val="00870A86"/>
    <w:rsid w:val="00871CD6"/>
    <w:rsid w:val="00872453"/>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1C86"/>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49C"/>
    <w:rsid w:val="008A678F"/>
    <w:rsid w:val="008A7277"/>
    <w:rsid w:val="008A7827"/>
    <w:rsid w:val="008A78DC"/>
    <w:rsid w:val="008A7990"/>
    <w:rsid w:val="008B0D27"/>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4F5C"/>
    <w:rsid w:val="008E6F58"/>
    <w:rsid w:val="008E6F7C"/>
    <w:rsid w:val="008E7343"/>
    <w:rsid w:val="008E7765"/>
    <w:rsid w:val="008E7799"/>
    <w:rsid w:val="008F09F4"/>
    <w:rsid w:val="008F0CFA"/>
    <w:rsid w:val="008F0F20"/>
    <w:rsid w:val="008F1F38"/>
    <w:rsid w:val="008F278F"/>
    <w:rsid w:val="008F35C7"/>
    <w:rsid w:val="008F3DCD"/>
    <w:rsid w:val="008F3FCB"/>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3DD0"/>
    <w:rsid w:val="00923FB4"/>
    <w:rsid w:val="00924C3F"/>
    <w:rsid w:val="0092616A"/>
    <w:rsid w:val="009306B4"/>
    <w:rsid w:val="009315F0"/>
    <w:rsid w:val="0093187A"/>
    <w:rsid w:val="0093216A"/>
    <w:rsid w:val="0093257B"/>
    <w:rsid w:val="00932E48"/>
    <w:rsid w:val="00933BC2"/>
    <w:rsid w:val="00933C78"/>
    <w:rsid w:val="0093520C"/>
    <w:rsid w:val="00935223"/>
    <w:rsid w:val="009355D9"/>
    <w:rsid w:val="0093572C"/>
    <w:rsid w:val="0093590B"/>
    <w:rsid w:val="0093692F"/>
    <w:rsid w:val="0093765F"/>
    <w:rsid w:val="0094048E"/>
    <w:rsid w:val="00940D60"/>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5F9"/>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36A8"/>
    <w:rsid w:val="00964160"/>
    <w:rsid w:val="00964352"/>
    <w:rsid w:val="0096449C"/>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094"/>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6931"/>
    <w:rsid w:val="009873FF"/>
    <w:rsid w:val="00990801"/>
    <w:rsid w:val="0099090C"/>
    <w:rsid w:val="009913D8"/>
    <w:rsid w:val="0099251D"/>
    <w:rsid w:val="00992643"/>
    <w:rsid w:val="00993B92"/>
    <w:rsid w:val="00994091"/>
    <w:rsid w:val="00994706"/>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046"/>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6A9"/>
    <w:rsid w:val="009D4F99"/>
    <w:rsid w:val="009D57C7"/>
    <w:rsid w:val="009D5D90"/>
    <w:rsid w:val="009D6ABE"/>
    <w:rsid w:val="009D6C0C"/>
    <w:rsid w:val="009D7877"/>
    <w:rsid w:val="009D7E8B"/>
    <w:rsid w:val="009E1630"/>
    <w:rsid w:val="009E2071"/>
    <w:rsid w:val="009E2D51"/>
    <w:rsid w:val="009E47F9"/>
    <w:rsid w:val="009E4A23"/>
    <w:rsid w:val="009E5292"/>
    <w:rsid w:val="009E5377"/>
    <w:rsid w:val="009E5860"/>
    <w:rsid w:val="009E5C6C"/>
    <w:rsid w:val="009E7B3F"/>
    <w:rsid w:val="009E7B7A"/>
    <w:rsid w:val="009F0934"/>
    <w:rsid w:val="009F131C"/>
    <w:rsid w:val="009F201F"/>
    <w:rsid w:val="009F2047"/>
    <w:rsid w:val="009F257D"/>
    <w:rsid w:val="009F2A67"/>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1ED6"/>
    <w:rsid w:val="00A02036"/>
    <w:rsid w:val="00A02AB4"/>
    <w:rsid w:val="00A03A39"/>
    <w:rsid w:val="00A0454C"/>
    <w:rsid w:val="00A04F28"/>
    <w:rsid w:val="00A06B1A"/>
    <w:rsid w:val="00A06E26"/>
    <w:rsid w:val="00A06E5F"/>
    <w:rsid w:val="00A072F8"/>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1EC3"/>
    <w:rsid w:val="00A234B4"/>
    <w:rsid w:val="00A23A8B"/>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477"/>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48F"/>
    <w:rsid w:val="00A459BC"/>
    <w:rsid w:val="00A478E5"/>
    <w:rsid w:val="00A50273"/>
    <w:rsid w:val="00A50C5E"/>
    <w:rsid w:val="00A51A2A"/>
    <w:rsid w:val="00A51A71"/>
    <w:rsid w:val="00A521C7"/>
    <w:rsid w:val="00A52453"/>
    <w:rsid w:val="00A5433E"/>
    <w:rsid w:val="00A5455C"/>
    <w:rsid w:val="00A54E0E"/>
    <w:rsid w:val="00A54E7C"/>
    <w:rsid w:val="00A54F0E"/>
    <w:rsid w:val="00A55187"/>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6DBA"/>
    <w:rsid w:val="00A67663"/>
    <w:rsid w:val="00A67C08"/>
    <w:rsid w:val="00A704A0"/>
    <w:rsid w:val="00A70DA4"/>
    <w:rsid w:val="00A711C6"/>
    <w:rsid w:val="00A73544"/>
    <w:rsid w:val="00A7360B"/>
    <w:rsid w:val="00A73694"/>
    <w:rsid w:val="00A75E6C"/>
    <w:rsid w:val="00A76314"/>
    <w:rsid w:val="00A813E7"/>
    <w:rsid w:val="00A81894"/>
    <w:rsid w:val="00A82C85"/>
    <w:rsid w:val="00A839C3"/>
    <w:rsid w:val="00A855D3"/>
    <w:rsid w:val="00A85A44"/>
    <w:rsid w:val="00A86554"/>
    <w:rsid w:val="00A87311"/>
    <w:rsid w:val="00A90517"/>
    <w:rsid w:val="00A90F3C"/>
    <w:rsid w:val="00A91D10"/>
    <w:rsid w:val="00A91EAE"/>
    <w:rsid w:val="00A91F11"/>
    <w:rsid w:val="00A9244B"/>
    <w:rsid w:val="00A92487"/>
    <w:rsid w:val="00A940AA"/>
    <w:rsid w:val="00A950B3"/>
    <w:rsid w:val="00A953C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0"/>
    <w:rsid w:val="00AB111B"/>
    <w:rsid w:val="00AB1B2F"/>
    <w:rsid w:val="00AB1DB0"/>
    <w:rsid w:val="00AB1E43"/>
    <w:rsid w:val="00AB3255"/>
    <w:rsid w:val="00AB3267"/>
    <w:rsid w:val="00AB4BDF"/>
    <w:rsid w:val="00AB4E99"/>
    <w:rsid w:val="00AB4F13"/>
    <w:rsid w:val="00AB7126"/>
    <w:rsid w:val="00AB7AEC"/>
    <w:rsid w:val="00AB7BC7"/>
    <w:rsid w:val="00AC0099"/>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36B"/>
    <w:rsid w:val="00AE0846"/>
    <w:rsid w:val="00AE0CE5"/>
    <w:rsid w:val="00AE146D"/>
    <w:rsid w:val="00AE1C2F"/>
    <w:rsid w:val="00AE2057"/>
    <w:rsid w:val="00AE3616"/>
    <w:rsid w:val="00AE4A4D"/>
    <w:rsid w:val="00AE4BC6"/>
    <w:rsid w:val="00AE4FF0"/>
    <w:rsid w:val="00AE5121"/>
    <w:rsid w:val="00AE5C92"/>
    <w:rsid w:val="00AF0AC8"/>
    <w:rsid w:val="00AF14F2"/>
    <w:rsid w:val="00AF194F"/>
    <w:rsid w:val="00AF3104"/>
    <w:rsid w:val="00AF4B4C"/>
    <w:rsid w:val="00AF4FB4"/>
    <w:rsid w:val="00AF4FEC"/>
    <w:rsid w:val="00AF500B"/>
    <w:rsid w:val="00AF64A9"/>
    <w:rsid w:val="00AF6F78"/>
    <w:rsid w:val="00AF7C58"/>
    <w:rsid w:val="00B00088"/>
    <w:rsid w:val="00B00505"/>
    <w:rsid w:val="00B0075C"/>
    <w:rsid w:val="00B033BB"/>
    <w:rsid w:val="00B03456"/>
    <w:rsid w:val="00B03510"/>
    <w:rsid w:val="00B035C7"/>
    <w:rsid w:val="00B03747"/>
    <w:rsid w:val="00B03B83"/>
    <w:rsid w:val="00B03E08"/>
    <w:rsid w:val="00B05768"/>
    <w:rsid w:val="00B06E7F"/>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4C97"/>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47FED"/>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4BE3"/>
    <w:rsid w:val="00B65B80"/>
    <w:rsid w:val="00B65C4A"/>
    <w:rsid w:val="00B65F90"/>
    <w:rsid w:val="00B6755A"/>
    <w:rsid w:val="00B709BE"/>
    <w:rsid w:val="00B70D0D"/>
    <w:rsid w:val="00B71DD6"/>
    <w:rsid w:val="00B72103"/>
    <w:rsid w:val="00B727CF"/>
    <w:rsid w:val="00B73909"/>
    <w:rsid w:val="00B74267"/>
    <w:rsid w:val="00B75320"/>
    <w:rsid w:val="00B7590B"/>
    <w:rsid w:val="00B75A31"/>
    <w:rsid w:val="00B75BD4"/>
    <w:rsid w:val="00B75EDE"/>
    <w:rsid w:val="00B76A39"/>
    <w:rsid w:val="00B76CAC"/>
    <w:rsid w:val="00B80493"/>
    <w:rsid w:val="00B80804"/>
    <w:rsid w:val="00B80D14"/>
    <w:rsid w:val="00B80F5F"/>
    <w:rsid w:val="00B81624"/>
    <w:rsid w:val="00B81C6D"/>
    <w:rsid w:val="00B82A52"/>
    <w:rsid w:val="00B833A9"/>
    <w:rsid w:val="00B83420"/>
    <w:rsid w:val="00B83D05"/>
    <w:rsid w:val="00B841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7D9"/>
    <w:rsid w:val="00BB4B7C"/>
    <w:rsid w:val="00BB50C4"/>
    <w:rsid w:val="00BB6EC2"/>
    <w:rsid w:val="00BB769F"/>
    <w:rsid w:val="00BB7717"/>
    <w:rsid w:val="00BB7D5C"/>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65A1"/>
    <w:rsid w:val="00BD7437"/>
    <w:rsid w:val="00BD771A"/>
    <w:rsid w:val="00BD7943"/>
    <w:rsid w:val="00BD79F8"/>
    <w:rsid w:val="00BE00CF"/>
    <w:rsid w:val="00BE0713"/>
    <w:rsid w:val="00BE1A32"/>
    <w:rsid w:val="00BE1F97"/>
    <w:rsid w:val="00BE2148"/>
    <w:rsid w:val="00BE25CC"/>
    <w:rsid w:val="00BE2E02"/>
    <w:rsid w:val="00BE36DA"/>
    <w:rsid w:val="00BE37D8"/>
    <w:rsid w:val="00BE416B"/>
    <w:rsid w:val="00BE559C"/>
    <w:rsid w:val="00BE58D0"/>
    <w:rsid w:val="00BE5CE1"/>
    <w:rsid w:val="00BE5CF3"/>
    <w:rsid w:val="00BE677A"/>
    <w:rsid w:val="00BE6A28"/>
    <w:rsid w:val="00BF017C"/>
    <w:rsid w:val="00BF1026"/>
    <w:rsid w:val="00BF1846"/>
    <w:rsid w:val="00BF1EF4"/>
    <w:rsid w:val="00BF264C"/>
    <w:rsid w:val="00BF2BC1"/>
    <w:rsid w:val="00BF3109"/>
    <w:rsid w:val="00BF32C6"/>
    <w:rsid w:val="00BF3446"/>
    <w:rsid w:val="00BF3A57"/>
    <w:rsid w:val="00BF3C28"/>
    <w:rsid w:val="00BF5E9E"/>
    <w:rsid w:val="00BF67F8"/>
    <w:rsid w:val="00BF79AD"/>
    <w:rsid w:val="00C00D3D"/>
    <w:rsid w:val="00C01542"/>
    <w:rsid w:val="00C01C33"/>
    <w:rsid w:val="00C021A1"/>
    <w:rsid w:val="00C03B03"/>
    <w:rsid w:val="00C03B40"/>
    <w:rsid w:val="00C03E74"/>
    <w:rsid w:val="00C0449E"/>
    <w:rsid w:val="00C04D6A"/>
    <w:rsid w:val="00C0545C"/>
    <w:rsid w:val="00C05A45"/>
    <w:rsid w:val="00C05F0F"/>
    <w:rsid w:val="00C07513"/>
    <w:rsid w:val="00C109BC"/>
    <w:rsid w:val="00C10D13"/>
    <w:rsid w:val="00C110F6"/>
    <w:rsid w:val="00C117BE"/>
    <w:rsid w:val="00C129F1"/>
    <w:rsid w:val="00C12B7B"/>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1C52"/>
    <w:rsid w:val="00C3313F"/>
    <w:rsid w:val="00C3507F"/>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0DEF"/>
    <w:rsid w:val="00C61167"/>
    <w:rsid w:val="00C6198C"/>
    <w:rsid w:val="00C61B37"/>
    <w:rsid w:val="00C620DA"/>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2E"/>
    <w:rsid w:val="00C730F1"/>
    <w:rsid w:val="00C736E8"/>
    <w:rsid w:val="00C737A1"/>
    <w:rsid w:val="00C74312"/>
    <w:rsid w:val="00C744DD"/>
    <w:rsid w:val="00C749F1"/>
    <w:rsid w:val="00C74EFA"/>
    <w:rsid w:val="00C76F3C"/>
    <w:rsid w:val="00C82058"/>
    <w:rsid w:val="00C8256D"/>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0D56"/>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C3"/>
    <w:rsid w:val="00CC70F0"/>
    <w:rsid w:val="00CC74BA"/>
    <w:rsid w:val="00CD0601"/>
    <w:rsid w:val="00CD0860"/>
    <w:rsid w:val="00CD0B1A"/>
    <w:rsid w:val="00CD0B35"/>
    <w:rsid w:val="00CD11B3"/>
    <w:rsid w:val="00CD1BC5"/>
    <w:rsid w:val="00CD1CEB"/>
    <w:rsid w:val="00CD2AAD"/>
    <w:rsid w:val="00CD3014"/>
    <w:rsid w:val="00CD3378"/>
    <w:rsid w:val="00CD3F48"/>
    <w:rsid w:val="00CD426C"/>
    <w:rsid w:val="00CD66FE"/>
    <w:rsid w:val="00CD6D7F"/>
    <w:rsid w:val="00CE0140"/>
    <w:rsid w:val="00CE05A3"/>
    <w:rsid w:val="00CE187C"/>
    <w:rsid w:val="00CE2082"/>
    <w:rsid w:val="00CE2164"/>
    <w:rsid w:val="00CE234F"/>
    <w:rsid w:val="00CE243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4B79"/>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68D"/>
    <w:rsid w:val="00D05E79"/>
    <w:rsid w:val="00D05EA8"/>
    <w:rsid w:val="00D06EB9"/>
    <w:rsid w:val="00D07038"/>
    <w:rsid w:val="00D072D7"/>
    <w:rsid w:val="00D07514"/>
    <w:rsid w:val="00D1010A"/>
    <w:rsid w:val="00D10F5C"/>
    <w:rsid w:val="00D11A28"/>
    <w:rsid w:val="00D122C5"/>
    <w:rsid w:val="00D13B7D"/>
    <w:rsid w:val="00D13C95"/>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789"/>
    <w:rsid w:val="00D62CCC"/>
    <w:rsid w:val="00D63032"/>
    <w:rsid w:val="00D63051"/>
    <w:rsid w:val="00D640F5"/>
    <w:rsid w:val="00D65307"/>
    <w:rsid w:val="00D66354"/>
    <w:rsid w:val="00D66597"/>
    <w:rsid w:val="00D67340"/>
    <w:rsid w:val="00D673D8"/>
    <w:rsid w:val="00D705EF"/>
    <w:rsid w:val="00D70648"/>
    <w:rsid w:val="00D70928"/>
    <w:rsid w:val="00D71088"/>
    <w:rsid w:val="00D712E3"/>
    <w:rsid w:val="00D71D32"/>
    <w:rsid w:val="00D73129"/>
    <w:rsid w:val="00D73448"/>
    <w:rsid w:val="00D73931"/>
    <w:rsid w:val="00D74649"/>
    <w:rsid w:val="00D74877"/>
    <w:rsid w:val="00D74BE4"/>
    <w:rsid w:val="00D75B95"/>
    <w:rsid w:val="00D75E92"/>
    <w:rsid w:val="00D767A4"/>
    <w:rsid w:val="00D77DD4"/>
    <w:rsid w:val="00D802C8"/>
    <w:rsid w:val="00D80A72"/>
    <w:rsid w:val="00D82AA5"/>
    <w:rsid w:val="00D83EC5"/>
    <w:rsid w:val="00D84AA2"/>
    <w:rsid w:val="00D84DD3"/>
    <w:rsid w:val="00D85800"/>
    <w:rsid w:val="00D85920"/>
    <w:rsid w:val="00D8638D"/>
    <w:rsid w:val="00D86719"/>
    <w:rsid w:val="00D86B69"/>
    <w:rsid w:val="00D86FE6"/>
    <w:rsid w:val="00D87A46"/>
    <w:rsid w:val="00D87F54"/>
    <w:rsid w:val="00D87F76"/>
    <w:rsid w:val="00D9020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C76"/>
    <w:rsid w:val="00DA3E37"/>
    <w:rsid w:val="00DA4197"/>
    <w:rsid w:val="00DA4B63"/>
    <w:rsid w:val="00DA4BB2"/>
    <w:rsid w:val="00DA6036"/>
    <w:rsid w:val="00DA63A5"/>
    <w:rsid w:val="00DA64CE"/>
    <w:rsid w:val="00DA70B3"/>
    <w:rsid w:val="00DA7203"/>
    <w:rsid w:val="00DA7648"/>
    <w:rsid w:val="00DB06E2"/>
    <w:rsid w:val="00DB13B2"/>
    <w:rsid w:val="00DB15F4"/>
    <w:rsid w:val="00DB1AB9"/>
    <w:rsid w:val="00DB24A6"/>
    <w:rsid w:val="00DB2A3F"/>
    <w:rsid w:val="00DB2A82"/>
    <w:rsid w:val="00DB2CD3"/>
    <w:rsid w:val="00DB5A93"/>
    <w:rsid w:val="00DB5BC8"/>
    <w:rsid w:val="00DB60C5"/>
    <w:rsid w:val="00DB63A8"/>
    <w:rsid w:val="00DB6A67"/>
    <w:rsid w:val="00DB7859"/>
    <w:rsid w:val="00DC0808"/>
    <w:rsid w:val="00DC0CA1"/>
    <w:rsid w:val="00DC1CBF"/>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363"/>
    <w:rsid w:val="00DE3955"/>
    <w:rsid w:val="00DE3D95"/>
    <w:rsid w:val="00DE484F"/>
    <w:rsid w:val="00DE56B3"/>
    <w:rsid w:val="00DE56EE"/>
    <w:rsid w:val="00DE66C3"/>
    <w:rsid w:val="00DE7634"/>
    <w:rsid w:val="00DF07DA"/>
    <w:rsid w:val="00DF1354"/>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9A9"/>
    <w:rsid w:val="00E07A1A"/>
    <w:rsid w:val="00E1044A"/>
    <w:rsid w:val="00E10489"/>
    <w:rsid w:val="00E10A3E"/>
    <w:rsid w:val="00E10EFB"/>
    <w:rsid w:val="00E11367"/>
    <w:rsid w:val="00E11859"/>
    <w:rsid w:val="00E1494F"/>
    <w:rsid w:val="00E15664"/>
    <w:rsid w:val="00E15CE0"/>
    <w:rsid w:val="00E17D85"/>
    <w:rsid w:val="00E17F41"/>
    <w:rsid w:val="00E20237"/>
    <w:rsid w:val="00E20A10"/>
    <w:rsid w:val="00E20B17"/>
    <w:rsid w:val="00E20BC5"/>
    <w:rsid w:val="00E2138C"/>
    <w:rsid w:val="00E22742"/>
    <w:rsid w:val="00E22746"/>
    <w:rsid w:val="00E22E0C"/>
    <w:rsid w:val="00E22E8D"/>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4FCB"/>
    <w:rsid w:val="00E35E2E"/>
    <w:rsid w:val="00E36601"/>
    <w:rsid w:val="00E37F8C"/>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47E1E"/>
    <w:rsid w:val="00E51208"/>
    <w:rsid w:val="00E51F22"/>
    <w:rsid w:val="00E521C7"/>
    <w:rsid w:val="00E527DE"/>
    <w:rsid w:val="00E52A15"/>
    <w:rsid w:val="00E52E7C"/>
    <w:rsid w:val="00E53E1A"/>
    <w:rsid w:val="00E55615"/>
    <w:rsid w:val="00E5582E"/>
    <w:rsid w:val="00E55A11"/>
    <w:rsid w:val="00E55E25"/>
    <w:rsid w:val="00E56D15"/>
    <w:rsid w:val="00E5781D"/>
    <w:rsid w:val="00E60EFE"/>
    <w:rsid w:val="00E61039"/>
    <w:rsid w:val="00E6193B"/>
    <w:rsid w:val="00E6258A"/>
    <w:rsid w:val="00E6350E"/>
    <w:rsid w:val="00E63963"/>
    <w:rsid w:val="00E63B9F"/>
    <w:rsid w:val="00E6473D"/>
    <w:rsid w:val="00E64834"/>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188"/>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594"/>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064"/>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E6B72"/>
    <w:rsid w:val="00EF0D14"/>
    <w:rsid w:val="00EF0E75"/>
    <w:rsid w:val="00EF106A"/>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0E9"/>
    <w:rsid w:val="00F43B5A"/>
    <w:rsid w:val="00F44FA3"/>
    <w:rsid w:val="00F4531E"/>
    <w:rsid w:val="00F4576B"/>
    <w:rsid w:val="00F45C4A"/>
    <w:rsid w:val="00F469D8"/>
    <w:rsid w:val="00F471D3"/>
    <w:rsid w:val="00F479A6"/>
    <w:rsid w:val="00F5022C"/>
    <w:rsid w:val="00F503CB"/>
    <w:rsid w:val="00F512B7"/>
    <w:rsid w:val="00F5138C"/>
    <w:rsid w:val="00F516B2"/>
    <w:rsid w:val="00F51A8F"/>
    <w:rsid w:val="00F51AA8"/>
    <w:rsid w:val="00F53808"/>
    <w:rsid w:val="00F538C1"/>
    <w:rsid w:val="00F540F9"/>
    <w:rsid w:val="00F54F87"/>
    <w:rsid w:val="00F553FB"/>
    <w:rsid w:val="00F556ED"/>
    <w:rsid w:val="00F55BC9"/>
    <w:rsid w:val="00F563B4"/>
    <w:rsid w:val="00F56565"/>
    <w:rsid w:val="00F568F4"/>
    <w:rsid w:val="00F56DE5"/>
    <w:rsid w:val="00F60675"/>
    <w:rsid w:val="00F60B0C"/>
    <w:rsid w:val="00F612E0"/>
    <w:rsid w:val="00F61359"/>
    <w:rsid w:val="00F61A24"/>
    <w:rsid w:val="00F62461"/>
    <w:rsid w:val="00F6253E"/>
    <w:rsid w:val="00F62F8B"/>
    <w:rsid w:val="00F63A82"/>
    <w:rsid w:val="00F644DF"/>
    <w:rsid w:val="00F64DCB"/>
    <w:rsid w:val="00F65F9D"/>
    <w:rsid w:val="00F66FBE"/>
    <w:rsid w:val="00F6728F"/>
    <w:rsid w:val="00F67E98"/>
    <w:rsid w:val="00F707F0"/>
    <w:rsid w:val="00F71103"/>
    <w:rsid w:val="00F71536"/>
    <w:rsid w:val="00F71DB6"/>
    <w:rsid w:val="00F73AD6"/>
    <w:rsid w:val="00F7419F"/>
    <w:rsid w:val="00F74B6E"/>
    <w:rsid w:val="00F7639B"/>
    <w:rsid w:val="00F77AFC"/>
    <w:rsid w:val="00F8037E"/>
    <w:rsid w:val="00F8069D"/>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6B2E"/>
    <w:rsid w:val="00F97526"/>
    <w:rsid w:val="00F9770C"/>
    <w:rsid w:val="00FA1529"/>
    <w:rsid w:val="00FA17C5"/>
    <w:rsid w:val="00FA1892"/>
    <w:rsid w:val="00FA1AEB"/>
    <w:rsid w:val="00FA24B1"/>
    <w:rsid w:val="00FA25D7"/>
    <w:rsid w:val="00FA4679"/>
    <w:rsid w:val="00FA6EA0"/>
    <w:rsid w:val="00FA7467"/>
    <w:rsid w:val="00FA7A81"/>
    <w:rsid w:val="00FB0B90"/>
    <w:rsid w:val="00FB11A4"/>
    <w:rsid w:val="00FB1DB2"/>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C7755"/>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DChinh1">
    <w:name w:val="DChinh1"/>
    <w:basedOn w:val="Heading1"/>
    <w:qFormat/>
    <w:rsid w:val="00C31C52"/>
    <w:pPr>
      <w:numPr>
        <w:numId w:val="8"/>
      </w:numPr>
      <w:suppressAutoHyphens w:val="0"/>
      <w:spacing w:line="312" w:lineRule="auto"/>
    </w:pPr>
    <w:rPr>
      <w:rFonts w:ascii="Times New Roman" w:hAnsi="Times New Roman"/>
      <w:color w:val="1F3864"/>
      <w:sz w:val="26"/>
      <w:szCs w:val="26"/>
      <w:lang w:val="x-none" w:eastAsia="x-none"/>
    </w:rPr>
  </w:style>
  <w:style w:type="paragraph" w:customStyle="1" w:styleId="DChinh2">
    <w:name w:val="DChinh2"/>
    <w:basedOn w:val="Normal"/>
    <w:qFormat/>
    <w:rsid w:val="00C31C52"/>
    <w:pPr>
      <w:numPr>
        <w:ilvl w:val="1"/>
        <w:numId w:val="8"/>
      </w:numPr>
      <w:spacing w:before="60" w:after="60" w:line="312" w:lineRule="auto"/>
      <w:jc w:val="left"/>
    </w:pPr>
    <w:rPr>
      <w:b/>
      <w:color w:val="000099"/>
      <w:sz w:val="26"/>
      <w:szCs w:val="26"/>
    </w:rPr>
  </w:style>
  <w:style w:type="paragraph" w:customStyle="1" w:styleId="DChinh3">
    <w:name w:val="DChinh3"/>
    <w:basedOn w:val="DChinh2"/>
    <w:qFormat/>
    <w:rsid w:val="00C31C52"/>
    <w:pPr>
      <w:numPr>
        <w:ilvl w:val="2"/>
      </w:numPr>
    </w:pPr>
  </w:style>
  <w:style w:type="paragraph" w:customStyle="1" w:styleId="DChinh4">
    <w:name w:val="DChinh4"/>
    <w:basedOn w:val="DChinh3"/>
    <w:qFormat/>
    <w:rsid w:val="00C31C52"/>
    <w:pPr>
      <w:numPr>
        <w:ilvl w:val="3"/>
      </w:numPr>
    </w:pPr>
    <w:rPr>
      <w:i/>
      <w:lang w:val="it-IT"/>
    </w:rPr>
  </w:style>
  <w:style w:type="paragraph" w:customStyle="1" w:styleId="DChinh5">
    <w:name w:val="DChinh5"/>
    <w:basedOn w:val="DChinh4"/>
    <w:qFormat/>
    <w:rsid w:val="00C31C52"/>
    <w:pPr>
      <w:numPr>
        <w:ilvl w:val="4"/>
      </w:numPr>
    </w:pPr>
  </w:style>
  <w:style w:type="paragraph" w:customStyle="1" w:styleId="DChinh6">
    <w:name w:val="DChinh6"/>
    <w:basedOn w:val="DChinh5"/>
    <w:qFormat/>
    <w:rsid w:val="00C31C52"/>
    <w:pPr>
      <w:numPr>
        <w:ilvl w:val="5"/>
      </w:numPr>
    </w:pPr>
    <w:rPr>
      <w:i w:val="0"/>
      <w:color w:val="7030A0"/>
    </w:rPr>
  </w:style>
  <w:style w:type="paragraph" w:customStyle="1" w:styleId="DChinh7">
    <w:name w:val="DChinh7"/>
    <w:basedOn w:val="DChinh6"/>
    <w:qFormat/>
    <w:rsid w:val="00C31C52"/>
    <w:pPr>
      <w:numPr>
        <w:ilvl w:val="6"/>
      </w:numPr>
    </w:pPr>
  </w:style>
  <w:style w:type="character" w:customStyle="1" w:styleId="fontstyle01">
    <w:name w:val="fontstyle01"/>
    <w:basedOn w:val="DefaultParagraphFont"/>
    <w:rsid w:val="00C8256D"/>
    <w:rPr>
      <w:rFonts w:ascii="TimesNewRomanPSMT" w:hAnsi="TimesNewRomanPSMT" w:hint="default"/>
      <w:b w:val="0"/>
      <w:bCs w:val="0"/>
      <w:i w:val="0"/>
      <w:iCs w:val="0"/>
      <w:color w:val="000000"/>
      <w:sz w:val="24"/>
      <w:szCs w:val="24"/>
    </w:rPr>
  </w:style>
  <w:style w:type="paragraph" w:customStyle="1" w:styleId="2">
    <w:name w:val="@2"/>
    <w:basedOn w:val="Heading3"/>
    <w:autoRedefine/>
    <w:qFormat/>
    <w:rsid w:val="00BF5E9E"/>
    <w:pPr>
      <w:widowControl w:val="0"/>
      <w:suppressAutoHyphens w:val="0"/>
      <w:autoSpaceDE w:val="0"/>
      <w:autoSpaceDN w:val="0"/>
      <w:adjustRightInd w:val="0"/>
      <w:spacing w:line="360" w:lineRule="exact"/>
      <w:jc w:val="both"/>
      <w:outlineLvl w:val="9"/>
    </w:pPr>
    <w:rPr>
      <w:rFonts w:eastAsia="SimSun"/>
      <w:b w:val="0"/>
      <w:i/>
      <w:spacing w:val="-2"/>
      <w:szCs w:val="28"/>
      <w:shd w:val="clear" w:color="auto" w:fill="FFFFF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60772">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59832870">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69674666">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67847722">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37194470">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99677-8137-4809-9977-7F4B0511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Home</cp:lastModifiedBy>
  <cp:revision>188</cp:revision>
  <cp:lastPrinted>2024-11-13T09:12:00Z</cp:lastPrinted>
  <dcterms:created xsi:type="dcterms:W3CDTF">2025-08-04T13:43:00Z</dcterms:created>
  <dcterms:modified xsi:type="dcterms:W3CDTF">2026-04-29T08:40:00Z</dcterms:modified>
</cp:coreProperties>
</file>