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D901" w14:textId="77777777" w:rsidR="00C14C9E" w:rsidRPr="00333333" w:rsidRDefault="00C14C9E" w:rsidP="00C14C9E">
      <w:pPr>
        <w:pStyle w:val="Style11"/>
        <w:tabs>
          <w:tab w:val="left" w:pos="0"/>
        </w:tabs>
        <w:spacing w:before="120" w:line="240" w:lineRule="auto"/>
        <w:ind w:firstLine="567"/>
        <w:jc w:val="center"/>
        <w:rPr>
          <w:b/>
          <w:sz w:val="26"/>
          <w:szCs w:val="26"/>
        </w:rPr>
      </w:pPr>
      <w:r w:rsidRPr="00333333">
        <w:rPr>
          <w:b/>
          <w:sz w:val="26"/>
          <w:szCs w:val="26"/>
        </w:rPr>
        <w:t>Chương V. YÊU CẦU VỀ KỸ THUẬT</w:t>
      </w:r>
    </w:p>
    <w:p w14:paraId="5DF5C431" w14:textId="77777777" w:rsidR="00C14C9E" w:rsidRPr="00333333" w:rsidRDefault="00C14C9E" w:rsidP="00A25EAD">
      <w:pPr>
        <w:tabs>
          <w:tab w:val="left" w:pos="993"/>
        </w:tabs>
        <w:rPr>
          <w:b/>
          <w:sz w:val="26"/>
          <w:szCs w:val="26"/>
          <w:lang w:val="en-GB"/>
        </w:rPr>
      </w:pPr>
      <w:bookmarkStart w:id="0" w:name="bookmark5"/>
      <w:bookmarkEnd w:id="0"/>
      <w:r w:rsidRPr="00333333">
        <w:rPr>
          <w:b/>
          <w:sz w:val="26"/>
          <w:szCs w:val="26"/>
        </w:rPr>
        <w:t xml:space="preserve">          I. </w:t>
      </w:r>
      <w:r w:rsidRPr="00333333">
        <w:rPr>
          <w:b/>
          <w:sz w:val="26"/>
          <w:szCs w:val="26"/>
          <w:lang w:val="vi-VN"/>
        </w:rPr>
        <w:t>Giới thiệu về gói thầu:</w:t>
      </w:r>
    </w:p>
    <w:p w14:paraId="38747AEC" w14:textId="7AA2B6F2" w:rsidR="00252F61" w:rsidRPr="00333333" w:rsidRDefault="00252F61" w:rsidP="00A25EAD">
      <w:pPr>
        <w:pStyle w:val="Heading4"/>
        <w:keepNext w:val="0"/>
        <w:widowControl w:val="0"/>
        <w:spacing w:before="0" w:line="320" w:lineRule="exact"/>
        <w:ind w:firstLine="567"/>
        <w:rPr>
          <w:rFonts w:ascii="Times New Roman" w:hAnsi="Times New Roman"/>
          <w:szCs w:val="28"/>
        </w:rPr>
      </w:pPr>
      <w:r w:rsidRPr="00333333">
        <w:rPr>
          <w:rFonts w:ascii="Times New Roman" w:hAnsi="Times New Roman"/>
          <w:szCs w:val="28"/>
        </w:rPr>
        <w:t xml:space="preserve">1. Tên dự án: </w:t>
      </w:r>
      <w:r w:rsidR="00512A5A" w:rsidRPr="00512A5A">
        <w:rPr>
          <w:rFonts w:ascii="Times New Roman" w:hAnsi="Times New Roman"/>
          <w:bCs/>
          <w:color w:val="000099"/>
          <w:szCs w:val="28"/>
          <w:lang w:val="it-IT"/>
        </w:rPr>
        <w:t>Nâng cấp hành lang và hệ thống mương tiêu thoát nước Đường ĐT 548 (đoạn từ ngã ba Bắc Nghèn đến cầu Thượng Trụ)</w:t>
      </w:r>
      <w:r w:rsidR="00672886" w:rsidRPr="00512A5A">
        <w:rPr>
          <w:rFonts w:ascii="Times New Roman" w:hAnsi="Times New Roman"/>
          <w:bCs/>
          <w:szCs w:val="28"/>
        </w:rPr>
        <w:t>.</w:t>
      </w:r>
    </w:p>
    <w:p w14:paraId="679C7185" w14:textId="13E4A46C" w:rsidR="00252F61" w:rsidRPr="00333333" w:rsidRDefault="00252F61" w:rsidP="00A25EAD">
      <w:pPr>
        <w:pStyle w:val="Heading4"/>
        <w:keepNext w:val="0"/>
        <w:widowControl w:val="0"/>
        <w:spacing w:before="0" w:line="320" w:lineRule="exact"/>
        <w:ind w:firstLine="567"/>
        <w:rPr>
          <w:rFonts w:ascii="Times New Roman" w:hAnsi="Times New Roman"/>
          <w:szCs w:val="28"/>
        </w:rPr>
      </w:pPr>
      <w:r w:rsidRPr="00333333">
        <w:rPr>
          <w:rFonts w:ascii="Times New Roman" w:hAnsi="Times New Roman"/>
          <w:szCs w:val="28"/>
        </w:rPr>
        <w:t xml:space="preserve">2. Nhóm dự án, loại và cấp công trình: Dự án nhóm C, </w:t>
      </w:r>
      <w:r w:rsidR="00512A5A" w:rsidRPr="00512A5A">
        <w:rPr>
          <w:rFonts w:ascii="Times New Roman" w:hAnsi="Times New Roman"/>
          <w:bCs/>
          <w:szCs w:val="28"/>
          <w:lang w:val="en-US"/>
        </w:rPr>
        <w:t>Công trình Hạ tầng kỹ thuật, cấp IV</w:t>
      </w:r>
      <w:r w:rsidRPr="00333333">
        <w:rPr>
          <w:rFonts w:ascii="Times New Roman" w:hAnsi="Times New Roman"/>
          <w:szCs w:val="28"/>
        </w:rPr>
        <w:t>.</w:t>
      </w:r>
    </w:p>
    <w:p w14:paraId="77BBE796" w14:textId="5490646E" w:rsidR="00252F61" w:rsidRPr="00333333" w:rsidRDefault="00252F61" w:rsidP="00A25EAD">
      <w:pPr>
        <w:pStyle w:val="Heading4"/>
        <w:keepNext w:val="0"/>
        <w:widowControl w:val="0"/>
        <w:spacing w:before="0" w:line="320" w:lineRule="exact"/>
        <w:ind w:firstLine="567"/>
        <w:rPr>
          <w:rFonts w:ascii="Times New Roman" w:hAnsi="Times New Roman"/>
          <w:szCs w:val="28"/>
          <w:lang w:val="en-US"/>
        </w:rPr>
      </w:pPr>
      <w:r w:rsidRPr="00333333">
        <w:rPr>
          <w:rFonts w:ascii="Times New Roman" w:hAnsi="Times New Roman"/>
          <w:szCs w:val="28"/>
        </w:rPr>
        <w:t xml:space="preserve">3. Người quyết định đầu tư: </w:t>
      </w:r>
      <w:r w:rsidR="00672886" w:rsidRPr="00333333">
        <w:rPr>
          <w:rFonts w:ascii="Times New Roman" w:hAnsi="Times New Roman"/>
          <w:szCs w:val="28"/>
        </w:rPr>
        <w:t xml:space="preserve">Chủ tịch UBND </w:t>
      </w:r>
      <w:r w:rsidR="00512A5A">
        <w:rPr>
          <w:rFonts w:ascii="Times New Roman" w:hAnsi="Times New Roman"/>
          <w:szCs w:val="28"/>
          <w:lang w:val="en-US"/>
        </w:rPr>
        <w:t>xã Can Lộc</w:t>
      </w:r>
      <w:r w:rsidR="005B6BE3" w:rsidRPr="00333333">
        <w:rPr>
          <w:rFonts w:ascii="Times New Roman" w:hAnsi="Times New Roman"/>
          <w:szCs w:val="28"/>
          <w:lang w:val="en-US"/>
        </w:rPr>
        <w:t>.</w:t>
      </w:r>
    </w:p>
    <w:p w14:paraId="2EA0B449" w14:textId="26499825" w:rsidR="00672886" w:rsidRPr="00333333" w:rsidRDefault="00252F61" w:rsidP="00A25EAD">
      <w:pPr>
        <w:pStyle w:val="Heading4"/>
        <w:keepNext w:val="0"/>
        <w:widowControl w:val="0"/>
        <w:spacing w:before="0" w:line="320" w:lineRule="exact"/>
        <w:ind w:firstLine="567"/>
        <w:rPr>
          <w:rFonts w:ascii="Times New Roman" w:hAnsi="Times New Roman"/>
          <w:szCs w:val="28"/>
        </w:rPr>
      </w:pPr>
      <w:r w:rsidRPr="00333333">
        <w:rPr>
          <w:rFonts w:ascii="Times New Roman" w:hAnsi="Times New Roman"/>
          <w:szCs w:val="28"/>
        </w:rPr>
        <w:t xml:space="preserve">4. Tên Chủ đầu tư: </w:t>
      </w:r>
      <w:r w:rsidR="00672886" w:rsidRPr="00333333">
        <w:rPr>
          <w:rFonts w:ascii="Times New Roman" w:hAnsi="Times New Roman"/>
          <w:szCs w:val="28"/>
        </w:rPr>
        <w:t xml:space="preserve">UBND </w:t>
      </w:r>
      <w:r w:rsidR="00A14133" w:rsidRPr="00333333">
        <w:rPr>
          <w:rFonts w:ascii="Times New Roman" w:hAnsi="Times New Roman"/>
          <w:szCs w:val="28"/>
          <w:lang w:val="en-US"/>
        </w:rPr>
        <w:t>xã</w:t>
      </w:r>
      <w:r w:rsidR="00AA3F91" w:rsidRPr="00333333">
        <w:rPr>
          <w:rFonts w:ascii="Times New Roman" w:hAnsi="Times New Roman"/>
          <w:szCs w:val="28"/>
          <w:lang w:val="en-US"/>
        </w:rPr>
        <w:t xml:space="preserve"> </w:t>
      </w:r>
      <w:r w:rsidR="00512A5A">
        <w:rPr>
          <w:rFonts w:ascii="Times New Roman" w:hAnsi="Times New Roman"/>
          <w:szCs w:val="28"/>
          <w:lang w:val="en-US"/>
        </w:rPr>
        <w:t>Can Lộc</w:t>
      </w:r>
      <w:r w:rsidR="00672886" w:rsidRPr="00333333">
        <w:rPr>
          <w:rFonts w:ascii="Times New Roman" w:hAnsi="Times New Roman"/>
          <w:szCs w:val="28"/>
        </w:rPr>
        <w:t xml:space="preserve"> </w:t>
      </w:r>
    </w:p>
    <w:p w14:paraId="4D2F3262" w14:textId="0646D37F" w:rsidR="00252F61" w:rsidRPr="00333333" w:rsidRDefault="00252F61" w:rsidP="00A25EAD">
      <w:pPr>
        <w:pStyle w:val="Heading4"/>
        <w:keepNext w:val="0"/>
        <w:widowControl w:val="0"/>
        <w:spacing w:before="0" w:line="320" w:lineRule="exact"/>
        <w:ind w:firstLine="567"/>
        <w:rPr>
          <w:rFonts w:ascii="Times New Roman" w:hAnsi="Times New Roman"/>
          <w:szCs w:val="28"/>
        </w:rPr>
      </w:pPr>
      <w:r w:rsidRPr="00333333">
        <w:rPr>
          <w:rFonts w:ascii="Times New Roman" w:hAnsi="Times New Roman"/>
          <w:szCs w:val="28"/>
        </w:rPr>
        <w:t xml:space="preserve">5. Địa điểm xây dựng: </w:t>
      </w:r>
      <w:r w:rsidR="00A14133" w:rsidRPr="00333333">
        <w:rPr>
          <w:rFonts w:ascii="Times New Roman" w:hAnsi="Times New Roman"/>
          <w:szCs w:val="28"/>
          <w:lang w:val="en-US"/>
        </w:rPr>
        <w:t>Xã</w:t>
      </w:r>
      <w:r w:rsidR="00AA3F91" w:rsidRPr="00333333">
        <w:rPr>
          <w:rFonts w:ascii="Times New Roman" w:hAnsi="Times New Roman"/>
          <w:szCs w:val="28"/>
          <w:lang w:val="en-US"/>
        </w:rPr>
        <w:t xml:space="preserve"> </w:t>
      </w:r>
      <w:r w:rsidR="00512A5A">
        <w:rPr>
          <w:rFonts w:ascii="Times New Roman" w:hAnsi="Times New Roman"/>
          <w:szCs w:val="28"/>
          <w:lang w:val="en-US"/>
        </w:rPr>
        <w:t>Can Lộc</w:t>
      </w:r>
      <w:r w:rsidR="00672886" w:rsidRPr="00333333">
        <w:rPr>
          <w:rFonts w:ascii="Times New Roman" w:hAnsi="Times New Roman"/>
          <w:szCs w:val="28"/>
        </w:rPr>
        <w:t>, tỉnh Hà Tĩnh</w:t>
      </w:r>
    </w:p>
    <w:p w14:paraId="26ACB757" w14:textId="4314EF39" w:rsidR="00252F61" w:rsidRPr="00512A5A" w:rsidRDefault="00B252A2" w:rsidP="00A25EAD">
      <w:pPr>
        <w:pStyle w:val="Default"/>
        <w:ind w:firstLine="567"/>
        <w:jc w:val="both"/>
        <w:rPr>
          <w:color w:val="auto"/>
          <w:sz w:val="28"/>
          <w:szCs w:val="28"/>
        </w:rPr>
      </w:pPr>
      <w:r w:rsidRPr="00512A5A">
        <w:rPr>
          <w:color w:val="auto"/>
          <w:sz w:val="28"/>
          <w:szCs w:val="28"/>
        </w:rPr>
        <w:t>6</w:t>
      </w:r>
      <w:r w:rsidR="00252F61" w:rsidRPr="00512A5A">
        <w:rPr>
          <w:color w:val="auto"/>
          <w:sz w:val="28"/>
          <w:szCs w:val="28"/>
        </w:rPr>
        <w:t xml:space="preserve">. Nguồn vốn: </w:t>
      </w:r>
      <w:r w:rsidR="00512A5A" w:rsidRPr="00512A5A">
        <w:rPr>
          <w:sz w:val="28"/>
          <w:szCs w:val="28"/>
        </w:rPr>
        <w:t>Ngân sách cấp trên hỗ trợ, ngân sách xã và Chủ đầu tư huy động từ các nguồn vốn hợp pháp khác</w:t>
      </w:r>
      <w:r w:rsidR="0049047B" w:rsidRPr="00512A5A">
        <w:rPr>
          <w:color w:val="auto"/>
          <w:spacing w:val="-4"/>
          <w:sz w:val="28"/>
          <w:szCs w:val="28"/>
        </w:rPr>
        <w:t>.</w:t>
      </w:r>
    </w:p>
    <w:p w14:paraId="4B0240FF" w14:textId="03B65939" w:rsidR="00C14C9E" w:rsidRPr="00333333" w:rsidRDefault="00571612" w:rsidP="00A25EAD">
      <w:pPr>
        <w:pStyle w:val="Heading4"/>
        <w:keepNext w:val="0"/>
        <w:widowControl w:val="0"/>
        <w:spacing w:before="0" w:line="320" w:lineRule="exact"/>
        <w:ind w:firstLine="567"/>
        <w:rPr>
          <w:rFonts w:ascii="Times New Roman" w:hAnsi="Times New Roman"/>
          <w:szCs w:val="28"/>
          <w:lang w:val="en-US"/>
        </w:rPr>
      </w:pPr>
      <w:r w:rsidRPr="00333333">
        <w:rPr>
          <w:rFonts w:ascii="Times New Roman" w:hAnsi="Times New Roman"/>
          <w:szCs w:val="28"/>
        </w:rPr>
        <w:t>7</w:t>
      </w:r>
      <w:r w:rsidR="00C14C9E" w:rsidRPr="00333333">
        <w:rPr>
          <w:rFonts w:ascii="Times New Roman" w:hAnsi="Times New Roman"/>
          <w:szCs w:val="28"/>
        </w:rPr>
        <w:t>.</w:t>
      </w:r>
      <w:r w:rsidR="00252F61" w:rsidRPr="00333333">
        <w:rPr>
          <w:rFonts w:ascii="Times New Roman" w:hAnsi="Times New Roman"/>
          <w:szCs w:val="28"/>
          <w:lang w:val="en-US"/>
        </w:rPr>
        <w:t xml:space="preserve"> Quy mô thiết kế:</w:t>
      </w:r>
    </w:p>
    <w:p w14:paraId="1D47E2FD" w14:textId="5C3B25F2" w:rsidR="00625F73" w:rsidRDefault="00625F73" w:rsidP="00625F73">
      <w:pPr>
        <w:pStyle w:val="BodyText"/>
        <w:spacing w:line="276" w:lineRule="auto"/>
        <w:ind w:right="135" w:firstLine="567"/>
      </w:pPr>
      <w:bookmarkStart w:id="1" w:name="_Hlk96197734"/>
      <w:r>
        <w:t>7</w:t>
      </w:r>
      <w:r w:rsidRPr="00625F73">
        <w:t>.1 Quy mô đầu tư: Lát vỉa hè hai bên tuyến bằng gạch Terrazzo 40x40x4cm; xây dựng hệ thống mương thoát nước mặt bằng kích thước lớn nhất BxH=1,0x1,0m đi ngầm duới vỉa hè hai bên tuyến; xây dựng hệ thống chiếu sáng có chiều dài khoảng L=500m đoạn từ cầu Thượng Trụ đến cống tiêu sông Nghèn. Phạm vi xây dựng từ Km9+666.63 ÷ Km11+307.60/ĐT.548.</w:t>
      </w:r>
    </w:p>
    <w:p w14:paraId="06CDE99F" w14:textId="44E6EF58" w:rsidR="00625F73" w:rsidRPr="00625F73" w:rsidRDefault="00625F73" w:rsidP="00625F73">
      <w:pPr>
        <w:pStyle w:val="BodyText"/>
        <w:spacing w:line="276" w:lineRule="auto"/>
        <w:ind w:right="135" w:firstLine="567"/>
      </w:pPr>
      <w:r>
        <w:t>7</w:t>
      </w:r>
      <w:r w:rsidRPr="00625F73">
        <w:t xml:space="preserve">.2 Nội dung giải pháp thiết kế chủ yếu: </w:t>
      </w:r>
    </w:p>
    <w:p w14:paraId="24881C81" w14:textId="3BD26AD1" w:rsidR="00625F73" w:rsidRPr="00625F73" w:rsidRDefault="00625F73" w:rsidP="00625F73">
      <w:pPr>
        <w:pStyle w:val="BodyText"/>
        <w:spacing w:line="276" w:lineRule="auto"/>
        <w:ind w:right="135" w:firstLine="567"/>
      </w:pPr>
      <w:r>
        <w:t>7</w:t>
      </w:r>
      <w:r w:rsidRPr="00625F73">
        <w:t xml:space="preserve">.2.1. Hè đường </w:t>
      </w:r>
    </w:p>
    <w:p w14:paraId="14BA4CFE" w14:textId="77777777" w:rsidR="00625F73" w:rsidRPr="00625F73" w:rsidRDefault="00625F73" w:rsidP="00625F73">
      <w:pPr>
        <w:pStyle w:val="BodyText"/>
        <w:spacing w:line="276" w:lineRule="auto"/>
        <w:ind w:right="135" w:firstLine="567"/>
      </w:pPr>
      <w:r w:rsidRPr="00625F73">
        <w:t xml:space="preserve">a. Mặt bằng tuyến </w:t>
      </w:r>
    </w:p>
    <w:p w14:paraId="4A2874BB" w14:textId="77777777" w:rsidR="00625F73" w:rsidRPr="00625F73" w:rsidRDefault="00625F73" w:rsidP="00625F73">
      <w:pPr>
        <w:pStyle w:val="BodyText"/>
        <w:spacing w:line="276" w:lineRule="auto"/>
        <w:ind w:right="135" w:firstLine="567"/>
      </w:pPr>
      <w:r w:rsidRPr="00625F73">
        <w:t xml:space="preserve">- Đoạn tuyến từ Km0+000,00 đến Km0+579,16 (tương ứng Km11+307,60 đến Km10+710.44/ĐT.548) thiết kế vỉa hè bám sát mép nhà dân hiện trạng; </w:t>
      </w:r>
    </w:p>
    <w:p w14:paraId="0D12F637" w14:textId="77777777" w:rsidR="00625F73" w:rsidRPr="00625F73" w:rsidRDefault="00625F73" w:rsidP="00625F73">
      <w:pPr>
        <w:pStyle w:val="BodyText"/>
        <w:spacing w:line="276" w:lineRule="auto"/>
        <w:ind w:right="135" w:firstLine="567"/>
      </w:pPr>
      <w:r w:rsidRPr="00625F73">
        <w:t xml:space="preserve">- Đoạn tuyến từ Km0+597,16 đến Km0+850,45 (tương ứng Km10+710,44 đến Km10+307,33/ĐT.548) bên phải tuyến bề rộng nền 5m, lát gạch vỉa hè rộng 3,5m; bên trái tuyến bề rộng nền 3,5m và lát gạch vỉa hè rộng 3,5m; </w:t>
      </w:r>
    </w:p>
    <w:p w14:paraId="2B7C4C03" w14:textId="77777777" w:rsidR="00625F73" w:rsidRPr="00625F73" w:rsidRDefault="00625F73" w:rsidP="00625F73">
      <w:pPr>
        <w:pStyle w:val="BodyText"/>
        <w:spacing w:line="276" w:lineRule="auto"/>
        <w:ind w:right="135" w:firstLine="567"/>
      </w:pPr>
      <w:r w:rsidRPr="00625F73">
        <w:t xml:space="preserve">- Đoạn tuyến từ Km0+850,45 đến Km1+000,30 (tương ứng Km10+457,16 đến Km10+307,33/ĐT.548) bên phải tuyến bề rộng nền 5m, lát gạch vỉa hè rộng 3,5m, bên trái tuyến giữ nguyên hiện trạng; </w:t>
      </w:r>
    </w:p>
    <w:p w14:paraId="32136938" w14:textId="5A7CD320" w:rsidR="00625F73" w:rsidRDefault="00625F73" w:rsidP="00625F73">
      <w:pPr>
        <w:pStyle w:val="BodyText"/>
        <w:spacing w:after="0" w:line="276" w:lineRule="auto"/>
        <w:ind w:right="135" w:firstLine="567"/>
      </w:pPr>
      <w:r w:rsidRPr="00625F73">
        <w:t>- Đoạn tuyến Km1+117,65 đến Km1+640,98 (tương ứng Km10+189,95 đến Km9+666,63/ĐT.548) bên phải lát gạch vỉa hè rộng 3,5m bên trái lát gạch vỉa hè rộng 3,0m. Một số vị trí điều chỉnh phù hợp với ranh giới địa chính và tường xây hiện trạng.</w:t>
      </w:r>
    </w:p>
    <w:p w14:paraId="528D16EB" w14:textId="77777777" w:rsidR="00625F73" w:rsidRPr="00625F73" w:rsidRDefault="00625F73" w:rsidP="00625F73">
      <w:pPr>
        <w:pStyle w:val="BodyText"/>
        <w:spacing w:line="276" w:lineRule="auto"/>
        <w:ind w:right="135" w:firstLine="567"/>
      </w:pPr>
      <w:r w:rsidRPr="00625F73">
        <w:t xml:space="preserve">b. Hành lang vỉa hè </w:t>
      </w:r>
    </w:p>
    <w:p w14:paraId="09B51369" w14:textId="77777777" w:rsidR="00625F73" w:rsidRPr="00625F73" w:rsidRDefault="00625F73" w:rsidP="00625F73">
      <w:pPr>
        <w:pStyle w:val="BodyText"/>
        <w:spacing w:line="276" w:lineRule="auto"/>
        <w:ind w:right="135" w:firstLine="567"/>
      </w:pPr>
      <w:r w:rsidRPr="00625F73">
        <w:lastRenderedPageBreak/>
        <w:t xml:space="preserve">- Bó vỉa có kích thước 20x30x100cm trên đoạn thẳnng và 20x30x30cm trên đoạn cong; có kết cấu từ trên xuống: viên bó vỉa đúc sẵn mặt tạo hình 3D chống trượt bằng bê tông cường độ cao, lớp vữa xi măng mác 100 dày 2cm; lớp bê tông lót móng đá 2x4 mác 150 dày 10cm và bạt lót cách ly; </w:t>
      </w:r>
    </w:p>
    <w:p w14:paraId="02B6550D" w14:textId="77777777" w:rsidR="00625F73" w:rsidRPr="00625F73" w:rsidRDefault="00625F73" w:rsidP="00625F73">
      <w:pPr>
        <w:pStyle w:val="BodyText"/>
        <w:spacing w:line="276" w:lineRule="auto"/>
        <w:ind w:right="135" w:firstLine="567"/>
      </w:pPr>
      <w:r w:rsidRPr="00625F73">
        <w:t xml:space="preserve">- Đan rãnh có kích thước 30x50x5cm có kết cấu từ trên xuống: lớp đan rãnh bê tông cường độ cao, lớp vữa xi măng mác 100 dày 2cm, lớp bê tông lót móng đá 2x4 mác 150 dày 10cm; bạt lót cách ly và bổ sung lớp cấp phối đá dăm loại 2 dày 15cm tăng cường; </w:t>
      </w:r>
    </w:p>
    <w:p w14:paraId="27E98627" w14:textId="77777777" w:rsidR="00625F73" w:rsidRPr="00625F73" w:rsidRDefault="00625F73" w:rsidP="00625F73">
      <w:pPr>
        <w:pStyle w:val="BodyText"/>
        <w:spacing w:line="276" w:lineRule="auto"/>
        <w:ind w:right="135" w:firstLine="567"/>
      </w:pPr>
      <w:r w:rsidRPr="00625F73">
        <w:t xml:space="preserve">- Vỉa hè được lát gạch Terazzo kích thước 40x40x4cm; có kết từ trên xuống: gạch Tezzarro KT 400x400 dày 4cm, lớp lót vữa xi măng mác 100 dày 2cm, lớp móng bằng bê tông xi măng mác 150 dày 10cm, bạt lót cách ly; </w:t>
      </w:r>
    </w:p>
    <w:p w14:paraId="44CC4303" w14:textId="77777777" w:rsidR="00625F73" w:rsidRPr="00625F73" w:rsidRDefault="00625F73" w:rsidP="00625F73">
      <w:pPr>
        <w:pStyle w:val="BodyText"/>
        <w:spacing w:line="276" w:lineRule="auto"/>
        <w:ind w:right="135" w:firstLine="567"/>
      </w:pPr>
      <w:r w:rsidRPr="00625F73">
        <w:t xml:space="preserve">- Bó hè làm bằng bê tông mác 200 đá 1x2 đúc sẵn; </w:t>
      </w:r>
    </w:p>
    <w:p w14:paraId="29EE420C" w14:textId="6B33A773" w:rsidR="00625F73" w:rsidRDefault="00625F73" w:rsidP="00625F73">
      <w:pPr>
        <w:pStyle w:val="BodyText"/>
        <w:spacing w:after="0" w:line="276" w:lineRule="auto"/>
        <w:ind w:right="135" w:firstLine="567"/>
      </w:pPr>
      <w:r w:rsidRPr="00625F73">
        <w:t>- Bồn cây có kích thước 1,2x1,2m, làm bằng bê tông mác 200 đá 1x2;</w:t>
      </w:r>
    </w:p>
    <w:p w14:paraId="2CFBF485" w14:textId="3B6DC3EC" w:rsidR="00625F73" w:rsidRDefault="00625F73" w:rsidP="00625F73">
      <w:pPr>
        <w:pStyle w:val="BodyText"/>
        <w:spacing w:after="0" w:line="276" w:lineRule="auto"/>
        <w:ind w:right="135" w:firstLine="567"/>
      </w:pPr>
      <w:r w:rsidRPr="00625F73">
        <w:t>- Hệ thống an toàn giao thông: di dời cột biển báo hiện trạng và lắp dựng lại tại các vị trí phù hợp theo Quy chuẩn kỹ thuật quốc gia về báo hiệu đường bộ QCVN 41:2024/BGTVT.</w:t>
      </w:r>
    </w:p>
    <w:p w14:paraId="048FA735" w14:textId="6F1A895B" w:rsidR="00625F73" w:rsidRPr="00625F73" w:rsidRDefault="00625F73" w:rsidP="00625F73">
      <w:pPr>
        <w:pStyle w:val="BodyText"/>
        <w:spacing w:line="276" w:lineRule="auto"/>
        <w:ind w:right="135" w:firstLine="567"/>
      </w:pPr>
      <w:r>
        <w:t>7</w:t>
      </w:r>
      <w:r w:rsidRPr="00625F73">
        <w:t xml:space="preserve">.2.2 Mương thoát nước </w:t>
      </w:r>
    </w:p>
    <w:p w14:paraId="160E470A" w14:textId="77777777" w:rsidR="00625F73" w:rsidRPr="00625F73" w:rsidRDefault="00625F73" w:rsidP="00625F73">
      <w:pPr>
        <w:pStyle w:val="BodyText"/>
        <w:spacing w:line="276" w:lineRule="auto"/>
        <w:ind w:right="135" w:firstLine="567"/>
      </w:pPr>
      <w:r w:rsidRPr="00625F73">
        <w:t xml:space="preserve">- Mương thoát nước dọc khẩu độ BxH = 0,6x0,6m, tổng chiều dài L = 2054,0m. Bên trái tuyến từ các lý trình Km0+008.18 - Km0+309.74, Km0+341.06 - Km0+620.21, Km1+128.18 - Km1+579.74; Bên phải tuyến từu các lý trình Km0+009.48 - Km0+309.46, Km0+323.62 - Km0+607.63, Km1+117.89 - Km1+328.505, Km1+342.36 - Km1+645.13 trong đó: </w:t>
      </w:r>
    </w:p>
    <w:p w14:paraId="3CC8199C" w14:textId="77777777" w:rsidR="00625F73" w:rsidRPr="00625F73" w:rsidRDefault="00625F73" w:rsidP="00625F73">
      <w:pPr>
        <w:pStyle w:val="BodyText"/>
        <w:spacing w:line="276" w:lineRule="auto"/>
        <w:ind w:right="135" w:firstLine="567"/>
      </w:pPr>
      <w:r w:rsidRPr="00625F73">
        <w:t xml:space="preserve">+ Mương đi dưới vỉa hè có chiều dài L = 1891,0m: kết cấu bằng bê tông cốt thép đúc sẵn mác 250 đá 1x2, lót đáy bằng lớp đá dăm đệm dày 10cm; tấm đan bằng bê tông cốt thép đúc sẵn mác 250 đá 1x2 dày 12cm; </w:t>
      </w:r>
    </w:p>
    <w:p w14:paraId="638B3A61" w14:textId="77777777" w:rsidR="00625F73" w:rsidRPr="00625F73" w:rsidRDefault="00625F73" w:rsidP="00625F73">
      <w:pPr>
        <w:pStyle w:val="BodyText"/>
        <w:spacing w:line="276" w:lineRule="auto"/>
        <w:ind w:right="135" w:firstLine="567"/>
      </w:pPr>
      <w:r w:rsidRPr="00625F73">
        <w:t xml:space="preserve">+ Mương đi dưới lòng đường có chiều dài L = 163,0m: kết cấu bằng bê tông cốt thép đúc sẵn mác 250 đá 1x2, lót đáy bằng lớp đá dăm đệm dày 10cm; tấm đan bằng bê tông cốt thép đúc sẵn mác 250 đá 1x2 dày 12cm; </w:t>
      </w:r>
    </w:p>
    <w:p w14:paraId="4A2AD20B" w14:textId="6F4B8ABB" w:rsidR="00625F73" w:rsidRDefault="00625F73" w:rsidP="00625F73">
      <w:pPr>
        <w:pStyle w:val="BodyText"/>
        <w:spacing w:after="0" w:line="276" w:lineRule="auto"/>
        <w:ind w:right="135" w:firstLine="567"/>
      </w:pPr>
      <w:r w:rsidRPr="00625F73">
        <w:t>- Mương thoát nước dọc khẩu độ BxH = 0,8x0,8m, tổng chiều dài L = 462,0m. Bên trái tuyến từ lý trình Km0+620.21 - Km0+859.05; bên phải tuyến: từ lý trình Km0+607.63 - Km0+843.49 trong đó:</w:t>
      </w:r>
    </w:p>
    <w:p w14:paraId="477A8F6B" w14:textId="77777777" w:rsidR="00625F73" w:rsidRPr="00625F73" w:rsidRDefault="00625F73" w:rsidP="00625F73">
      <w:pPr>
        <w:pStyle w:val="BodyText"/>
        <w:spacing w:line="276" w:lineRule="auto"/>
        <w:ind w:right="135" w:firstLine="567"/>
      </w:pPr>
      <w:r w:rsidRPr="00625F73">
        <w:lastRenderedPageBreak/>
        <w:t xml:space="preserve">+ Mương đi dưới vỉa hè có chiều dài L = 426,0m: kết cấu bằng bê tông cốt thép đúc sẵn mác 250 đá 1x2, lót đáy bằng lớp đá dăm đệm dày 10cm; tấm đan bằng bê tông cốt thép đúc sẵn mác 250 đá 1x2 dày 12cm; </w:t>
      </w:r>
    </w:p>
    <w:p w14:paraId="43DCE452" w14:textId="77777777" w:rsidR="00625F73" w:rsidRPr="00625F73" w:rsidRDefault="00625F73" w:rsidP="00625F73">
      <w:pPr>
        <w:pStyle w:val="BodyText"/>
        <w:spacing w:line="276" w:lineRule="auto"/>
        <w:ind w:right="135" w:firstLine="567"/>
      </w:pPr>
      <w:r w:rsidRPr="00625F73">
        <w:t xml:space="preserve">+ Mương đi dưới lòng đường có chiều dài L =36,0m: kết cấu bằng bê tông cốt thép đúc sẵn mác 250 đá 1x2, lót đáy bằng lớp đá dăm đệm dày 10cm; tấm đan bằng bê tông cốt thép đúc sẵn mác 250 đá 1x2 dày 12cm; </w:t>
      </w:r>
    </w:p>
    <w:p w14:paraId="0C2FFF93" w14:textId="77777777" w:rsidR="00625F73" w:rsidRPr="00625F73" w:rsidRDefault="00625F73" w:rsidP="00625F73">
      <w:pPr>
        <w:pStyle w:val="BodyText"/>
        <w:spacing w:line="276" w:lineRule="auto"/>
        <w:ind w:right="135" w:firstLine="567"/>
      </w:pPr>
      <w:r w:rsidRPr="00625F73">
        <w:t xml:space="preserve">- Mương thoát nước dọc khẩu độ BxH = 1,0x1,0m, tổng chiều dài L = 168,0m. Bên phải tuyến từ lý trình Km0+843.49 - Km1+019.59 trong đó: </w:t>
      </w:r>
    </w:p>
    <w:p w14:paraId="286C5F74" w14:textId="77777777" w:rsidR="00625F73" w:rsidRPr="00625F73" w:rsidRDefault="00625F73" w:rsidP="00625F73">
      <w:pPr>
        <w:pStyle w:val="BodyText"/>
        <w:spacing w:line="276" w:lineRule="auto"/>
        <w:ind w:right="135" w:firstLine="567"/>
      </w:pPr>
      <w:r w:rsidRPr="00625F73">
        <w:t xml:space="preserve">+ Mương đi dưới vỉa hè có chiều dài L = 140,0m: kết cấu bằng bê tông cốt thép đúc sẵn mác 250 đá 1x2, lót đáy bằng lớp đá dăm đệm dày 10cm; tấm đan bằng bê tông cốt thép đúc sẵn mác 250 đá 1x2 dày 12cm; </w:t>
      </w:r>
    </w:p>
    <w:p w14:paraId="20F74967" w14:textId="6096AFB1" w:rsidR="00625F73" w:rsidRDefault="00625F73" w:rsidP="00625F73">
      <w:pPr>
        <w:pStyle w:val="BodyText"/>
        <w:spacing w:after="0" w:line="276" w:lineRule="auto"/>
        <w:ind w:right="135" w:firstLine="567"/>
      </w:pPr>
      <w:r w:rsidRPr="00625F73">
        <w:t>+ Mương đi dưới lòng đường có chiều dài L = 28,0m: kết cấu bằng bê tông cốt thép đúc sẵn mác 250 đá 1x2, lót đáy bằng lớp đá dăm đệm dày 10cm; tấm đan bằng bê tông cốt thép đúc sẵn mác 250 đá 1x2 dày 12cm;</w:t>
      </w:r>
    </w:p>
    <w:p w14:paraId="79604BE0" w14:textId="77777777" w:rsidR="00625F73" w:rsidRPr="00625F73" w:rsidRDefault="00625F73" w:rsidP="00625F73">
      <w:pPr>
        <w:pStyle w:val="BodyText"/>
        <w:spacing w:line="276" w:lineRule="auto"/>
        <w:ind w:right="135" w:firstLine="567"/>
      </w:pPr>
      <w:r w:rsidRPr="00625F73">
        <w:t xml:space="preserve">- Cống chịu lực qua đường ĐT.548 khẩu độ BxH=(0,8x0,8)m làm bằng bê tông cốt thép đúc sẵn mác 300 đá 1x2, móng cống bê tông mác 200 dày 20cm, đệm móng bằng đá dăm dày 10cm; bản giảm tải bằng bê tông cốt thép mác 300 đá 1x2; </w:t>
      </w:r>
    </w:p>
    <w:p w14:paraId="473D01EA" w14:textId="632CA6CB" w:rsidR="00625F73" w:rsidRDefault="00625F73" w:rsidP="00625F73">
      <w:pPr>
        <w:pStyle w:val="BodyText"/>
        <w:spacing w:after="0" w:line="276" w:lineRule="auto"/>
        <w:ind w:right="135" w:firstLine="567"/>
      </w:pPr>
      <w:r w:rsidRPr="00625F73">
        <w:t>- Hố thu nước trực tiếp: dọc theo tuyến mương bố trí các hố thu để thu gom nước mặt; tường hố thu bằng bê tông cốt thép mác 250 đá 1x2; trên lớp bê tông lót M100 đá 2x4 dày10cm; tấm đan bằng bê tông cốt thép đúc sẵn mác 250</w:t>
      </w:r>
      <w:r>
        <w:t xml:space="preserve"> </w:t>
      </w:r>
      <w:r w:rsidRPr="00625F73">
        <w:t>đá 1x2; bố trí song chắn rác bằng bê tông cường độ cao tải trọng 250kN. Nối hố thu và hố thăm bằng ống HDPE DN315 PN10. Tổng hố thu là 125 hố.</w:t>
      </w:r>
    </w:p>
    <w:p w14:paraId="62BABDEC" w14:textId="77777777" w:rsidR="00625F73" w:rsidRPr="00625F73" w:rsidRDefault="00625F73" w:rsidP="00625F73">
      <w:pPr>
        <w:pStyle w:val="BodyText"/>
        <w:spacing w:line="276" w:lineRule="auto"/>
        <w:ind w:right="135" w:firstLine="567"/>
      </w:pPr>
      <w:r w:rsidRPr="00625F73">
        <w:t xml:space="preserve">- Hố thăm: bố trí hố thăm trên vỉa hè; tường hố thăm bằng bê tông cốt thép mác 250 đá 1x2; trên lớp bê tông lót mác 100 đá 2x4 dày 10cm; tấm đan bằng bê tông cốt thép đúc sẵn mác 250 đá 1x2; nắp hố ga bằng bê tông cường độ cao tải trọng 250kN. Tổng hố thăm là 125 hố. </w:t>
      </w:r>
    </w:p>
    <w:p w14:paraId="0F12D9C3" w14:textId="3114E25F" w:rsidR="00625F73" w:rsidRDefault="00625F73" w:rsidP="00625F73">
      <w:pPr>
        <w:pStyle w:val="BodyText"/>
        <w:spacing w:after="0" w:line="276" w:lineRule="auto"/>
        <w:ind w:right="135" w:firstLine="567"/>
      </w:pPr>
      <w:r w:rsidRPr="00625F73">
        <w:t>- Cửa xả: bố trí cửa xả B600, B1000 trên tuyến mương. Thân, móng và sân tường cánh bằng bê tông mác 150 đá 2x4; gia cố sân thượng lưu bằng đá hộc xây vữa xi măng mác 100.</w:t>
      </w:r>
    </w:p>
    <w:p w14:paraId="6EBB2A34" w14:textId="6F670150" w:rsidR="00625F73" w:rsidRPr="00625F73" w:rsidRDefault="00625F73" w:rsidP="00625F73">
      <w:pPr>
        <w:pStyle w:val="BodyText"/>
        <w:spacing w:line="276" w:lineRule="auto"/>
        <w:ind w:right="135" w:firstLine="567"/>
      </w:pPr>
      <w:r>
        <w:t>7</w:t>
      </w:r>
      <w:r w:rsidRPr="00625F73">
        <w:t xml:space="preserve">.2.3. Hệ thống chiếu sáng </w:t>
      </w:r>
    </w:p>
    <w:p w14:paraId="1D4F11D1" w14:textId="77777777" w:rsidR="00625F73" w:rsidRPr="00625F73" w:rsidRDefault="00625F73" w:rsidP="00625F73">
      <w:pPr>
        <w:pStyle w:val="BodyText"/>
        <w:spacing w:line="276" w:lineRule="auto"/>
        <w:ind w:right="135" w:firstLine="567"/>
      </w:pPr>
      <w:r w:rsidRPr="00625F73">
        <w:lastRenderedPageBreak/>
        <w:t xml:space="preserve">Xây dựng mới 159m tuyến đường dây hạ thế cấp nguồn cho tủ điều khiển chiếu sáng và 507m tuyến đường dây chiếu sáng chôn ngầm cấp đến 18 vị trí cột đèn trong đó: </w:t>
      </w:r>
    </w:p>
    <w:p w14:paraId="7D6B3B64" w14:textId="77777777" w:rsidR="00625F73" w:rsidRPr="00625F73" w:rsidRDefault="00625F73" w:rsidP="00625F73">
      <w:pPr>
        <w:pStyle w:val="BodyText"/>
        <w:spacing w:line="276" w:lineRule="auto"/>
        <w:ind w:right="135" w:firstLine="567"/>
      </w:pPr>
      <w:r w:rsidRPr="00625F73">
        <w:t xml:space="preserve">- 18 vị trí cột đèn cao 8m kết hợp cần đèn đơn cao 2m, vươn 2,5m; trên các vị trí lắp đặt đèn Led 100W. Tuyến đường dây sử dụng cáp ngầm Cu/XLPE/PVC/DSTA/PVC-W 4x10mm2 và dây đồng mềm Cu 1x10mm2. </w:t>
      </w:r>
    </w:p>
    <w:p w14:paraId="15D25B93" w14:textId="77777777" w:rsidR="00625F73" w:rsidRPr="00625F73" w:rsidRDefault="00625F73" w:rsidP="00625F73">
      <w:pPr>
        <w:pStyle w:val="BodyText"/>
        <w:spacing w:line="276" w:lineRule="auto"/>
        <w:ind w:right="135" w:firstLine="567"/>
      </w:pPr>
      <w:r w:rsidRPr="00625F73">
        <w:t xml:space="preserve">Bóng đèn được bố trí phù hợp đảm bảo an toàn chiếu sáng. Tuyến đường dây chiếu sáng từ TBA đến tủ điều khiển chiếu sáng sử dụng cáp vặn xoắn treo trên cột hạ thế hiện trạng AL/XLPE 4x50mm2. </w:t>
      </w:r>
    </w:p>
    <w:p w14:paraId="420FCDC6" w14:textId="77777777" w:rsidR="00625F73" w:rsidRPr="00625F73" w:rsidRDefault="00625F73" w:rsidP="00625F73">
      <w:pPr>
        <w:pStyle w:val="BodyText"/>
        <w:spacing w:line="276" w:lineRule="auto"/>
        <w:ind w:right="135" w:firstLine="567"/>
      </w:pPr>
      <w:r w:rsidRPr="00625F73">
        <w:t xml:space="preserve">- Lắp mới 1 tủ điều khiển chiếu sáng. </w:t>
      </w:r>
    </w:p>
    <w:p w14:paraId="731F30C9" w14:textId="735607AF" w:rsidR="00625F73" w:rsidRDefault="00625F73" w:rsidP="00625F73">
      <w:pPr>
        <w:pStyle w:val="BodyText"/>
        <w:spacing w:after="0" w:line="276" w:lineRule="auto"/>
        <w:ind w:right="135" w:firstLine="567"/>
      </w:pPr>
      <w:r w:rsidRPr="00625F73">
        <w:t>Các yếu tố khác ghi rõ trong hồ sơ thiết kế.</w:t>
      </w:r>
    </w:p>
    <w:bookmarkEnd w:id="1"/>
    <w:p w14:paraId="7FC539B8" w14:textId="31B5758C" w:rsidR="00C14C9E" w:rsidRPr="00333333" w:rsidRDefault="00C14C9E" w:rsidP="00A25EAD">
      <w:pPr>
        <w:widowControl w:val="0"/>
        <w:spacing w:line="288" w:lineRule="auto"/>
        <w:ind w:firstLine="567"/>
        <w:rPr>
          <w:sz w:val="26"/>
          <w:szCs w:val="26"/>
        </w:rPr>
      </w:pPr>
      <w:r w:rsidRPr="00333333">
        <w:rPr>
          <w:b/>
          <w:bCs/>
          <w:sz w:val="26"/>
          <w:szCs w:val="26"/>
          <w:lang w:val="vi-VN"/>
        </w:rPr>
        <w:t xml:space="preserve">2. Thời </w:t>
      </w:r>
      <w:r w:rsidRPr="00333333">
        <w:rPr>
          <w:b/>
          <w:bCs/>
          <w:sz w:val="26"/>
          <w:szCs w:val="26"/>
        </w:rPr>
        <w:t>hạn</w:t>
      </w:r>
      <w:r w:rsidRPr="00333333">
        <w:rPr>
          <w:b/>
          <w:bCs/>
          <w:sz w:val="26"/>
          <w:szCs w:val="26"/>
          <w:lang w:val="vi-VN"/>
        </w:rPr>
        <w:t xml:space="preserve"> hoàn thành: </w:t>
      </w:r>
      <w:r w:rsidR="00625F73">
        <w:rPr>
          <w:b/>
          <w:bCs/>
          <w:sz w:val="26"/>
          <w:szCs w:val="26"/>
        </w:rPr>
        <w:t>24</w:t>
      </w:r>
      <w:r w:rsidR="00644897" w:rsidRPr="00333333">
        <w:rPr>
          <w:b/>
          <w:bCs/>
          <w:sz w:val="26"/>
          <w:szCs w:val="26"/>
        </w:rPr>
        <w:t>0</w:t>
      </w:r>
      <w:r w:rsidR="007D577D" w:rsidRPr="00333333">
        <w:rPr>
          <w:b/>
          <w:bCs/>
          <w:sz w:val="26"/>
          <w:szCs w:val="26"/>
        </w:rPr>
        <w:t xml:space="preserve"> ngày</w:t>
      </w:r>
    </w:p>
    <w:p w14:paraId="4C4431A5" w14:textId="77777777" w:rsidR="00C14C9E" w:rsidRPr="00333333" w:rsidRDefault="00C14C9E" w:rsidP="00A25EAD">
      <w:pPr>
        <w:pStyle w:val="BodyText"/>
        <w:widowControl w:val="0"/>
        <w:tabs>
          <w:tab w:val="left" w:pos="1010"/>
        </w:tabs>
        <w:spacing w:after="0" w:line="259" w:lineRule="auto"/>
        <w:ind w:firstLine="567"/>
        <w:rPr>
          <w:b/>
          <w:sz w:val="26"/>
          <w:szCs w:val="26"/>
          <w:lang w:val="vi-VN"/>
        </w:rPr>
      </w:pPr>
      <w:r w:rsidRPr="00333333">
        <w:rPr>
          <w:b/>
          <w:bCs/>
          <w:sz w:val="26"/>
          <w:szCs w:val="26"/>
          <w:lang w:val="vi-VN"/>
        </w:rPr>
        <w:t>II</w:t>
      </w:r>
      <w:r w:rsidRPr="00333333">
        <w:rPr>
          <w:b/>
          <w:sz w:val="26"/>
          <w:szCs w:val="26"/>
          <w:lang w:val="vi-VN"/>
        </w:rPr>
        <w:t xml:space="preserve">. </w:t>
      </w:r>
      <w:bookmarkStart w:id="2" w:name="_Hlk108096460"/>
      <w:r w:rsidRPr="00333333">
        <w:rPr>
          <w:b/>
          <w:sz w:val="26"/>
          <w:szCs w:val="26"/>
          <w:lang w:val="vi-VN"/>
        </w:rPr>
        <w:t>Yêu cầu về tiến độ thực hiện</w:t>
      </w:r>
      <w:bookmarkEnd w:id="2"/>
    </w:p>
    <w:p w14:paraId="6F3163C6" w14:textId="267067BF" w:rsidR="00C14C9E" w:rsidRPr="00333333" w:rsidRDefault="00C14C9E" w:rsidP="00A25EAD">
      <w:pPr>
        <w:widowControl w:val="0"/>
        <w:spacing w:line="264" w:lineRule="auto"/>
        <w:ind w:firstLine="709"/>
        <w:rPr>
          <w:sz w:val="26"/>
          <w:szCs w:val="26"/>
          <w:lang w:val="vi-VN"/>
        </w:rPr>
      </w:pPr>
      <w:r w:rsidRPr="00333333">
        <w:rPr>
          <w:sz w:val="26"/>
          <w:szCs w:val="26"/>
          <w:lang w:val="es-ES"/>
        </w:rPr>
        <w:t xml:space="preserve">Thời gian từ khi khởi công </w:t>
      </w:r>
      <w:r w:rsidRPr="00333333">
        <w:rPr>
          <w:rFonts w:eastAsia="Calibri"/>
          <w:kern w:val="24"/>
          <w:sz w:val="26"/>
          <w:szCs w:val="26"/>
          <w:lang w:val="vi-VN" w:eastAsia="vi-VN"/>
        </w:rPr>
        <w:t>đến</w:t>
      </w:r>
      <w:r w:rsidRPr="00333333">
        <w:rPr>
          <w:sz w:val="26"/>
          <w:szCs w:val="26"/>
          <w:lang w:val="es-ES"/>
        </w:rPr>
        <w:t xml:space="preserve"> khi hoàn thành hợp đồng: </w:t>
      </w:r>
      <w:r w:rsidRPr="00333333">
        <w:rPr>
          <w:b/>
          <w:bCs/>
          <w:sz w:val="26"/>
          <w:szCs w:val="26"/>
          <w:lang w:val="vi-VN"/>
        </w:rPr>
        <w:t>Tối đa</w:t>
      </w:r>
      <w:r w:rsidR="0049047B" w:rsidRPr="00333333">
        <w:rPr>
          <w:b/>
          <w:bCs/>
          <w:sz w:val="26"/>
          <w:szCs w:val="26"/>
          <w:lang w:val="vi-VN"/>
        </w:rPr>
        <w:t xml:space="preserve"> </w:t>
      </w:r>
      <w:r w:rsidR="00625F73">
        <w:rPr>
          <w:b/>
          <w:bCs/>
          <w:sz w:val="26"/>
          <w:szCs w:val="26"/>
        </w:rPr>
        <w:t>24</w:t>
      </w:r>
      <w:r w:rsidRPr="00333333">
        <w:rPr>
          <w:b/>
          <w:bCs/>
          <w:sz w:val="26"/>
          <w:szCs w:val="26"/>
          <w:lang w:val="vi-VN"/>
        </w:rPr>
        <w:t>0 ngày.</w:t>
      </w:r>
    </w:p>
    <w:p w14:paraId="54CDA527" w14:textId="77777777" w:rsidR="00C14C9E" w:rsidRPr="00333333" w:rsidRDefault="00C14C9E" w:rsidP="00A25EAD">
      <w:pPr>
        <w:spacing w:line="264" w:lineRule="auto"/>
        <w:ind w:firstLine="635"/>
        <w:rPr>
          <w:b/>
          <w:sz w:val="26"/>
          <w:szCs w:val="26"/>
          <w:lang w:val="sq-AL"/>
        </w:rPr>
      </w:pPr>
      <w:r w:rsidRPr="00333333">
        <w:rPr>
          <w:b/>
          <w:sz w:val="26"/>
          <w:szCs w:val="26"/>
          <w:lang w:val="sq-AL"/>
        </w:rPr>
        <w:t>III. Yêu cầu về kỹ thuật/chỉ dẫn kỹ thuật</w:t>
      </w:r>
    </w:p>
    <w:p w14:paraId="7045BDAE" w14:textId="77777777" w:rsidR="00C14C9E" w:rsidRPr="00333333" w:rsidRDefault="00C14C9E" w:rsidP="00A25EAD">
      <w:pPr>
        <w:spacing w:line="264" w:lineRule="auto"/>
        <w:ind w:firstLine="709"/>
        <w:rPr>
          <w:sz w:val="26"/>
          <w:szCs w:val="26"/>
          <w:lang w:val="vi-VN"/>
        </w:rPr>
      </w:pPr>
      <w:r w:rsidRPr="00333333">
        <w:rPr>
          <w:sz w:val="26"/>
          <w:szCs w:val="26"/>
          <w:lang w:val="vi-VN"/>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3E8AA75C" w14:textId="77777777" w:rsidR="00C14C9E" w:rsidRPr="00333333" w:rsidRDefault="00C14C9E" w:rsidP="00A25EAD">
      <w:pPr>
        <w:widowControl w:val="0"/>
        <w:tabs>
          <w:tab w:val="left" w:pos="700"/>
        </w:tabs>
        <w:spacing w:line="264" w:lineRule="auto"/>
        <w:ind w:left="709"/>
        <w:rPr>
          <w:bCs/>
          <w:sz w:val="26"/>
          <w:szCs w:val="26"/>
          <w:lang w:val="vi-VN"/>
        </w:rPr>
      </w:pPr>
      <w:r w:rsidRPr="00333333">
        <w:rPr>
          <w:bCs/>
          <w:sz w:val="26"/>
          <w:szCs w:val="26"/>
          <w:lang w:val="vi-VN"/>
        </w:rPr>
        <w:t>1. Yêu cầu về mặt kỹ thuật/chỉ dẫn kỹ thuật bao gồm các nội dung chủ yếu sau:</w:t>
      </w:r>
    </w:p>
    <w:p w14:paraId="409308FE" w14:textId="42C99FA5" w:rsidR="00C14C9E" w:rsidRPr="00333333" w:rsidRDefault="00C14C9E" w:rsidP="00A25EAD">
      <w:pPr>
        <w:ind w:firstLine="709"/>
        <w:rPr>
          <w:sz w:val="26"/>
          <w:szCs w:val="28"/>
          <w:lang w:val="vi-VN"/>
        </w:rPr>
      </w:pPr>
      <w:r w:rsidRPr="00333333">
        <w:rPr>
          <w:sz w:val="26"/>
          <w:szCs w:val="28"/>
          <w:lang w:val="vi-VN"/>
        </w:rPr>
        <w:tab/>
        <w:t xml:space="preserve">- Các </w:t>
      </w:r>
      <w:r w:rsidR="004621C0" w:rsidRPr="00333333">
        <w:rPr>
          <w:sz w:val="26"/>
          <w:szCs w:val="28"/>
          <w:lang w:val="vi-VN"/>
        </w:rPr>
        <w:t>tiêu chuẩn, quy chuẩn hiện hành</w:t>
      </w:r>
      <w:r w:rsidRPr="00333333">
        <w:rPr>
          <w:sz w:val="26"/>
          <w:szCs w:val="28"/>
          <w:lang w:val="vi-VN"/>
        </w:rPr>
        <w:t xml:space="preserve">. </w:t>
      </w:r>
    </w:p>
    <w:p w14:paraId="63CCD0E9" w14:textId="77777777" w:rsidR="00C14C9E" w:rsidRPr="00333333" w:rsidRDefault="00C14C9E" w:rsidP="00A25EAD">
      <w:pPr>
        <w:ind w:firstLine="709"/>
        <w:jc w:val="left"/>
        <w:rPr>
          <w:bCs/>
          <w:sz w:val="26"/>
          <w:szCs w:val="26"/>
          <w:lang w:val="vi-VN"/>
        </w:rPr>
      </w:pPr>
      <w:r w:rsidRPr="00333333">
        <w:rPr>
          <w:bCs/>
          <w:sz w:val="26"/>
          <w:szCs w:val="26"/>
          <w:lang w:val="vi-VN"/>
        </w:rPr>
        <w:t>2. Yêu cầu về tổ chức kỹ thuật thi công, giám sát: Thực hiện theo các quy định sau:</w:t>
      </w:r>
    </w:p>
    <w:p w14:paraId="43777647" w14:textId="77777777" w:rsidR="00C14C9E" w:rsidRPr="00333333" w:rsidRDefault="00C14C9E" w:rsidP="00A25EAD">
      <w:pPr>
        <w:ind w:firstLine="709"/>
        <w:rPr>
          <w:bCs/>
          <w:sz w:val="26"/>
          <w:szCs w:val="26"/>
          <w:lang w:val="vi-VN"/>
        </w:rPr>
      </w:pPr>
      <w:r w:rsidRPr="00333333">
        <w:rPr>
          <w:bCs/>
          <w:sz w:val="26"/>
          <w:szCs w:val="26"/>
          <w:lang w:val="vi-VN"/>
        </w:rPr>
        <w:t>- Nghị định số 06/2021/NĐ-CP ngày 26/01/2021 của Chính phủ hướng dẫn về quản lý chất lượng, thi công xây dựng và bảo trì công trình xây dựng.</w:t>
      </w:r>
    </w:p>
    <w:p w14:paraId="59015064" w14:textId="450D30B2" w:rsidR="00C14C9E" w:rsidRPr="00333333" w:rsidRDefault="00C14C9E" w:rsidP="00A25EAD">
      <w:pPr>
        <w:ind w:firstLine="709"/>
        <w:rPr>
          <w:bCs/>
          <w:sz w:val="26"/>
          <w:szCs w:val="26"/>
          <w:lang w:val="vi-VN"/>
        </w:rPr>
      </w:pPr>
      <w:r w:rsidRPr="00333333">
        <w:rPr>
          <w:bCs/>
          <w:sz w:val="26"/>
          <w:szCs w:val="26"/>
          <w:lang w:val="vi-VN"/>
        </w:rPr>
        <w:t xml:space="preserve">- Nghị định số </w:t>
      </w:r>
      <w:r w:rsidR="004621C0" w:rsidRPr="00333333">
        <w:rPr>
          <w:lang w:val="vi-VN"/>
        </w:rPr>
        <w:t>175/2024/NĐ-CP ngày 30/12/2024 quy định chi tiết một số điều và Biện pháp thi hành Luật xây dựng về quản lý hoạt động xây dựng</w:t>
      </w:r>
      <w:r w:rsidRPr="00333333">
        <w:rPr>
          <w:bCs/>
          <w:sz w:val="26"/>
          <w:szCs w:val="26"/>
          <w:lang w:val="vi-VN"/>
        </w:rPr>
        <w:t>.</w:t>
      </w:r>
    </w:p>
    <w:p w14:paraId="2275FAED" w14:textId="77777777" w:rsidR="00C14C9E" w:rsidRPr="00333333" w:rsidRDefault="00C14C9E" w:rsidP="00A25EAD">
      <w:pPr>
        <w:widowControl w:val="0"/>
        <w:tabs>
          <w:tab w:val="left" w:pos="851"/>
        </w:tabs>
        <w:spacing w:line="340" w:lineRule="exact"/>
        <w:ind w:firstLine="709"/>
        <w:rPr>
          <w:bCs/>
          <w:sz w:val="26"/>
          <w:szCs w:val="26"/>
          <w:lang w:val="vi-VN"/>
        </w:rPr>
      </w:pPr>
      <w:r w:rsidRPr="00333333">
        <w:rPr>
          <w:bCs/>
          <w:sz w:val="26"/>
          <w:szCs w:val="26"/>
          <w:lang w:val="vi-VN"/>
        </w:rPr>
        <w:t>Và các văn bản hiện hành liên quan khác</w:t>
      </w:r>
    </w:p>
    <w:p w14:paraId="23280D79" w14:textId="77777777" w:rsidR="00C14C9E" w:rsidRPr="00333333" w:rsidRDefault="00C14C9E" w:rsidP="00A25EAD">
      <w:pPr>
        <w:widowControl w:val="0"/>
        <w:tabs>
          <w:tab w:val="left" w:pos="851"/>
        </w:tabs>
        <w:spacing w:line="340" w:lineRule="exact"/>
        <w:ind w:firstLine="709"/>
        <w:rPr>
          <w:bCs/>
          <w:sz w:val="26"/>
          <w:szCs w:val="26"/>
          <w:lang w:val="vi-VN"/>
        </w:rPr>
      </w:pPr>
      <w:r w:rsidRPr="00333333">
        <w:rPr>
          <w:bCs/>
          <w:sz w:val="26"/>
          <w:szCs w:val="26"/>
          <w:lang w:val="vi-VN"/>
        </w:rPr>
        <w:tab/>
        <w:t xml:space="preserve">3. Yêu cầu về chủng loại, chất lượng vật tư, máy móc, thiết bị </w:t>
      </w:r>
      <w:r w:rsidRPr="00333333">
        <w:rPr>
          <w:sz w:val="26"/>
          <w:szCs w:val="26"/>
          <w:lang w:val="vi-VN"/>
        </w:rPr>
        <w:t>(kèm theo các tiêu chuẩn về phương pháp thử)</w:t>
      </w:r>
      <w:r w:rsidRPr="00333333">
        <w:rPr>
          <w:bCs/>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5951"/>
        <w:gridCol w:w="2886"/>
      </w:tblGrid>
      <w:tr w:rsidR="00333333" w:rsidRPr="00333333" w14:paraId="0C6A03E7" w14:textId="77777777" w:rsidTr="00385E7D">
        <w:tc>
          <w:tcPr>
            <w:tcW w:w="386" w:type="pct"/>
          </w:tcPr>
          <w:p w14:paraId="52999759" w14:textId="77777777" w:rsidR="00C14C9E" w:rsidRPr="00333333" w:rsidRDefault="00C14C9E" w:rsidP="00385E7D">
            <w:pPr>
              <w:widowControl w:val="0"/>
              <w:tabs>
                <w:tab w:val="left" w:pos="851"/>
              </w:tabs>
              <w:spacing w:before="60" w:after="60" w:line="340" w:lineRule="exact"/>
              <w:jc w:val="center"/>
              <w:rPr>
                <w:b/>
                <w:bCs/>
                <w:spacing w:val="2"/>
                <w:sz w:val="26"/>
                <w:szCs w:val="26"/>
              </w:rPr>
            </w:pPr>
            <w:r w:rsidRPr="00333333">
              <w:rPr>
                <w:b/>
                <w:bCs/>
                <w:spacing w:val="2"/>
                <w:sz w:val="26"/>
                <w:szCs w:val="26"/>
              </w:rPr>
              <w:t>STT</w:t>
            </w:r>
          </w:p>
        </w:tc>
        <w:tc>
          <w:tcPr>
            <w:tcW w:w="3107" w:type="pct"/>
          </w:tcPr>
          <w:p w14:paraId="69501A9B" w14:textId="77777777" w:rsidR="00C14C9E" w:rsidRPr="00333333" w:rsidRDefault="00C14C9E" w:rsidP="00385E7D">
            <w:pPr>
              <w:widowControl w:val="0"/>
              <w:tabs>
                <w:tab w:val="left" w:pos="851"/>
              </w:tabs>
              <w:spacing w:before="60" w:after="60" w:line="340" w:lineRule="exact"/>
              <w:jc w:val="center"/>
              <w:rPr>
                <w:b/>
                <w:bCs/>
                <w:spacing w:val="2"/>
                <w:sz w:val="26"/>
                <w:szCs w:val="26"/>
              </w:rPr>
            </w:pPr>
            <w:r w:rsidRPr="00333333">
              <w:rPr>
                <w:b/>
                <w:bCs/>
                <w:spacing w:val="2"/>
                <w:sz w:val="26"/>
                <w:szCs w:val="26"/>
              </w:rPr>
              <w:t>Vật liệu</w:t>
            </w:r>
          </w:p>
        </w:tc>
        <w:tc>
          <w:tcPr>
            <w:tcW w:w="1507" w:type="pct"/>
          </w:tcPr>
          <w:p w14:paraId="41198E04" w14:textId="77777777" w:rsidR="00C14C9E" w:rsidRPr="00333333" w:rsidRDefault="00C14C9E" w:rsidP="00385E7D">
            <w:pPr>
              <w:widowControl w:val="0"/>
              <w:tabs>
                <w:tab w:val="left" w:pos="851"/>
              </w:tabs>
              <w:spacing w:before="60" w:after="60" w:line="340" w:lineRule="exact"/>
              <w:jc w:val="center"/>
              <w:rPr>
                <w:b/>
                <w:bCs/>
                <w:spacing w:val="2"/>
                <w:sz w:val="26"/>
                <w:szCs w:val="26"/>
              </w:rPr>
            </w:pPr>
            <w:r w:rsidRPr="00333333">
              <w:rPr>
                <w:b/>
                <w:bCs/>
                <w:spacing w:val="2"/>
                <w:sz w:val="26"/>
                <w:szCs w:val="26"/>
              </w:rPr>
              <w:t>Tiêu chuẩn</w:t>
            </w:r>
          </w:p>
        </w:tc>
      </w:tr>
      <w:tr w:rsidR="00333333" w:rsidRPr="00333333" w14:paraId="66467F5C" w14:textId="77777777" w:rsidTr="00385E7D">
        <w:tc>
          <w:tcPr>
            <w:tcW w:w="386" w:type="pct"/>
          </w:tcPr>
          <w:p w14:paraId="5A245D3A" w14:textId="77777777" w:rsidR="00C14C9E" w:rsidRPr="00333333" w:rsidRDefault="00C14C9E" w:rsidP="00385E7D">
            <w:pPr>
              <w:widowControl w:val="0"/>
              <w:tabs>
                <w:tab w:val="left" w:pos="851"/>
              </w:tabs>
              <w:spacing w:before="60" w:after="60" w:line="340" w:lineRule="exact"/>
              <w:jc w:val="center"/>
              <w:rPr>
                <w:bCs/>
                <w:spacing w:val="2"/>
                <w:sz w:val="26"/>
                <w:szCs w:val="26"/>
              </w:rPr>
            </w:pPr>
            <w:r w:rsidRPr="00333333">
              <w:rPr>
                <w:bCs/>
                <w:spacing w:val="2"/>
                <w:sz w:val="26"/>
                <w:szCs w:val="26"/>
              </w:rPr>
              <w:t>1</w:t>
            </w:r>
          </w:p>
        </w:tc>
        <w:tc>
          <w:tcPr>
            <w:tcW w:w="3107" w:type="pct"/>
          </w:tcPr>
          <w:p w14:paraId="40196FA2"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Xi măng</w:t>
            </w:r>
          </w:p>
        </w:tc>
        <w:tc>
          <w:tcPr>
            <w:tcW w:w="1507" w:type="pct"/>
          </w:tcPr>
          <w:p w14:paraId="2ADC7378" w14:textId="77777777" w:rsidR="00C14C9E" w:rsidRPr="00333333" w:rsidRDefault="00C14C9E" w:rsidP="00385E7D">
            <w:pPr>
              <w:widowControl w:val="0"/>
              <w:tabs>
                <w:tab w:val="left" w:pos="851"/>
              </w:tabs>
              <w:spacing w:before="60" w:after="60" w:line="340" w:lineRule="exact"/>
              <w:rPr>
                <w:bCs/>
                <w:spacing w:val="2"/>
                <w:sz w:val="26"/>
                <w:szCs w:val="26"/>
              </w:rPr>
            </w:pPr>
          </w:p>
        </w:tc>
      </w:tr>
      <w:tr w:rsidR="00333333" w:rsidRPr="00333333" w14:paraId="2A844326" w14:textId="77777777" w:rsidTr="00385E7D">
        <w:tc>
          <w:tcPr>
            <w:tcW w:w="386" w:type="pct"/>
          </w:tcPr>
          <w:p w14:paraId="3990D22D" w14:textId="77777777" w:rsidR="00C14C9E" w:rsidRPr="00333333" w:rsidRDefault="00C14C9E" w:rsidP="00385E7D">
            <w:pPr>
              <w:widowControl w:val="0"/>
              <w:tabs>
                <w:tab w:val="left" w:pos="851"/>
              </w:tabs>
              <w:spacing w:before="60" w:after="60" w:line="340" w:lineRule="exact"/>
              <w:rPr>
                <w:bCs/>
                <w:spacing w:val="2"/>
                <w:sz w:val="26"/>
                <w:szCs w:val="26"/>
              </w:rPr>
            </w:pPr>
          </w:p>
        </w:tc>
        <w:tc>
          <w:tcPr>
            <w:tcW w:w="3107" w:type="pct"/>
          </w:tcPr>
          <w:p w14:paraId="03DBD574"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Xi măng Pooc lăng – Yêu cầu kỹ thuật</w:t>
            </w:r>
          </w:p>
        </w:tc>
        <w:tc>
          <w:tcPr>
            <w:tcW w:w="1507" w:type="pct"/>
          </w:tcPr>
          <w:p w14:paraId="23987319" w14:textId="7C1C8FE1" w:rsidR="00C14C9E" w:rsidRPr="00333333" w:rsidRDefault="00C14C9E" w:rsidP="004621C0">
            <w:pPr>
              <w:rPr>
                <w:bCs/>
                <w:spacing w:val="2"/>
                <w:sz w:val="26"/>
                <w:szCs w:val="26"/>
              </w:rPr>
            </w:pPr>
            <w:r w:rsidRPr="00333333">
              <w:rPr>
                <w:bCs/>
                <w:spacing w:val="2"/>
                <w:sz w:val="26"/>
                <w:szCs w:val="26"/>
              </w:rPr>
              <w:t>TCVN 2682 : 20</w:t>
            </w:r>
            <w:r w:rsidR="004621C0" w:rsidRPr="00333333">
              <w:rPr>
                <w:bCs/>
                <w:spacing w:val="2"/>
                <w:sz w:val="26"/>
                <w:szCs w:val="26"/>
              </w:rPr>
              <w:t>20</w:t>
            </w:r>
          </w:p>
        </w:tc>
      </w:tr>
      <w:tr w:rsidR="00333333" w:rsidRPr="00333333" w14:paraId="3B3B84AD" w14:textId="77777777" w:rsidTr="00385E7D">
        <w:tc>
          <w:tcPr>
            <w:tcW w:w="386" w:type="pct"/>
          </w:tcPr>
          <w:p w14:paraId="2F10E412" w14:textId="77777777" w:rsidR="00C14C9E" w:rsidRPr="00333333" w:rsidRDefault="00C14C9E" w:rsidP="00385E7D">
            <w:pPr>
              <w:widowControl w:val="0"/>
              <w:tabs>
                <w:tab w:val="left" w:pos="851"/>
              </w:tabs>
              <w:spacing w:before="60" w:after="60" w:line="340" w:lineRule="exact"/>
              <w:rPr>
                <w:bCs/>
                <w:spacing w:val="2"/>
                <w:sz w:val="26"/>
                <w:szCs w:val="26"/>
              </w:rPr>
            </w:pPr>
          </w:p>
        </w:tc>
        <w:tc>
          <w:tcPr>
            <w:tcW w:w="3107" w:type="pct"/>
          </w:tcPr>
          <w:p w14:paraId="360A4328"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Xi măng Pooclăng hỗn hợp – Yêu cầu kỹ thuật</w:t>
            </w:r>
          </w:p>
        </w:tc>
        <w:tc>
          <w:tcPr>
            <w:tcW w:w="1507" w:type="pct"/>
          </w:tcPr>
          <w:p w14:paraId="42BF2D59" w14:textId="229F4ABC" w:rsidR="00C14C9E" w:rsidRPr="00333333" w:rsidRDefault="00C14C9E" w:rsidP="004621C0">
            <w:pPr>
              <w:rPr>
                <w:bCs/>
                <w:spacing w:val="2"/>
                <w:sz w:val="26"/>
                <w:szCs w:val="26"/>
              </w:rPr>
            </w:pPr>
            <w:r w:rsidRPr="00333333">
              <w:rPr>
                <w:bCs/>
                <w:spacing w:val="2"/>
                <w:sz w:val="26"/>
                <w:szCs w:val="26"/>
              </w:rPr>
              <w:t>TCVN 6260 : 20</w:t>
            </w:r>
            <w:r w:rsidR="004621C0" w:rsidRPr="00333333">
              <w:rPr>
                <w:bCs/>
                <w:spacing w:val="2"/>
                <w:sz w:val="26"/>
                <w:szCs w:val="26"/>
              </w:rPr>
              <w:t>20</w:t>
            </w:r>
          </w:p>
        </w:tc>
      </w:tr>
      <w:tr w:rsidR="00333333" w:rsidRPr="00333333" w14:paraId="3DF0655A" w14:textId="77777777" w:rsidTr="00385E7D">
        <w:tc>
          <w:tcPr>
            <w:tcW w:w="386" w:type="pct"/>
          </w:tcPr>
          <w:p w14:paraId="755DB66A" w14:textId="77777777" w:rsidR="00C14C9E" w:rsidRPr="00333333" w:rsidRDefault="00C14C9E" w:rsidP="00385E7D">
            <w:pPr>
              <w:widowControl w:val="0"/>
              <w:tabs>
                <w:tab w:val="left" w:pos="851"/>
              </w:tabs>
              <w:spacing w:before="60" w:after="60" w:line="340" w:lineRule="exact"/>
              <w:jc w:val="center"/>
              <w:rPr>
                <w:bCs/>
                <w:spacing w:val="2"/>
                <w:sz w:val="26"/>
                <w:szCs w:val="26"/>
              </w:rPr>
            </w:pPr>
            <w:r w:rsidRPr="00333333">
              <w:rPr>
                <w:bCs/>
                <w:spacing w:val="2"/>
                <w:sz w:val="26"/>
                <w:szCs w:val="26"/>
              </w:rPr>
              <w:t>2</w:t>
            </w:r>
          </w:p>
        </w:tc>
        <w:tc>
          <w:tcPr>
            <w:tcW w:w="3107" w:type="pct"/>
          </w:tcPr>
          <w:p w14:paraId="272BEAFC"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Cốt liệu, nước trộn bê tông và vữa</w:t>
            </w:r>
          </w:p>
        </w:tc>
        <w:tc>
          <w:tcPr>
            <w:tcW w:w="1507" w:type="pct"/>
          </w:tcPr>
          <w:p w14:paraId="5AE27D5E" w14:textId="77777777" w:rsidR="00C14C9E" w:rsidRPr="00333333" w:rsidRDefault="00C14C9E" w:rsidP="00385E7D">
            <w:pPr>
              <w:widowControl w:val="0"/>
              <w:tabs>
                <w:tab w:val="left" w:pos="851"/>
              </w:tabs>
              <w:spacing w:before="60" w:after="60" w:line="340" w:lineRule="exact"/>
              <w:rPr>
                <w:bCs/>
                <w:spacing w:val="2"/>
                <w:sz w:val="26"/>
                <w:szCs w:val="26"/>
              </w:rPr>
            </w:pPr>
          </w:p>
        </w:tc>
      </w:tr>
      <w:tr w:rsidR="00333333" w:rsidRPr="00333333" w14:paraId="01259023" w14:textId="77777777" w:rsidTr="00385E7D">
        <w:tc>
          <w:tcPr>
            <w:tcW w:w="386" w:type="pct"/>
          </w:tcPr>
          <w:p w14:paraId="4A6CFE3E"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5262747A"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Cốt liệu cho bê tông và vữa – Yêu cầu kỹ thuật</w:t>
            </w:r>
          </w:p>
        </w:tc>
        <w:tc>
          <w:tcPr>
            <w:tcW w:w="1507" w:type="pct"/>
          </w:tcPr>
          <w:p w14:paraId="261B5200"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TCVNXD: 7570:2006</w:t>
            </w:r>
          </w:p>
        </w:tc>
      </w:tr>
      <w:tr w:rsidR="00333333" w:rsidRPr="00333333" w14:paraId="75D68C53" w14:textId="77777777" w:rsidTr="00385E7D">
        <w:tc>
          <w:tcPr>
            <w:tcW w:w="386" w:type="pct"/>
          </w:tcPr>
          <w:p w14:paraId="191742CB"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2C6A2271"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Cốt liệu cho bê tông và vữa – các phương pháp thử</w:t>
            </w:r>
          </w:p>
        </w:tc>
        <w:tc>
          <w:tcPr>
            <w:tcW w:w="1507" w:type="pct"/>
          </w:tcPr>
          <w:p w14:paraId="7EB80CF8"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TCVN: 7572:2006</w:t>
            </w:r>
          </w:p>
        </w:tc>
      </w:tr>
      <w:tr w:rsidR="00333333" w:rsidRPr="00333333" w14:paraId="7980D1F0" w14:textId="77777777" w:rsidTr="00385E7D">
        <w:tc>
          <w:tcPr>
            <w:tcW w:w="386" w:type="pct"/>
          </w:tcPr>
          <w:p w14:paraId="42D248E8"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1843D6C2"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Nước trộn bê tông và vữa – Yêu cầu kỹ thuật</w:t>
            </w:r>
          </w:p>
        </w:tc>
        <w:tc>
          <w:tcPr>
            <w:tcW w:w="1507" w:type="pct"/>
          </w:tcPr>
          <w:p w14:paraId="7D928838"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TCXDVN 303:2004</w:t>
            </w:r>
          </w:p>
        </w:tc>
      </w:tr>
      <w:tr w:rsidR="00333333" w:rsidRPr="00333333" w14:paraId="6B16EDA7" w14:textId="77777777" w:rsidTr="00385E7D">
        <w:tc>
          <w:tcPr>
            <w:tcW w:w="386" w:type="pct"/>
          </w:tcPr>
          <w:p w14:paraId="5E02DF4B"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2F3D2ADF"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Vữa xây dựng – Yêu cầu kỹ thuật</w:t>
            </w:r>
          </w:p>
        </w:tc>
        <w:tc>
          <w:tcPr>
            <w:tcW w:w="1507" w:type="pct"/>
          </w:tcPr>
          <w:p w14:paraId="58A272B2" w14:textId="77777777" w:rsidR="00C14C9E" w:rsidRPr="00333333" w:rsidRDefault="00C14C9E" w:rsidP="00385E7D">
            <w:pPr>
              <w:rPr>
                <w:bCs/>
                <w:spacing w:val="2"/>
                <w:sz w:val="26"/>
                <w:szCs w:val="26"/>
              </w:rPr>
            </w:pPr>
            <w:r w:rsidRPr="00333333">
              <w:rPr>
                <w:bCs/>
                <w:spacing w:val="2"/>
                <w:sz w:val="26"/>
                <w:szCs w:val="26"/>
              </w:rPr>
              <w:t>TCVN 4314 : 2003</w:t>
            </w:r>
          </w:p>
        </w:tc>
      </w:tr>
      <w:tr w:rsidR="00333333" w:rsidRPr="00333333" w14:paraId="35929725" w14:textId="77777777" w:rsidTr="00385E7D">
        <w:tc>
          <w:tcPr>
            <w:tcW w:w="386" w:type="pct"/>
          </w:tcPr>
          <w:p w14:paraId="69A81B73"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7131E750"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Công tác hoàn thiện trong xây dựng – Thi công và nghiệm thu</w:t>
            </w:r>
          </w:p>
        </w:tc>
        <w:tc>
          <w:tcPr>
            <w:tcW w:w="1507" w:type="pct"/>
          </w:tcPr>
          <w:p w14:paraId="2283CE6B"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TCXDVN 303:2006</w:t>
            </w:r>
          </w:p>
        </w:tc>
      </w:tr>
      <w:tr w:rsidR="00333333" w:rsidRPr="00333333" w14:paraId="4DB56FF9" w14:textId="77777777" w:rsidTr="00385E7D">
        <w:tc>
          <w:tcPr>
            <w:tcW w:w="386" w:type="pct"/>
          </w:tcPr>
          <w:p w14:paraId="53BD29BA"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1AF6A2C2"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Cốt liệu cho bê tông và vữa - Yêu cầu kỹ thuật</w:t>
            </w:r>
          </w:p>
        </w:tc>
        <w:tc>
          <w:tcPr>
            <w:tcW w:w="1507" w:type="pct"/>
          </w:tcPr>
          <w:p w14:paraId="02CEAC52"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TCVN 7570:2006</w:t>
            </w:r>
          </w:p>
        </w:tc>
      </w:tr>
      <w:tr w:rsidR="00333333" w:rsidRPr="00333333" w14:paraId="484F55E4" w14:textId="77777777" w:rsidTr="00385E7D">
        <w:tc>
          <w:tcPr>
            <w:tcW w:w="386" w:type="pct"/>
          </w:tcPr>
          <w:p w14:paraId="4495876A"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3778C3D3"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Cốt liệu cho bê tông và vữa - Phương pháp thử</w:t>
            </w:r>
          </w:p>
        </w:tc>
        <w:tc>
          <w:tcPr>
            <w:tcW w:w="1507" w:type="pct"/>
          </w:tcPr>
          <w:p w14:paraId="2EFD5915"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TCVN 7572:2006</w:t>
            </w:r>
          </w:p>
        </w:tc>
      </w:tr>
      <w:tr w:rsidR="00333333" w:rsidRPr="00333333" w14:paraId="1D0488AE" w14:textId="77777777" w:rsidTr="00385E7D">
        <w:tc>
          <w:tcPr>
            <w:tcW w:w="386" w:type="pct"/>
          </w:tcPr>
          <w:p w14:paraId="269EEECF" w14:textId="77777777" w:rsidR="00C14C9E" w:rsidRPr="00333333" w:rsidRDefault="00C14C9E" w:rsidP="00385E7D">
            <w:pPr>
              <w:widowControl w:val="0"/>
              <w:tabs>
                <w:tab w:val="left" w:pos="851"/>
              </w:tabs>
              <w:spacing w:before="60" w:after="60" w:line="340" w:lineRule="exact"/>
              <w:jc w:val="center"/>
              <w:rPr>
                <w:bCs/>
                <w:spacing w:val="2"/>
                <w:sz w:val="26"/>
                <w:szCs w:val="26"/>
              </w:rPr>
            </w:pPr>
            <w:r w:rsidRPr="00333333">
              <w:rPr>
                <w:bCs/>
                <w:spacing w:val="2"/>
                <w:sz w:val="26"/>
                <w:szCs w:val="26"/>
              </w:rPr>
              <w:t>3</w:t>
            </w:r>
          </w:p>
        </w:tc>
        <w:tc>
          <w:tcPr>
            <w:tcW w:w="3107" w:type="pct"/>
          </w:tcPr>
          <w:p w14:paraId="3A3C5304"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Bê tông</w:t>
            </w:r>
          </w:p>
        </w:tc>
        <w:tc>
          <w:tcPr>
            <w:tcW w:w="1507" w:type="pct"/>
          </w:tcPr>
          <w:p w14:paraId="374995CC" w14:textId="77777777" w:rsidR="00C14C9E" w:rsidRPr="00333333" w:rsidRDefault="00C14C9E" w:rsidP="00385E7D">
            <w:pPr>
              <w:widowControl w:val="0"/>
              <w:tabs>
                <w:tab w:val="left" w:pos="851"/>
              </w:tabs>
              <w:spacing w:before="60" w:after="60" w:line="340" w:lineRule="exact"/>
              <w:rPr>
                <w:bCs/>
                <w:spacing w:val="2"/>
                <w:sz w:val="26"/>
                <w:szCs w:val="26"/>
              </w:rPr>
            </w:pPr>
          </w:p>
        </w:tc>
      </w:tr>
      <w:tr w:rsidR="00333333" w:rsidRPr="00333333" w14:paraId="0BD1320E" w14:textId="77777777" w:rsidTr="00385E7D">
        <w:tc>
          <w:tcPr>
            <w:tcW w:w="386" w:type="pct"/>
          </w:tcPr>
          <w:p w14:paraId="51FC3F52"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55160AE6"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Hỗn hợp bê tông trộn sẵn – Các yêu cầu cơ bản đánh giá chất lượng và nghiệm</w:t>
            </w:r>
          </w:p>
        </w:tc>
        <w:tc>
          <w:tcPr>
            <w:tcW w:w="1507" w:type="pct"/>
          </w:tcPr>
          <w:p w14:paraId="49ACF8CA"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TCXDVN 374:2006</w:t>
            </w:r>
          </w:p>
        </w:tc>
      </w:tr>
      <w:tr w:rsidR="00333333" w:rsidRPr="00333333" w14:paraId="05A046C7" w14:textId="77777777" w:rsidTr="00385E7D">
        <w:tc>
          <w:tcPr>
            <w:tcW w:w="386" w:type="pct"/>
          </w:tcPr>
          <w:p w14:paraId="737A004D" w14:textId="77777777" w:rsidR="00C14C9E" w:rsidRPr="00333333" w:rsidRDefault="00C14C9E" w:rsidP="00385E7D">
            <w:pPr>
              <w:widowControl w:val="0"/>
              <w:tabs>
                <w:tab w:val="left" w:pos="851"/>
              </w:tabs>
              <w:spacing w:before="60" w:after="60" w:line="340" w:lineRule="exact"/>
              <w:jc w:val="center"/>
              <w:rPr>
                <w:bCs/>
                <w:spacing w:val="2"/>
                <w:sz w:val="26"/>
                <w:szCs w:val="26"/>
              </w:rPr>
            </w:pPr>
            <w:r w:rsidRPr="00333333">
              <w:rPr>
                <w:bCs/>
                <w:spacing w:val="2"/>
                <w:sz w:val="26"/>
                <w:szCs w:val="26"/>
              </w:rPr>
              <w:t>4</w:t>
            </w:r>
          </w:p>
        </w:tc>
        <w:tc>
          <w:tcPr>
            <w:tcW w:w="3107" w:type="pct"/>
          </w:tcPr>
          <w:p w14:paraId="2A6A732C" w14:textId="77777777" w:rsidR="00C14C9E" w:rsidRPr="00333333" w:rsidRDefault="00C14C9E" w:rsidP="00385E7D">
            <w:pPr>
              <w:widowControl w:val="0"/>
              <w:tabs>
                <w:tab w:val="left" w:pos="851"/>
                <w:tab w:val="left" w:pos="3534"/>
              </w:tabs>
              <w:spacing w:before="60" w:after="60" w:line="340" w:lineRule="exact"/>
              <w:rPr>
                <w:bCs/>
                <w:spacing w:val="2"/>
                <w:sz w:val="26"/>
                <w:szCs w:val="26"/>
              </w:rPr>
            </w:pPr>
            <w:r w:rsidRPr="00333333">
              <w:rPr>
                <w:bCs/>
                <w:spacing w:val="2"/>
                <w:sz w:val="26"/>
                <w:szCs w:val="26"/>
              </w:rPr>
              <w:t>Cốt thép cho bê tông</w:t>
            </w:r>
          </w:p>
        </w:tc>
        <w:tc>
          <w:tcPr>
            <w:tcW w:w="1507" w:type="pct"/>
          </w:tcPr>
          <w:p w14:paraId="50D139B9" w14:textId="77777777" w:rsidR="00C14C9E" w:rsidRPr="00333333" w:rsidRDefault="00C14C9E" w:rsidP="00385E7D">
            <w:pPr>
              <w:widowControl w:val="0"/>
              <w:tabs>
                <w:tab w:val="left" w:pos="851"/>
              </w:tabs>
              <w:spacing w:before="60" w:after="60" w:line="340" w:lineRule="exact"/>
              <w:rPr>
                <w:bCs/>
                <w:spacing w:val="2"/>
                <w:sz w:val="26"/>
                <w:szCs w:val="26"/>
                <w:lang w:val="vi-VN"/>
              </w:rPr>
            </w:pPr>
          </w:p>
        </w:tc>
      </w:tr>
      <w:tr w:rsidR="00333333" w:rsidRPr="00333333" w14:paraId="6BFDA738" w14:textId="77777777" w:rsidTr="00385E7D">
        <w:tc>
          <w:tcPr>
            <w:tcW w:w="386" w:type="pct"/>
          </w:tcPr>
          <w:p w14:paraId="70C7E83A"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4024F228"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Thép cốt bê tông - Phần 2: Thép thanh vằn</w:t>
            </w:r>
          </w:p>
        </w:tc>
        <w:tc>
          <w:tcPr>
            <w:tcW w:w="1507" w:type="pct"/>
          </w:tcPr>
          <w:p w14:paraId="646AB063"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TCVN 1651-2:2008</w:t>
            </w:r>
          </w:p>
        </w:tc>
      </w:tr>
      <w:tr w:rsidR="00333333" w:rsidRPr="00333333" w14:paraId="04EC3B2C" w14:textId="77777777" w:rsidTr="00385E7D">
        <w:tc>
          <w:tcPr>
            <w:tcW w:w="386" w:type="pct"/>
          </w:tcPr>
          <w:p w14:paraId="7D0506B3" w14:textId="77777777" w:rsidR="00C14C9E" w:rsidRPr="00333333" w:rsidRDefault="00C14C9E" w:rsidP="00385E7D">
            <w:pPr>
              <w:widowControl w:val="0"/>
              <w:tabs>
                <w:tab w:val="left" w:pos="851"/>
              </w:tabs>
              <w:spacing w:before="60" w:after="60" w:line="340" w:lineRule="exact"/>
              <w:jc w:val="center"/>
              <w:rPr>
                <w:bCs/>
                <w:spacing w:val="2"/>
                <w:sz w:val="26"/>
                <w:szCs w:val="26"/>
              </w:rPr>
            </w:pPr>
          </w:p>
        </w:tc>
        <w:tc>
          <w:tcPr>
            <w:tcW w:w="3107" w:type="pct"/>
          </w:tcPr>
          <w:p w14:paraId="44DF0EDE"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Thép cốt bê tông - Phần 3: Lưới thép hàn</w:t>
            </w:r>
          </w:p>
        </w:tc>
        <w:tc>
          <w:tcPr>
            <w:tcW w:w="1507" w:type="pct"/>
          </w:tcPr>
          <w:p w14:paraId="3C4A2EA5"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TCVN 1651-3:2008</w:t>
            </w:r>
          </w:p>
        </w:tc>
      </w:tr>
      <w:tr w:rsidR="00333333" w:rsidRPr="00333333" w14:paraId="076DB5C5" w14:textId="77777777" w:rsidTr="00385E7D">
        <w:tc>
          <w:tcPr>
            <w:tcW w:w="386" w:type="pct"/>
          </w:tcPr>
          <w:p w14:paraId="75A6C88B" w14:textId="77777777" w:rsidR="00C14C9E" w:rsidRPr="00333333" w:rsidRDefault="00C14C9E" w:rsidP="00385E7D">
            <w:pPr>
              <w:widowControl w:val="0"/>
              <w:tabs>
                <w:tab w:val="left" w:pos="851"/>
              </w:tabs>
              <w:spacing w:before="60" w:after="60" w:line="340" w:lineRule="exact"/>
              <w:jc w:val="center"/>
              <w:rPr>
                <w:bCs/>
                <w:spacing w:val="2"/>
                <w:sz w:val="26"/>
                <w:szCs w:val="26"/>
              </w:rPr>
            </w:pPr>
            <w:r w:rsidRPr="00333333">
              <w:rPr>
                <w:bCs/>
                <w:spacing w:val="2"/>
                <w:sz w:val="26"/>
                <w:szCs w:val="26"/>
              </w:rPr>
              <w:t>….</w:t>
            </w:r>
          </w:p>
        </w:tc>
        <w:tc>
          <w:tcPr>
            <w:tcW w:w="3107" w:type="pct"/>
          </w:tcPr>
          <w:p w14:paraId="1A687A3A" w14:textId="77777777" w:rsidR="00C14C9E" w:rsidRPr="00333333" w:rsidRDefault="00C14C9E" w:rsidP="00385E7D">
            <w:pPr>
              <w:widowControl w:val="0"/>
              <w:tabs>
                <w:tab w:val="left" w:pos="851"/>
              </w:tabs>
              <w:spacing w:before="60" w:after="60" w:line="340" w:lineRule="exact"/>
              <w:rPr>
                <w:bCs/>
                <w:spacing w:val="2"/>
                <w:sz w:val="26"/>
                <w:szCs w:val="26"/>
              </w:rPr>
            </w:pPr>
            <w:r w:rsidRPr="00333333">
              <w:rPr>
                <w:bCs/>
                <w:spacing w:val="2"/>
                <w:sz w:val="26"/>
                <w:szCs w:val="26"/>
              </w:rPr>
              <w:t>……………..</w:t>
            </w:r>
          </w:p>
        </w:tc>
        <w:tc>
          <w:tcPr>
            <w:tcW w:w="1507" w:type="pct"/>
          </w:tcPr>
          <w:p w14:paraId="3525D51E" w14:textId="77777777" w:rsidR="00C14C9E" w:rsidRPr="00333333" w:rsidRDefault="00C14C9E" w:rsidP="00385E7D">
            <w:pPr>
              <w:widowControl w:val="0"/>
              <w:tabs>
                <w:tab w:val="left" w:pos="851"/>
              </w:tabs>
              <w:spacing w:before="60" w:after="60" w:line="340" w:lineRule="exact"/>
              <w:rPr>
                <w:bCs/>
                <w:spacing w:val="2"/>
                <w:sz w:val="26"/>
                <w:szCs w:val="26"/>
              </w:rPr>
            </w:pPr>
          </w:p>
        </w:tc>
      </w:tr>
    </w:tbl>
    <w:p w14:paraId="16E30030" w14:textId="77777777" w:rsidR="00C14C9E" w:rsidRPr="00333333" w:rsidRDefault="00C14C9E" w:rsidP="00FD5F0B">
      <w:pPr>
        <w:widowControl w:val="0"/>
        <w:ind w:firstLine="567"/>
        <w:rPr>
          <w:sz w:val="26"/>
          <w:szCs w:val="26"/>
          <w:lang w:val="es-ES"/>
        </w:rPr>
      </w:pPr>
      <w:r w:rsidRPr="00333333">
        <w:rPr>
          <w:sz w:val="26"/>
          <w:szCs w:val="26"/>
          <w:lang w:val="es-ES"/>
        </w:rPr>
        <w:t>- Vật liệu, Vật tư phải mới 100% và sản phẩm phải được sử dụng rộng rãi trên thị trường Việt nam.</w:t>
      </w:r>
    </w:p>
    <w:p w14:paraId="1D8AFF11" w14:textId="77777777" w:rsidR="00C14C9E" w:rsidRPr="00333333" w:rsidRDefault="00C14C9E" w:rsidP="00FD5F0B">
      <w:pPr>
        <w:widowControl w:val="0"/>
        <w:ind w:firstLine="567"/>
        <w:rPr>
          <w:sz w:val="26"/>
          <w:szCs w:val="26"/>
          <w:lang w:val="es-ES"/>
        </w:rPr>
      </w:pPr>
      <w:r w:rsidRPr="00333333">
        <w:rPr>
          <w:sz w:val="26"/>
          <w:szCs w:val="26"/>
          <w:lang w:val="es-ES"/>
        </w:rPr>
        <w:t>- Nếu nhà thầu tự sản xuất sản phẩm hoặc liên danh, liên kết để sản xuất thì vật tư sản xuất phải đáp ứng yêu cầu của HSMT, ngoài ra tất cả sản phẩm/chi tiết sản phẩm đều phải được sản xuất tại công xưởng có các thiết bị cần thiết để sản xuất sản phẩm.</w:t>
      </w:r>
    </w:p>
    <w:p w14:paraId="7867E98B" w14:textId="77777777" w:rsidR="00C14C9E" w:rsidRPr="00333333" w:rsidRDefault="00C14C9E" w:rsidP="00FD5F0B">
      <w:pPr>
        <w:widowControl w:val="0"/>
        <w:ind w:firstLine="567"/>
        <w:rPr>
          <w:sz w:val="26"/>
          <w:szCs w:val="26"/>
          <w:lang w:val="es-ES"/>
        </w:rPr>
      </w:pPr>
      <w:r w:rsidRPr="00333333">
        <w:rPr>
          <w:sz w:val="26"/>
          <w:szCs w:val="26"/>
          <w:lang w:val="es-ES"/>
        </w:rPr>
        <w:t xml:space="preserve">- Đối với các chi tiết đặc biệt phải tiến hành chế tạo, lắp tại công trường sẽ phải được TVGS và CĐT chấp thuận. </w:t>
      </w:r>
    </w:p>
    <w:p w14:paraId="45776671" w14:textId="77777777" w:rsidR="00C14C9E" w:rsidRPr="00333333" w:rsidRDefault="00C14C9E" w:rsidP="00FD5F0B">
      <w:pPr>
        <w:widowControl w:val="0"/>
        <w:ind w:firstLine="567"/>
        <w:rPr>
          <w:sz w:val="26"/>
          <w:szCs w:val="26"/>
          <w:lang w:val="es-ES"/>
        </w:rPr>
      </w:pPr>
      <w:r w:rsidRPr="00333333">
        <w:rPr>
          <w:sz w:val="26"/>
          <w:szCs w:val="26"/>
          <w:lang w:val="es-ES"/>
        </w:rPr>
        <w:t xml:space="preserve">- Đối với vật tư, thiết bị khi vận chuyển đến công trường phải được đóng gói nguyên đai, nguyên kiện theo đúng quy định của nhà sản xuất. </w:t>
      </w:r>
    </w:p>
    <w:p w14:paraId="10A1DB17" w14:textId="77777777" w:rsidR="00C14C9E" w:rsidRPr="00333333" w:rsidRDefault="00C14C9E" w:rsidP="00FD5F0B">
      <w:pPr>
        <w:widowControl w:val="0"/>
        <w:ind w:firstLine="567"/>
        <w:rPr>
          <w:sz w:val="26"/>
          <w:szCs w:val="26"/>
          <w:lang w:val="es-ES"/>
        </w:rPr>
      </w:pPr>
      <w:r w:rsidRPr="00333333">
        <w:rPr>
          <w:sz w:val="26"/>
          <w:szCs w:val="26"/>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HSMT hoặc bản vẽ. Nếu chủng loại Vật tư, vật liệu, thiết bị chào thầu được BMT đánh giá là không đạt tiêu chuẩn </w:t>
      </w:r>
      <w:r w:rsidRPr="00333333">
        <w:rPr>
          <w:b/>
          <w:sz w:val="26"/>
          <w:szCs w:val="26"/>
          <w:lang w:val="es-ES"/>
        </w:rPr>
        <w:t xml:space="preserve">HSMT </w:t>
      </w:r>
      <w:r w:rsidRPr="00333333">
        <w:rPr>
          <w:sz w:val="26"/>
          <w:szCs w:val="26"/>
          <w:lang w:val="es-ES"/>
        </w:rPr>
        <w:t>thì sẽ bị đánh giá về mức độ đáp ứng các yêu cầu về kỹ thuật.</w:t>
      </w:r>
    </w:p>
    <w:p w14:paraId="2C5EB342" w14:textId="77777777" w:rsidR="00C14C9E" w:rsidRPr="00333333" w:rsidRDefault="00C14C9E" w:rsidP="00FD5F0B">
      <w:pPr>
        <w:widowControl w:val="0"/>
        <w:ind w:firstLine="567"/>
        <w:rPr>
          <w:sz w:val="26"/>
          <w:szCs w:val="26"/>
          <w:lang w:val="es-ES"/>
        </w:rPr>
      </w:pPr>
      <w:r w:rsidRPr="00333333">
        <w:rPr>
          <w:sz w:val="26"/>
          <w:szCs w:val="26"/>
          <w:lang w:val="es-ES"/>
        </w:rPr>
        <w:t xml:space="preserve">- Trong trường hợp tại thời điểm thi công thị trường không có loại sản phẩm đã đề xuất và tính giá trong </w:t>
      </w:r>
      <w:r w:rsidRPr="00333333">
        <w:rPr>
          <w:b/>
          <w:sz w:val="26"/>
          <w:szCs w:val="26"/>
          <w:lang w:val="es-ES"/>
        </w:rPr>
        <w:t>HS</w:t>
      </w:r>
      <w:r w:rsidRPr="00333333">
        <w:rPr>
          <w:b/>
          <w:sz w:val="26"/>
          <w:szCs w:val="26"/>
          <w:lang w:val="vi-VN"/>
        </w:rPr>
        <w:t>D</w:t>
      </w:r>
      <w:r w:rsidRPr="00333333">
        <w:rPr>
          <w:b/>
          <w:sz w:val="26"/>
          <w:szCs w:val="26"/>
          <w:lang w:val="es-ES"/>
        </w:rPr>
        <w:t>T</w:t>
      </w:r>
      <w:r w:rsidRPr="00333333">
        <w:rPr>
          <w:sz w:val="26"/>
          <w:szCs w:val="26"/>
          <w:lang w:val="es-ES"/>
        </w:rPr>
        <w:t xml:space="preserve">, Nhà thầu sẽ chỉ được thay đổi khi được Chủ đầu tư chấp </w:t>
      </w:r>
      <w:r w:rsidRPr="00333333">
        <w:rPr>
          <w:sz w:val="26"/>
          <w:szCs w:val="26"/>
          <w:lang w:val="es-ES"/>
        </w:rPr>
        <w:lastRenderedPageBreak/>
        <w:t xml:space="preserve">thuận; </w:t>
      </w:r>
    </w:p>
    <w:p w14:paraId="480FC3C4" w14:textId="77777777" w:rsidR="00C14C9E" w:rsidRPr="00333333" w:rsidRDefault="00C14C9E" w:rsidP="00FD5F0B">
      <w:pPr>
        <w:widowControl w:val="0"/>
        <w:ind w:firstLine="567"/>
        <w:rPr>
          <w:sz w:val="26"/>
          <w:szCs w:val="26"/>
          <w:lang w:val="es-ES"/>
        </w:rPr>
      </w:pPr>
      <w:r w:rsidRPr="00333333">
        <w:rPr>
          <w:sz w:val="26"/>
          <w:szCs w:val="26"/>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1FD61969" w14:textId="77777777" w:rsidR="00C14C9E" w:rsidRPr="00333333" w:rsidRDefault="00C14C9E" w:rsidP="00FD5F0B">
      <w:pPr>
        <w:widowControl w:val="0"/>
        <w:ind w:firstLine="567"/>
        <w:rPr>
          <w:sz w:val="26"/>
          <w:szCs w:val="26"/>
          <w:lang w:val="es-ES"/>
        </w:rPr>
      </w:pPr>
      <w:r w:rsidRPr="00333333">
        <w:rPr>
          <w:sz w:val="26"/>
          <w:szCs w:val="26"/>
          <w:lang w:val="es-ES"/>
        </w:rPr>
        <w:t xml:space="preserve">- Trường hợp có nội dung nào đó trong các tài liệu của </w:t>
      </w:r>
      <w:r w:rsidRPr="00333333">
        <w:rPr>
          <w:b/>
          <w:sz w:val="26"/>
          <w:szCs w:val="26"/>
          <w:lang w:val="es-ES"/>
        </w:rPr>
        <w:t>HSMT</w:t>
      </w:r>
      <w:r w:rsidRPr="00333333">
        <w:rPr>
          <w:sz w:val="26"/>
          <w:szCs w:val="26"/>
          <w:lang w:val="es-ES"/>
        </w:rPr>
        <w:t xml:space="preserve"> do BMT cung cấp có sự không thống nhất, Nhà thầu phải có thư đề nghị BMT làm rõ theo quy định trước khi đề xuất trong HSDT; trường hợp nhà thầu không đề nghị làm rõ, trong quá trình đánh giá HSDT, BMT chủ động đánh giá mức độ đáp ứng yêu cầu </w:t>
      </w:r>
      <w:r w:rsidRPr="00333333">
        <w:rPr>
          <w:b/>
          <w:sz w:val="26"/>
          <w:szCs w:val="26"/>
          <w:lang w:val="es-ES"/>
        </w:rPr>
        <w:t>HSMT</w:t>
      </w:r>
      <w:r w:rsidRPr="00333333">
        <w:rPr>
          <w:sz w:val="26"/>
          <w:szCs w:val="26"/>
          <w:lang w:val="es-ES"/>
        </w:rPr>
        <w:t xml:space="preserve"> của nhà thầu theo Hồ sơ TKBVTC kèm theo </w:t>
      </w:r>
      <w:r w:rsidRPr="00333333">
        <w:rPr>
          <w:b/>
          <w:sz w:val="26"/>
          <w:szCs w:val="26"/>
          <w:lang w:val="es-ES"/>
        </w:rPr>
        <w:t>HSMT</w:t>
      </w:r>
      <w:r w:rsidRPr="00333333">
        <w:rPr>
          <w:sz w:val="26"/>
          <w:szCs w:val="26"/>
          <w:lang w:val="es-ES"/>
        </w:rPr>
        <w:t>.</w:t>
      </w:r>
    </w:p>
    <w:p w14:paraId="73999780" w14:textId="77777777" w:rsidR="00C14C9E" w:rsidRPr="00333333" w:rsidRDefault="00C14C9E" w:rsidP="00FD5F0B">
      <w:pPr>
        <w:widowControl w:val="0"/>
        <w:ind w:firstLine="567"/>
        <w:rPr>
          <w:sz w:val="26"/>
          <w:szCs w:val="26"/>
          <w:lang w:val="es-ES"/>
        </w:rPr>
      </w:pPr>
      <w:r w:rsidRPr="00333333">
        <w:rPr>
          <w:sz w:val="26"/>
          <w:szCs w:val="26"/>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6655F8D7" w14:textId="77777777" w:rsidR="00C14C9E" w:rsidRPr="00333333" w:rsidRDefault="00C14C9E" w:rsidP="00FD5F0B">
      <w:pPr>
        <w:widowControl w:val="0"/>
        <w:ind w:firstLine="567"/>
        <w:rPr>
          <w:sz w:val="26"/>
          <w:szCs w:val="26"/>
          <w:lang w:val="vi-VN"/>
        </w:rPr>
      </w:pPr>
      <w:r w:rsidRPr="00333333">
        <w:rPr>
          <w:sz w:val="26"/>
          <w:szCs w:val="26"/>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 về nội dung trên</w:t>
      </w:r>
      <w:r w:rsidRPr="00333333">
        <w:rPr>
          <w:sz w:val="26"/>
          <w:szCs w:val="26"/>
          <w:lang w:val="vi-VN"/>
        </w:rPr>
        <w:t>.</w:t>
      </w:r>
    </w:p>
    <w:p w14:paraId="0B384D50" w14:textId="77777777" w:rsidR="00C14C9E" w:rsidRPr="00333333" w:rsidRDefault="00C14C9E" w:rsidP="00FD5F0B">
      <w:pPr>
        <w:widowControl w:val="0"/>
        <w:ind w:firstLine="567"/>
        <w:rPr>
          <w:sz w:val="26"/>
          <w:szCs w:val="26"/>
          <w:lang w:val="vi-VN"/>
        </w:rPr>
      </w:pPr>
      <w:r w:rsidRPr="00333333">
        <w:rPr>
          <w:sz w:val="26"/>
          <w:szCs w:val="26"/>
          <w:lang w:val="vi-VN"/>
        </w:rPr>
        <w:t>- Trong quá trình dự thầu, nhà thầu cần nghiên cứu kỹ bản vẽ để đề xuất khối lượng thừa thiếu nếu cần thiết. Nếu trong E-HSDT nhà thầu không đề xuất thì xem như nhà thầu đã thống nhất với E-HSMT. Các bên sẽ không tiến hành thương thảo lại nội dung này.</w:t>
      </w:r>
    </w:p>
    <w:p w14:paraId="09FABD8C" w14:textId="77777777" w:rsidR="00C14C9E" w:rsidRPr="00333333" w:rsidRDefault="00C14C9E" w:rsidP="00FD5F0B">
      <w:pPr>
        <w:widowControl w:val="0"/>
        <w:tabs>
          <w:tab w:val="left" w:pos="851"/>
        </w:tabs>
        <w:spacing w:line="340" w:lineRule="exact"/>
        <w:ind w:firstLine="567"/>
        <w:rPr>
          <w:bCs/>
          <w:sz w:val="26"/>
          <w:szCs w:val="26"/>
          <w:lang w:val="es-ES"/>
        </w:rPr>
      </w:pPr>
      <w:r w:rsidRPr="00333333">
        <w:rPr>
          <w:bCs/>
          <w:sz w:val="26"/>
          <w:szCs w:val="26"/>
          <w:lang w:val="es-ES"/>
        </w:rPr>
        <w:t>4. Yêu cầu về vận hành thử nghiệm, an toàn;</w:t>
      </w:r>
    </w:p>
    <w:p w14:paraId="73466246" w14:textId="77777777" w:rsidR="00C14C9E" w:rsidRPr="00333333" w:rsidRDefault="00C14C9E" w:rsidP="00FD5F0B">
      <w:pPr>
        <w:widowControl w:val="0"/>
        <w:tabs>
          <w:tab w:val="left" w:pos="851"/>
        </w:tabs>
        <w:spacing w:line="340" w:lineRule="exact"/>
        <w:ind w:firstLine="567"/>
        <w:rPr>
          <w:bCs/>
          <w:sz w:val="26"/>
          <w:szCs w:val="26"/>
          <w:lang w:val="es-ES"/>
        </w:rPr>
      </w:pPr>
      <w:r w:rsidRPr="00333333">
        <w:rPr>
          <w:bCs/>
          <w:sz w:val="26"/>
          <w:szCs w:val="26"/>
          <w:lang w:val="es-ES"/>
        </w:rPr>
        <w:t>5. Yêu cầu về phòng, chống cháy, nổ:</w:t>
      </w:r>
    </w:p>
    <w:p w14:paraId="6E34FD08" w14:textId="77777777" w:rsidR="00C14C9E" w:rsidRPr="00333333" w:rsidRDefault="00C14C9E" w:rsidP="00FD5F0B">
      <w:pPr>
        <w:widowControl w:val="0"/>
        <w:tabs>
          <w:tab w:val="left" w:pos="851"/>
        </w:tabs>
        <w:spacing w:line="340" w:lineRule="exact"/>
        <w:ind w:firstLine="567"/>
        <w:rPr>
          <w:bCs/>
          <w:sz w:val="26"/>
          <w:szCs w:val="26"/>
          <w:lang w:val="es-ES"/>
        </w:rPr>
      </w:pPr>
      <w:r w:rsidRPr="00333333">
        <w:rPr>
          <w:bCs/>
          <w:sz w:val="26"/>
          <w:szCs w:val="26"/>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01DC0170" w14:textId="77777777" w:rsidR="00C14C9E" w:rsidRPr="00333333" w:rsidRDefault="00C14C9E" w:rsidP="00FD5F0B">
      <w:pPr>
        <w:widowControl w:val="0"/>
        <w:tabs>
          <w:tab w:val="left" w:pos="851"/>
        </w:tabs>
        <w:spacing w:line="340" w:lineRule="exact"/>
        <w:ind w:firstLine="567"/>
        <w:rPr>
          <w:bCs/>
          <w:sz w:val="26"/>
          <w:szCs w:val="26"/>
          <w:lang w:val="es-ES"/>
        </w:rPr>
      </w:pPr>
      <w:r w:rsidRPr="00333333">
        <w:rPr>
          <w:bCs/>
          <w:sz w:val="26"/>
          <w:szCs w:val="26"/>
          <w:lang w:val="es-ES"/>
        </w:rPr>
        <w:t>- Tuyệt đối nghiêm cấm đưa các vật liệu dễ cháy, nổ vào công trường. Trừ vật liệu cần cho việc thi công.</w:t>
      </w:r>
    </w:p>
    <w:p w14:paraId="702FDDF5" w14:textId="77777777" w:rsidR="00C14C9E" w:rsidRPr="00333333" w:rsidRDefault="00C14C9E" w:rsidP="00FD5F0B">
      <w:pPr>
        <w:widowControl w:val="0"/>
        <w:tabs>
          <w:tab w:val="left" w:pos="851"/>
        </w:tabs>
        <w:spacing w:line="340" w:lineRule="exact"/>
        <w:ind w:firstLine="567"/>
        <w:rPr>
          <w:bCs/>
          <w:sz w:val="26"/>
          <w:szCs w:val="26"/>
          <w:lang w:val="es-ES"/>
        </w:rPr>
      </w:pPr>
      <w:r w:rsidRPr="00333333">
        <w:rPr>
          <w:bCs/>
          <w:sz w:val="26"/>
          <w:szCs w:val="26"/>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7762E9A7" w14:textId="77777777" w:rsidR="00C14C9E" w:rsidRPr="00333333" w:rsidRDefault="00C14C9E" w:rsidP="00FD5F0B">
      <w:pPr>
        <w:widowControl w:val="0"/>
        <w:tabs>
          <w:tab w:val="left" w:pos="851"/>
        </w:tabs>
        <w:spacing w:line="340" w:lineRule="exact"/>
        <w:ind w:firstLine="567"/>
        <w:rPr>
          <w:bCs/>
          <w:sz w:val="26"/>
          <w:szCs w:val="26"/>
          <w:lang w:val="es-ES"/>
        </w:rPr>
      </w:pPr>
      <w:r w:rsidRPr="00333333">
        <w:rPr>
          <w:bCs/>
          <w:sz w:val="26"/>
          <w:szCs w:val="26"/>
          <w:lang w:val="es-ES"/>
        </w:rPr>
        <w:t>6. Yêu cầu về vệ sinh môi trường:</w:t>
      </w:r>
    </w:p>
    <w:p w14:paraId="28AAA0EF" w14:textId="77777777" w:rsidR="00C14C9E" w:rsidRPr="00333333" w:rsidRDefault="00C14C9E" w:rsidP="00FD5F0B">
      <w:pPr>
        <w:widowControl w:val="0"/>
        <w:tabs>
          <w:tab w:val="left" w:pos="851"/>
        </w:tabs>
        <w:spacing w:line="340" w:lineRule="exact"/>
        <w:ind w:firstLine="567"/>
        <w:rPr>
          <w:bCs/>
          <w:sz w:val="26"/>
          <w:szCs w:val="26"/>
          <w:lang w:val="es-ES"/>
        </w:rPr>
      </w:pPr>
      <w:r w:rsidRPr="00333333">
        <w:rPr>
          <w:bCs/>
          <w:sz w:val="26"/>
          <w:szCs w:val="26"/>
          <w:lang w:val="es-ES"/>
        </w:rPr>
        <w:t>Trong quá trình thi công việc vận chuyển vật liệu sẽ gây tiếng ồn và bụi đối với nhà trường và khu dân cư; yêu cầu nhà thầu có biện pháp giảm thiểu bằng cách phun nước mặt đường; dùng bạt che chắn thùng xe chở vật liệu, che chắn khu vực thi công.</w:t>
      </w:r>
    </w:p>
    <w:p w14:paraId="34ECAEA4" w14:textId="77777777" w:rsidR="00C14C9E" w:rsidRPr="00333333" w:rsidRDefault="00C14C9E" w:rsidP="00FD5F0B">
      <w:pPr>
        <w:widowControl w:val="0"/>
        <w:tabs>
          <w:tab w:val="left" w:pos="851"/>
        </w:tabs>
        <w:spacing w:line="340" w:lineRule="exact"/>
        <w:ind w:firstLine="567"/>
        <w:rPr>
          <w:bCs/>
          <w:sz w:val="26"/>
          <w:szCs w:val="26"/>
        </w:rPr>
      </w:pPr>
      <w:r w:rsidRPr="00333333">
        <w:rPr>
          <w:bCs/>
          <w:sz w:val="26"/>
          <w:szCs w:val="26"/>
        </w:rPr>
        <w:t>7. Yêu cầu về an toàn lao động:</w:t>
      </w:r>
    </w:p>
    <w:p w14:paraId="76F49DCB" w14:textId="77777777" w:rsidR="00C14C9E" w:rsidRPr="00333333" w:rsidRDefault="00C14C9E" w:rsidP="00FD5F0B">
      <w:pPr>
        <w:widowControl w:val="0"/>
        <w:tabs>
          <w:tab w:val="left" w:pos="851"/>
        </w:tabs>
        <w:spacing w:line="340" w:lineRule="exact"/>
        <w:ind w:firstLine="567"/>
        <w:rPr>
          <w:bCs/>
          <w:sz w:val="26"/>
          <w:szCs w:val="26"/>
        </w:rPr>
      </w:pPr>
      <w:r w:rsidRPr="00333333">
        <w:rPr>
          <w:bCs/>
          <w:sz w:val="26"/>
          <w:szCs w:val="26"/>
        </w:rPr>
        <w:t xml:space="preserve">Các biện pháp đảm bảo an toàn lao động gồm: An toàn trong thi công trên công trường, an toàn trong vận chuyển vật liệu; nhà thầu cần có biện pháp hợp lý, thiết bị bảo </w:t>
      </w:r>
      <w:r w:rsidRPr="00333333">
        <w:rPr>
          <w:bCs/>
          <w:sz w:val="26"/>
          <w:szCs w:val="26"/>
        </w:rPr>
        <w:lastRenderedPageBreak/>
        <w:t>hộ lao động phải đầy đủ, phải có biện pháp và chương trình tập huấn, phổ biến kiến thức về an toàn lao động cho cán bộ, công nhân. Phải có nội quy và tổ chức bộ máy thực hiện nghiêm túc công tác này.</w:t>
      </w:r>
    </w:p>
    <w:p w14:paraId="21567B3F" w14:textId="77777777" w:rsidR="00C14C9E" w:rsidRPr="00333333" w:rsidRDefault="00C14C9E" w:rsidP="00FD5F0B">
      <w:pPr>
        <w:widowControl w:val="0"/>
        <w:tabs>
          <w:tab w:val="left" w:pos="851"/>
        </w:tabs>
        <w:spacing w:line="340" w:lineRule="exact"/>
        <w:ind w:firstLine="567"/>
        <w:rPr>
          <w:bCs/>
          <w:sz w:val="26"/>
          <w:szCs w:val="26"/>
        </w:rPr>
      </w:pPr>
      <w:r w:rsidRPr="00333333">
        <w:rPr>
          <w:bCs/>
          <w:sz w:val="26"/>
          <w:szCs w:val="26"/>
        </w:rPr>
        <w:t>8. Biện pháp huy động nhân lực và thiết bị phục vụ thi công: Đảm bảo đủ nhân lực và thiết bị thi công theo bảng tiến độ tổng thể và tiến độ chi tiết cho từng hạng mục theo tuần, tháng, quý.</w:t>
      </w:r>
    </w:p>
    <w:p w14:paraId="0DC2D52A" w14:textId="77777777" w:rsidR="00C14C9E" w:rsidRPr="00333333" w:rsidRDefault="00C14C9E" w:rsidP="00FD5F0B">
      <w:pPr>
        <w:widowControl w:val="0"/>
        <w:tabs>
          <w:tab w:val="left" w:pos="851"/>
        </w:tabs>
        <w:spacing w:line="340" w:lineRule="exact"/>
        <w:ind w:firstLine="567"/>
        <w:rPr>
          <w:bCs/>
          <w:sz w:val="26"/>
          <w:szCs w:val="26"/>
        </w:rPr>
      </w:pPr>
      <w:r w:rsidRPr="00333333">
        <w:rPr>
          <w:bCs/>
          <w:sz w:val="26"/>
          <w:szCs w:val="26"/>
        </w:rPr>
        <w:t>9. Yêu cầu về biện pháp tổ chức thi công tổng thể và các hạng mục: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0678655B" w14:textId="77777777" w:rsidR="00C14C9E" w:rsidRPr="00333333" w:rsidRDefault="00C14C9E" w:rsidP="00FD5F0B">
      <w:pPr>
        <w:widowControl w:val="0"/>
        <w:tabs>
          <w:tab w:val="left" w:pos="851"/>
        </w:tabs>
        <w:spacing w:line="340" w:lineRule="exact"/>
        <w:ind w:firstLine="567"/>
        <w:rPr>
          <w:bCs/>
          <w:sz w:val="26"/>
          <w:szCs w:val="26"/>
        </w:rPr>
      </w:pPr>
      <w:r w:rsidRPr="00333333">
        <w:rPr>
          <w:bCs/>
          <w:sz w:val="26"/>
          <w:szCs w:val="26"/>
        </w:rPr>
        <w:t>10. Yêu cầu về hệ thống kiểm tra, giám sát chất lượng của nhà thầu: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53D51745" w14:textId="77777777" w:rsidR="00C14C9E" w:rsidRPr="00333333" w:rsidRDefault="00C14C9E" w:rsidP="00FD5F0B">
      <w:pPr>
        <w:widowControl w:val="0"/>
        <w:tabs>
          <w:tab w:val="left" w:pos="851"/>
        </w:tabs>
        <w:spacing w:line="340" w:lineRule="exact"/>
        <w:ind w:firstLine="567"/>
        <w:rPr>
          <w:bCs/>
          <w:sz w:val="26"/>
          <w:szCs w:val="26"/>
        </w:rPr>
      </w:pPr>
      <w:r w:rsidRPr="00333333">
        <w:rPr>
          <w:bCs/>
          <w:sz w:val="26"/>
          <w:szCs w:val="26"/>
        </w:rPr>
        <w:t>Đối với công tác giám sát kỹ thuật: Cán bộ phụ trách công tác này phải có trình độ chuyên môn phù hợp và có kinh nghiệm thi công đáp ứng yêu cầu thiết kế.</w:t>
      </w:r>
    </w:p>
    <w:p w14:paraId="30EA8949" w14:textId="77777777" w:rsidR="00C14C9E" w:rsidRPr="00333333" w:rsidRDefault="00C14C9E" w:rsidP="00FD5F0B">
      <w:pPr>
        <w:widowControl w:val="0"/>
        <w:tabs>
          <w:tab w:val="left" w:pos="851"/>
        </w:tabs>
        <w:spacing w:line="264" w:lineRule="auto"/>
        <w:ind w:firstLine="567"/>
        <w:rPr>
          <w:bCs/>
          <w:sz w:val="26"/>
          <w:szCs w:val="26"/>
        </w:rPr>
      </w:pPr>
      <w:r w:rsidRPr="00333333">
        <w:rPr>
          <w:bCs/>
          <w:sz w:val="26"/>
          <w:szCs w:val="26"/>
        </w:rPr>
        <w:t>11. Yêu cầu khác căn cứ quy mô, tính chất của gói thầu.</w:t>
      </w:r>
    </w:p>
    <w:p w14:paraId="30A1797B" w14:textId="77777777" w:rsidR="00C14C9E" w:rsidRPr="00333333" w:rsidRDefault="00C14C9E" w:rsidP="00FD5F0B">
      <w:pPr>
        <w:widowControl w:val="0"/>
        <w:spacing w:line="264" w:lineRule="auto"/>
        <w:ind w:firstLine="567"/>
        <w:rPr>
          <w:b/>
          <w:sz w:val="26"/>
          <w:szCs w:val="26"/>
        </w:rPr>
      </w:pPr>
      <w:r w:rsidRPr="00333333">
        <w:rPr>
          <w:b/>
          <w:sz w:val="26"/>
          <w:szCs w:val="26"/>
        </w:rPr>
        <w:t xml:space="preserve">IV. Các bản vẽ: </w:t>
      </w:r>
      <w:r w:rsidRPr="00333333">
        <w:rPr>
          <w:sz w:val="26"/>
          <w:szCs w:val="26"/>
        </w:rPr>
        <w:t>Chi tiết có Hồ sơ thiết kế kèm theo hồ sơ mời thầu này.</w:t>
      </w:r>
    </w:p>
    <w:p w14:paraId="3DBE33DB" w14:textId="77777777" w:rsidR="00FA2F2B" w:rsidRPr="00333333" w:rsidRDefault="00FA2F2B"/>
    <w:sectPr w:rsidR="00FA2F2B" w:rsidRPr="00333333" w:rsidSect="00BC7B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DBF2" w14:textId="77777777" w:rsidR="00AF2D68" w:rsidRDefault="00AF2D68">
      <w:r>
        <w:separator/>
      </w:r>
    </w:p>
  </w:endnote>
  <w:endnote w:type="continuationSeparator" w:id="0">
    <w:p w14:paraId="4F3E88B7" w14:textId="77777777" w:rsidR="00AF2D68" w:rsidRDefault="00AF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Vn 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9F7F" w14:textId="77777777" w:rsidR="00AF2D68" w:rsidRDefault="00AF2D68">
      <w:r>
        <w:separator/>
      </w:r>
    </w:p>
  </w:footnote>
  <w:footnote w:type="continuationSeparator" w:id="0">
    <w:p w14:paraId="79A30C23" w14:textId="77777777" w:rsidR="00AF2D68" w:rsidRDefault="00AF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6145" w14:textId="1EF1A62F" w:rsidR="005357CE" w:rsidRDefault="00000000">
    <w:pPr>
      <w:pStyle w:val="BodyText"/>
      <w:spacing w:line="14" w:lineRule="auto"/>
      <w:jc w:val="left"/>
      <w:rPr>
        <w:sz w:val="20"/>
      </w:rPr>
    </w:pPr>
    <w:r>
      <w:rPr>
        <w:noProof/>
      </w:rPr>
      <w:pict w14:anchorId="756D57DC">
        <v:shapetype id="_x0000_t202" coordsize="21600,21600" o:spt="202" path="m,l,21600r21600,l21600,xe">
          <v:stroke joinstyle="miter"/>
          <v:path gradientshapeok="t" o:connecttype="rect"/>
        </v:shapetype>
        <v:shape id="Textbox 6" o:spid="_x0000_s1025" type="#_x0000_t202" style="position:absolute;margin-left:305.45pt;margin-top:22.25pt;width:14.05pt;height:17.5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LMXv/3wAA&#10;AAkBAAAPAAAAZHJzL2Rvd25yZXYueG1sTI/BTsMwEETvSPyDtUjcqF0ohoQ4VYXghISahgNHJ94m&#10;VuN1iN02/D3mBMfVPs28KdazG9gJp2A9KVguBDCk1htLnYKP+vXmEViImowePKGCbwywLi8vCp0b&#10;f6YKT7vYsRRCIdcK+hjHnPPQ9uh0WPgRKf32fnI6pnPquJn0OYW7gd8KIbnTllJDr0d87rE97I5O&#10;weaTqhf79d5sq31l6zoT9CYPSl1fzZsnYBHn+AfDr35ShzI5Nf5IJrBBgVyKLKEKVqt7YAmQd1ka&#10;1yh4yCTwsuD/F5Q/AAAA//8DAFBLAQItABQABgAIAAAAIQC2gziS/gAAAOEBAAATAAAAAAAAAAAA&#10;AAAAAAAAAABbQ29udGVudF9UeXBlc10ueG1sUEsBAi0AFAAGAAgAAAAhADj9If/WAAAAlAEAAAsA&#10;AAAAAAAAAAAAAAAALwEAAF9yZWxzLy5yZWxzUEsBAi0AFAAGAAgAAAAhALp+J8uTAQAAGgMAAA4A&#10;AAAAAAAAAAAAAAAALgIAAGRycy9lMm9Eb2MueG1sUEsBAi0AFAAGAAgAAAAhAIsxe//fAAAACQEA&#10;AA8AAAAAAAAAAAAAAAAA7QMAAGRycy9kb3ducmV2LnhtbFBLBQYAAAAABAAEAPMAAAD5BAAAAAA=&#10;" filled="f" stroked="f">
          <v:textbox inset="0,0,0,0">
            <w:txbxContent>
              <w:p w14:paraId="67AFAFA3" w14:textId="77777777" w:rsidR="005357CE" w:rsidRDefault="00000000">
                <w:pPr>
                  <w:pStyle w:val="BodyText"/>
                  <w:spacing w:before="9"/>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F37"/>
    <w:multiLevelType w:val="hybridMultilevel"/>
    <w:tmpl w:val="AC083E34"/>
    <w:lvl w:ilvl="0" w:tplc="D04688A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8A3ADA">
      <w:numFmt w:val="bullet"/>
      <w:lvlText w:val="•"/>
      <w:lvlJc w:val="left"/>
      <w:pPr>
        <w:ind w:left="921" w:hanging="164"/>
      </w:pPr>
      <w:rPr>
        <w:rFonts w:hint="default"/>
        <w:lang w:val="vi" w:eastAsia="en-US" w:bidi="ar-SA"/>
      </w:rPr>
    </w:lvl>
    <w:lvl w:ilvl="2" w:tplc="1AC422F6">
      <w:numFmt w:val="bullet"/>
      <w:lvlText w:val="•"/>
      <w:lvlJc w:val="left"/>
      <w:pPr>
        <w:ind w:left="1842" w:hanging="164"/>
      </w:pPr>
      <w:rPr>
        <w:rFonts w:hint="default"/>
        <w:lang w:val="vi" w:eastAsia="en-US" w:bidi="ar-SA"/>
      </w:rPr>
    </w:lvl>
    <w:lvl w:ilvl="3" w:tplc="94C4D28A">
      <w:numFmt w:val="bullet"/>
      <w:lvlText w:val="•"/>
      <w:lvlJc w:val="left"/>
      <w:pPr>
        <w:ind w:left="2764" w:hanging="164"/>
      </w:pPr>
      <w:rPr>
        <w:rFonts w:hint="default"/>
        <w:lang w:val="vi" w:eastAsia="en-US" w:bidi="ar-SA"/>
      </w:rPr>
    </w:lvl>
    <w:lvl w:ilvl="4" w:tplc="84DA3890">
      <w:numFmt w:val="bullet"/>
      <w:lvlText w:val="•"/>
      <w:lvlJc w:val="left"/>
      <w:pPr>
        <w:ind w:left="3685" w:hanging="164"/>
      </w:pPr>
      <w:rPr>
        <w:rFonts w:hint="default"/>
        <w:lang w:val="vi" w:eastAsia="en-US" w:bidi="ar-SA"/>
      </w:rPr>
    </w:lvl>
    <w:lvl w:ilvl="5" w:tplc="70A4B1CC">
      <w:numFmt w:val="bullet"/>
      <w:lvlText w:val="•"/>
      <w:lvlJc w:val="left"/>
      <w:pPr>
        <w:ind w:left="4607" w:hanging="164"/>
      </w:pPr>
      <w:rPr>
        <w:rFonts w:hint="default"/>
        <w:lang w:val="vi" w:eastAsia="en-US" w:bidi="ar-SA"/>
      </w:rPr>
    </w:lvl>
    <w:lvl w:ilvl="6" w:tplc="8528F0A8">
      <w:numFmt w:val="bullet"/>
      <w:lvlText w:val="•"/>
      <w:lvlJc w:val="left"/>
      <w:pPr>
        <w:ind w:left="5528" w:hanging="164"/>
      </w:pPr>
      <w:rPr>
        <w:rFonts w:hint="default"/>
        <w:lang w:val="vi" w:eastAsia="en-US" w:bidi="ar-SA"/>
      </w:rPr>
    </w:lvl>
    <w:lvl w:ilvl="7" w:tplc="1320F7F8">
      <w:numFmt w:val="bullet"/>
      <w:lvlText w:val="•"/>
      <w:lvlJc w:val="left"/>
      <w:pPr>
        <w:ind w:left="6450" w:hanging="164"/>
      </w:pPr>
      <w:rPr>
        <w:rFonts w:hint="default"/>
        <w:lang w:val="vi" w:eastAsia="en-US" w:bidi="ar-SA"/>
      </w:rPr>
    </w:lvl>
    <w:lvl w:ilvl="8" w:tplc="7E121F8A">
      <w:numFmt w:val="bullet"/>
      <w:lvlText w:val="•"/>
      <w:lvlJc w:val="left"/>
      <w:pPr>
        <w:ind w:left="7371" w:hanging="164"/>
      </w:pPr>
      <w:rPr>
        <w:rFonts w:hint="default"/>
        <w:lang w:val="vi" w:eastAsia="en-US" w:bidi="ar-SA"/>
      </w:rPr>
    </w:lvl>
  </w:abstractNum>
  <w:abstractNum w:abstractNumId="1" w15:restartNumberingAfterBreak="0">
    <w:nsid w:val="29EF69AF"/>
    <w:multiLevelType w:val="hybridMultilevel"/>
    <w:tmpl w:val="3D24FDA6"/>
    <w:lvl w:ilvl="0" w:tplc="BA9A330E">
      <w:start w:val="1"/>
      <w:numFmt w:val="lowerLetter"/>
      <w:lvlText w:val="%1."/>
      <w:lvlJc w:val="left"/>
      <w:pPr>
        <w:tabs>
          <w:tab w:val="num" w:pos="1080"/>
        </w:tabs>
        <w:ind w:left="1080" w:hanging="360"/>
      </w:pPr>
      <w:rPr>
        <w:rFonts w:hint="default"/>
      </w:rPr>
    </w:lvl>
    <w:lvl w:ilvl="1" w:tplc="5B60CE22">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3F0F11"/>
    <w:multiLevelType w:val="hybridMultilevel"/>
    <w:tmpl w:val="556220B0"/>
    <w:lvl w:ilvl="0" w:tplc="6764D616">
      <w:start w:val="1"/>
      <w:numFmt w:val="lowerLetter"/>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48C31F2">
      <w:numFmt w:val="bullet"/>
      <w:lvlText w:val="•"/>
      <w:lvlJc w:val="left"/>
      <w:pPr>
        <w:ind w:left="921" w:hanging="293"/>
      </w:pPr>
      <w:rPr>
        <w:rFonts w:hint="default"/>
        <w:lang w:val="vi" w:eastAsia="en-US" w:bidi="ar-SA"/>
      </w:rPr>
    </w:lvl>
    <w:lvl w:ilvl="2" w:tplc="88C47178">
      <w:numFmt w:val="bullet"/>
      <w:lvlText w:val="•"/>
      <w:lvlJc w:val="left"/>
      <w:pPr>
        <w:ind w:left="1842" w:hanging="293"/>
      </w:pPr>
      <w:rPr>
        <w:rFonts w:hint="default"/>
        <w:lang w:val="vi" w:eastAsia="en-US" w:bidi="ar-SA"/>
      </w:rPr>
    </w:lvl>
    <w:lvl w:ilvl="3" w:tplc="96C4646A">
      <w:numFmt w:val="bullet"/>
      <w:lvlText w:val="•"/>
      <w:lvlJc w:val="left"/>
      <w:pPr>
        <w:ind w:left="2764" w:hanging="293"/>
      </w:pPr>
      <w:rPr>
        <w:rFonts w:hint="default"/>
        <w:lang w:val="vi" w:eastAsia="en-US" w:bidi="ar-SA"/>
      </w:rPr>
    </w:lvl>
    <w:lvl w:ilvl="4" w:tplc="94589832">
      <w:numFmt w:val="bullet"/>
      <w:lvlText w:val="•"/>
      <w:lvlJc w:val="left"/>
      <w:pPr>
        <w:ind w:left="3685" w:hanging="293"/>
      </w:pPr>
      <w:rPr>
        <w:rFonts w:hint="default"/>
        <w:lang w:val="vi" w:eastAsia="en-US" w:bidi="ar-SA"/>
      </w:rPr>
    </w:lvl>
    <w:lvl w:ilvl="5" w:tplc="53B475A2">
      <w:numFmt w:val="bullet"/>
      <w:lvlText w:val="•"/>
      <w:lvlJc w:val="left"/>
      <w:pPr>
        <w:ind w:left="4607" w:hanging="293"/>
      </w:pPr>
      <w:rPr>
        <w:rFonts w:hint="default"/>
        <w:lang w:val="vi" w:eastAsia="en-US" w:bidi="ar-SA"/>
      </w:rPr>
    </w:lvl>
    <w:lvl w:ilvl="6" w:tplc="530E936C">
      <w:numFmt w:val="bullet"/>
      <w:lvlText w:val="•"/>
      <w:lvlJc w:val="left"/>
      <w:pPr>
        <w:ind w:left="5528" w:hanging="293"/>
      </w:pPr>
      <w:rPr>
        <w:rFonts w:hint="default"/>
        <w:lang w:val="vi" w:eastAsia="en-US" w:bidi="ar-SA"/>
      </w:rPr>
    </w:lvl>
    <w:lvl w:ilvl="7" w:tplc="0AB8A72A">
      <w:numFmt w:val="bullet"/>
      <w:lvlText w:val="•"/>
      <w:lvlJc w:val="left"/>
      <w:pPr>
        <w:ind w:left="6450" w:hanging="293"/>
      </w:pPr>
      <w:rPr>
        <w:rFonts w:hint="default"/>
        <w:lang w:val="vi" w:eastAsia="en-US" w:bidi="ar-SA"/>
      </w:rPr>
    </w:lvl>
    <w:lvl w:ilvl="8" w:tplc="7DB87022">
      <w:numFmt w:val="bullet"/>
      <w:lvlText w:val="•"/>
      <w:lvlJc w:val="left"/>
      <w:pPr>
        <w:ind w:left="7371" w:hanging="293"/>
      </w:pPr>
      <w:rPr>
        <w:rFonts w:hint="default"/>
        <w:lang w:val="vi" w:eastAsia="en-US" w:bidi="ar-SA"/>
      </w:rPr>
    </w:lvl>
  </w:abstractNum>
  <w:abstractNum w:abstractNumId="3" w15:restartNumberingAfterBreak="0">
    <w:nsid w:val="757F52CF"/>
    <w:multiLevelType w:val="hybridMultilevel"/>
    <w:tmpl w:val="0AE2D5D0"/>
    <w:lvl w:ilvl="0" w:tplc="38C2D34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53517180">
    <w:abstractNumId w:val="3"/>
  </w:num>
  <w:num w:numId="2" w16cid:durableId="546112644">
    <w:abstractNumId w:val="1"/>
  </w:num>
  <w:num w:numId="3" w16cid:durableId="2038577962">
    <w:abstractNumId w:val="0"/>
  </w:num>
  <w:num w:numId="4" w16cid:durableId="7917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14C9E"/>
    <w:rsid w:val="000F1A0B"/>
    <w:rsid w:val="000F3F64"/>
    <w:rsid w:val="0010601C"/>
    <w:rsid w:val="00187C00"/>
    <w:rsid w:val="0022508B"/>
    <w:rsid w:val="00252F61"/>
    <w:rsid w:val="00275755"/>
    <w:rsid w:val="002F358F"/>
    <w:rsid w:val="002F763E"/>
    <w:rsid w:val="00333333"/>
    <w:rsid w:val="003B1FCF"/>
    <w:rsid w:val="00454EF0"/>
    <w:rsid w:val="004621C0"/>
    <w:rsid w:val="0049047B"/>
    <w:rsid w:val="004A1B39"/>
    <w:rsid w:val="004F19FA"/>
    <w:rsid w:val="00512A5A"/>
    <w:rsid w:val="00520393"/>
    <w:rsid w:val="005357CE"/>
    <w:rsid w:val="00571612"/>
    <w:rsid w:val="005B6BE3"/>
    <w:rsid w:val="005C2C2F"/>
    <w:rsid w:val="00625F73"/>
    <w:rsid w:val="006318E5"/>
    <w:rsid w:val="00644897"/>
    <w:rsid w:val="00672886"/>
    <w:rsid w:val="00675A1E"/>
    <w:rsid w:val="006E4D05"/>
    <w:rsid w:val="0077165C"/>
    <w:rsid w:val="007D577D"/>
    <w:rsid w:val="008B0700"/>
    <w:rsid w:val="008E3061"/>
    <w:rsid w:val="008F4516"/>
    <w:rsid w:val="00927D59"/>
    <w:rsid w:val="00995FCE"/>
    <w:rsid w:val="009B74EF"/>
    <w:rsid w:val="00A14133"/>
    <w:rsid w:val="00A22374"/>
    <w:rsid w:val="00A25EAD"/>
    <w:rsid w:val="00A3086A"/>
    <w:rsid w:val="00AA3F91"/>
    <w:rsid w:val="00AB282D"/>
    <w:rsid w:val="00AF2D68"/>
    <w:rsid w:val="00B07289"/>
    <w:rsid w:val="00B252A2"/>
    <w:rsid w:val="00B73AAD"/>
    <w:rsid w:val="00BA6B99"/>
    <w:rsid w:val="00BC7B24"/>
    <w:rsid w:val="00BE336D"/>
    <w:rsid w:val="00C14C9E"/>
    <w:rsid w:val="00CD2D8F"/>
    <w:rsid w:val="00D7357B"/>
    <w:rsid w:val="00DD1F3F"/>
    <w:rsid w:val="00E812C0"/>
    <w:rsid w:val="00E84EED"/>
    <w:rsid w:val="00E92B9C"/>
    <w:rsid w:val="00F33CDC"/>
    <w:rsid w:val="00FA2F2B"/>
    <w:rsid w:val="00FD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2B50F"/>
  <w15:docId w15:val="{B010F449-1113-42AA-A902-307047EB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9E"/>
    <w:pPr>
      <w:jc w:val="both"/>
    </w:pPr>
    <w:rPr>
      <w:rFonts w:eastAsia="Times New Roman" w:cs="Times New Roman"/>
      <w:szCs w:val="20"/>
    </w:rPr>
  </w:style>
  <w:style w:type="paragraph" w:styleId="Heading4">
    <w:name w:val="heading 4"/>
    <w:basedOn w:val="Normal"/>
    <w:next w:val="Normal"/>
    <w:link w:val="Heading4Char"/>
    <w:qFormat/>
    <w:rsid w:val="00252F61"/>
    <w:pPr>
      <w:keepNext/>
      <w:spacing w:before="60" w:line="360" w:lineRule="exact"/>
      <w:outlineLvl w:val="3"/>
    </w:pPr>
    <w:rPr>
      <w:rFonts w:ascii=".VnTime" w:hAnsi=".VnTime"/>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14C9E"/>
    <w:pPr>
      <w:spacing w:after="120"/>
    </w:pPr>
  </w:style>
  <w:style w:type="character" w:customStyle="1" w:styleId="BodyTextChar">
    <w:name w:val="Body Text Char"/>
    <w:basedOn w:val="DefaultParagraphFont"/>
    <w:link w:val="BodyText"/>
    <w:uiPriority w:val="99"/>
    <w:rsid w:val="00C14C9E"/>
    <w:rPr>
      <w:rFonts w:eastAsia="Times New Roman" w:cs="Times New Roman"/>
      <w:szCs w:val="20"/>
    </w:rPr>
  </w:style>
  <w:style w:type="paragraph" w:customStyle="1" w:styleId="Style11">
    <w:name w:val="Style 11"/>
    <w:basedOn w:val="Normal"/>
    <w:qFormat/>
    <w:rsid w:val="00C14C9E"/>
    <w:pPr>
      <w:widowControl w:val="0"/>
      <w:autoSpaceDE w:val="0"/>
      <w:autoSpaceDN w:val="0"/>
      <w:spacing w:line="384" w:lineRule="atLeast"/>
      <w:jc w:val="left"/>
    </w:pPr>
    <w:rPr>
      <w:szCs w:val="24"/>
    </w:rPr>
  </w:style>
  <w:style w:type="character" w:customStyle="1" w:styleId="Heading4Char">
    <w:name w:val="Heading 4 Char"/>
    <w:basedOn w:val="DefaultParagraphFont"/>
    <w:link w:val="Heading4"/>
    <w:rsid w:val="00252F61"/>
    <w:rPr>
      <w:rFonts w:ascii=".VnTime" w:eastAsia="Times New Roman" w:hAnsi=".VnTime" w:cs="Times New Roman"/>
      <w:szCs w:val="20"/>
      <w:lang w:val="x-none" w:eastAsia="x-none"/>
    </w:rPr>
  </w:style>
  <w:style w:type="paragraph" w:styleId="BodyTextIndent">
    <w:name w:val="Body Text Indent"/>
    <w:basedOn w:val="Normal"/>
    <w:link w:val="BodyTextIndentChar"/>
    <w:uiPriority w:val="99"/>
    <w:semiHidden/>
    <w:unhideWhenUsed/>
    <w:rsid w:val="008F4516"/>
    <w:pPr>
      <w:spacing w:after="120"/>
      <w:ind w:left="360"/>
    </w:pPr>
  </w:style>
  <w:style w:type="character" w:customStyle="1" w:styleId="BodyTextIndentChar">
    <w:name w:val="Body Text Indent Char"/>
    <w:basedOn w:val="DefaultParagraphFont"/>
    <w:link w:val="BodyTextIndent"/>
    <w:uiPriority w:val="99"/>
    <w:semiHidden/>
    <w:rsid w:val="008F4516"/>
    <w:rPr>
      <w:rFonts w:eastAsia="Times New Roman" w:cs="Times New Roman"/>
      <w:szCs w:val="20"/>
    </w:rPr>
  </w:style>
  <w:style w:type="paragraph" w:customStyle="1" w:styleId="Default">
    <w:name w:val="Default"/>
    <w:rsid w:val="000F1A0B"/>
    <w:pPr>
      <w:autoSpaceDE w:val="0"/>
      <w:autoSpaceDN w:val="0"/>
      <w:adjustRightInd w:val="0"/>
    </w:pPr>
    <w:rPr>
      <w:rFonts w:cs="Times New Roman"/>
      <w:color w:val="000000"/>
      <w:sz w:val="24"/>
      <w:szCs w:val="24"/>
    </w:rPr>
  </w:style>
  <w:style w:type="character" w:customStyle="1" w:styleId="fontstyle01">
    <w:name w:val="fontstyle01"/>
    <w:basedOn w:val="DefaultParagraphFont"/>
    <w:rsid w:val="005B6BE3"/>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1"/>
    <w:qFormat/>
    <w:rsid w:val="0027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3D80E-9AB1-4C81-AB1B-02D4C619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43</cp:revision>
  <dcterms:created xsi:type="dcterms:W3CDTF">2024-01-19T03:14:00Z</dcterms:created>
  <dcterms:modified xsi:type="dcterms:W3CDTF">2026-04-25T07:53:00Z</dcterms:modified>
</cp:coreProperties>
</file>