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46AE" w14:textId="77777777" w:rsidR="00EA4699" w:rsidRPr="00EA4699" w:rsidRDefault="00EA4699" w:rsidP="00EA4699">
      <w:pPr>
        <w:pStyle w:val="1Phn1"/>
        <w:rPr>
          <w:lang w:val="nl-NL"/>
        </w:rPr>
      </w:pPr>
      <w:bookmarkStart w:id="0" w:name="_Toc208246125"/>
      <w:r w:rsidRPr="00EA4699">
        <w:rPr>
          <w:lang w:val="nl-NL"/>
        </w:rPr>
        <w:t>Phần 2. YÊU CẦU VỀ KỸ THUẬT</w:t>
      </w:r>
      <w:bookmarkEnd w:id="0"/>
    </w:p>
    <w:p w14:paraId="6B666011" w14:textId="77777777" w:rsidR="00EA4699" w:rsidRPr="00EA4699" w:rsidRDefault="00EA4699" w:rsidP="00EA4699">
      <w:pPr>
        <w:pStyle w:val="1Chng1"/>
        <w:rPr>
          <w:lang w:val="vi-VN"/>
        </w:rPr>
      </w:pPr>
      <w:r w:rsidRPr="00EA4699">
        <w:rPr>
          <w:lang w:val="nl-NL"/>
        </w:rPr>
        <w:t xml:space="preserve"> </w:t>
      </w:r>
      <w:bookmarkStart w:id="1" w:name="_Toc208246126"/>
      <w:r w:rsidRPr="00EA4699">
        <w:rPr>
          <w:lang w:val="vi-VN"/>
        </w:rPr>
        <w:t>Chương V. YÊU CẦU VỀ KỸ THUẬT</w:t>
      </w:r>
      <w:bookmarkEnd w:id="1"/>
    </w:p>
    <w:p w14:paraId="51806ABB" w14:textId="77777777" w:rsidR="00EA4699" w:rsidRPr="00EA4699" w:rsidRDefault="00EA4699" w:rsidP="00EA4699">
      <w:pPr>
        <w:pStyle w:val="1Mc"/>
        <w:ind w:firstLine="567"/>
        <w:rPr>
          <w:lang w:val="vi-VN"/>
        </w:rPr>
      </w:pPr>
      <w:bookmarkStart w:id="2" w:name="_Toc208246059"/>
      <w:bookmarkStart w:id="3" w:name="_Toc208246127"/>
      <w:r w:rsidRPr="00EA4699">
        <w:rPr>
          <w:lang w:val="vi-VN"/>
        </w:rPr>
        <w:t>I. Giới thiệu về gói thầu</w:t>
      </w:r>
      <w:bookmarkEnd w:id="2"/>
      <w:bookmarkEnd w:id="3"/>
    </w:p>
    <w:p w14:paraId="468B59D5" w14:textId="77777777" w:rsidR="00EA4699" w:rsidRPr="00EA4699" w:rsidRDefault="00EA4699" w:rsidP="00EA4699">
      <w:pPr>
        <w:pStyle w:val="31Khon"/>
      </w:pPr>
      <w:bookmarkStart w:id="4" w:name="_Toc208246062"/>
      <w:bookmarkStart w:id="5" w:name="_Toc208246130"/>
      <w:r w:rsidRPr="00EA4699">
        <w:t>1. Phạm vi công việc của gói thầu.</w:t>
      </w:r>
    </w:p>
    <w:p w14:paraId="6B02084F" w14:textId="77777777" w:rsidR="00EA4699" w:rsidRPr="00EA4699" w:rsidRDefault="00EA4699" w:rsidP="00EA4699">
      <w:pPr>
        <w:pStyle w:val="Vnbn"/>
      </w:pPr>
      <w:r w:rsidRPr="00EA4699">
        <w:t>1.1. Tên dự án: Nâng cấp, cải tạo đường tỉnh Chợ Kho – Minh Thọ (ĐT.525) đoạn từ phường Ngọc Sơn đến cầu Đò Trạp (Km1+500 đến Km6+200).</w:t>
      </w:r>
    </w:p>
    <w:p w14:paraId="4805A6ED" w14:textId="77777777" w:rsidR="00EA4699" w:rsidRPr="00EA4699" w:rsidRDefault="00EA4699" w:rsidP="00EA4699">
      <w:pPr>
        <w:pStyle w:val="Vnbn"/>
      </w:pPr>
      <w:r w:rsidRPr="00EA4699">
        <w:t>1.2. Người quyết định đầu tư: Chủ tịch Ủy ban nhân dân tỉnh Thanh Hóa.</w:t>
      </w:r>
    </w:p>
    <w:p w14:paraId="1BE19F0D" w14:textId="77777777" w:rsidR="00EA4699" w:rsidRPr="00EA4699" w:rsidRDefault="00EA4699" w:rsidP="00EA4699">
      <w:pPr>
        <w:pStyle w:val="Vnbn"/>
      </w:pPr>
      <w:r w:rsidRPr="00EA4699">
        <w:t>1.3. Chủ đầu tư: Ban Quản lý dự án đầu tư xây dựng các công trình dân dụng và công nghiệp Thanh Hóa.</w:t>
      </w:r>
    </w:p>
    <w:p w14:paraId="399F7E1B" w14:textId="77777777" w:rsidR="00EA4699" w:rsidRPr="00EA4699" w:rsidRDefault="00EA4699" w:rsidP="00EA4699">
      <w:pPr>
        <w:pStyle w:val="Vnbn"/>
      </w:pPr>
      <w:r w:rsidRPr="00EA4699">
        <w:t>1.4. Địa điểm xây dựng: phường Ngọc Sơn, tỉnh Thanh Hóa.</w:t>
      </w:r>
    </w:p>
    <w:p w14:paraId="36B5971E" w14:textId="77777777" w:rsidR="00EA4699" w:rsidRPr="00EA4699" w:rsidRDefault="00EA4699" w:rsidP="00EA4699">
      <w:pPr>
        <w:pStyle w:val="Vnbn"/>
      </w:pPr>
      <w:r w:rsidRPr="00EA4699">
        <w:t>1.5. Nhóm; Loại, cấp công trình: Công trình giao thông, cấp IV.</w:t>
      </w:r>
    </w:p>
    <w:p w14:paraId="6F733469" w14:textId="77777777" w:rsidR="00EA4699" w:rsidRPr="00EA4699" w:rsidRDefault="00EA4699" w:rsidP="00EA4699">
      <w:pPr>
        <w:pStyle w:val="Vnbn"/>
      </w:pPr>
      <w:r w:rsidRPr="00EA4699">
        <w:t>1.6. Quy mô:</w:t>
      </w:r>
    </w:p>
    <w:p w14:paraId="31AE8A2B" w14:textId="77777777" w:rsidR="00EA4699" w:rsidRPr="00EA4699" w:rsidRDefault="00EA4699" w:rsidP="00EA4699">
      <w:pPr>
        <w:pStyle w:val="Vnbn"/>
      </w:pPr>
      <w:r w:rsidRPr="00EA4699">
        <w:t>Nâng cấp, cải tạo tuyến đường có chiều dài khoảng 4,54km đảm bảo quy mô đường cấp V theo TCVN 4054:2005; với bề rộng mặt đường xe chạy Bmặt = 7,5m. Đối với đoạn qua khu dân cư bố trí rãnh dọc, bề rộng nền đường bằng bề rộng mặt đường + bề rộng rãnh dọc Bnền= 9,1m; đối với đoạn ngoài khu dân cư Bnền= 8,5m. Hệ thống thoát nước bằng bê tông kết hợp bê tông cốt thép; hệ thống đảm bảo an toàn giao thông; cụ thể:</w:t>
      </w:r>
    </w:p>
    <w:p w14:paraId="0FF76E5D" w14:textId="77777777" w:rsidR="00EA4699" w:rsidRPr="00EA4699" w:rsidRDefault="00EA4699" w:rsidP="00EA4699">
      <w:pPr>
        <w:pStyle w:val="Vnbn"/>
      </w:pPr>
      <w:r w:rsidRPr="00EA4699">
        <w:t>- Nâng cấp, cải tạo 02 đoạn tuyến theo quy mô dự án đã được phê duyệt, gồm: Đoạn Km1+506,09 - Km4+376,47 (trong đó phạm vi cầu Đáy giữ nguyên hiện trạng) và Km4+986,22 - Km6+047,77 (mép mố M1 cầu Đò Trạp).</w:t>
      </w:r>
    </w:p>
    <w:p w14:paraId="225197FD" w14:textId="77777777" w:rsidR="00EA4699" w:rsidRPr="00EA4699" w:rsidRDefault="00EA4699" w:rsidP="00EA4699">
      <w:pPr>
        <w:pStyle w:val="Vnbn"/>
      </w:pPr>
      <w:r w:rsidRPr="00EA4699">
        <w:t>- Giữ nguyên quy mô nền, mặt đường hiện trạng còn tốt đoạn tuyến từ Km4+376,47 - Km4+986,22 (L=609,75m).</w:t>
      </w:r>
    </w:p>
    <w:p w14:paraId="2F409336" w14:textId="77777777" w:rsidR="00EA4699" w:rsidRPr="00EA4699" w:rsidRDefault="00EA4699" w:rsidP="00EA4699">
      <w:pPr>
        <w:pStyle w:val="Vnbn"/>
      </w:pPr>
      <w:r w:rsidRPr="00EA4699">
        <w:t xml:space="preserve">1.7. Giải pháp thiết kế </w:t>
      </w:r>
    </w:p>
    <w:p w14:paraId="5B5C5156" w14:textId="77777777" w:rsidR="00EA4699" w:rsidRPr="00EA4699" w:rsidRDefault="00EA4699" w:rsidP="00EA4699">
      <w:pPr>
        <w:pStyle w:val="Vnbn"/>
      </w:pPr>
      <w:r w:rsidRPr="00EA4699">
        <w:t>a) Bình đồ tuyến: Tuân thủ theo bước thiết kế cơ sở được phê duyệt, hướng tuyến đi trùng với đường tỉnh 525 hiện trạng; toàn dự án có 37 đường cong nằm (đoạn tuyến nâng cấp, cải tạo có 32 đường cong nằm, trong đó 06 đỉnh có góc chuyển hướng nhỏ hơn 10 không đóng cong và phạm vi giữ nguyên đường hiện trạng có 05 đường cong nằm); đối với các đoạn nâng cấp, cải tạo bán kính đường cong nằm nhỏ nhất sử dụng Rmin=150m, bán kính đường cong nằm lớn nhất sử dụng Rmax=2.200m.</w:t>
      </w:r>
    </w:p>
    <w:p w14:paraId="7FA93E75" w14:textId="77777777" w:rsidR="00EA4699" w:rsidRPr="00EA4699" w:rsidRDefault="00EA4699" w:rsidP="00EA4699">
      <w:pPr>
        <w:pStyle w:val="Vnbn"/>
      </w:pPr>
      <w:r w:rsidRPr="00EA4699">
        <w:t>b) Trắc dọc tuyến: Cơ bản tuân thủ bước thiết kế cơ sở và yêu cầu kỹ thuật của cấp đường, cụ thể:</w:t>
      </w:r>
    </w:p>
    <w:p w14:paraId="1ACE1620" w14:textId="77777777" w:rsidR="00EA4699" w:rsidRPr="00EA4699" w:rsidRDefault="00EA4699" w:rsidP="00EA4699">
      <w:pPr>
        <w:pStyle w:val="Vnbn"/>
      </w:pPr>
      <w:r w:rsidRPr="00EA4699">
        <w:t>- Đoạn từ Km1+506,19 - Km4+376,47 và đoạn Km5+326,21 - Km6+043.47 (sửa chữa đoạn mặt đường cũ bị hư hỏng, xuống cấp: bù phụ và thảm BTN C16 dày 7cm); cao độ khống chế là các vị trí: cầu, cống còn tốt giữ nguyên, phần mặt đường hiện trạng còn tốt (giữ nguyên); dốc dọc mặt đường hoàn thiện bám theo đường hiện trạng (có tính bù phụ thêm) với dốc dọc imax = 1,95%.</w:t>
      </w:r>
    </w:p>
    <w:p w14:paraId="6F339AC5" w14:textId="77777777" w:rsidR="00EA4699" w:rsidRPr="00EA4699" w:rsidRDefault="00EA4699" w:rsidP="00EA4699">
      <w:pPr>
        <w:pStyle w:val="Vnbn"/>
      </w:pPr>
      <w:r w:rsidRPr="00EA4699">
        <w:lastRenderedPageBreak/>
        <w:t>- Đoạn từ Km4+376,47 - Km5+326,21 giữ nguyên hiện trạng đường cũ (đoạn này mới được đầu tư, còn tốt; riêng đối với đoạn từ Km4+986,22 - Km5+326,21 cạp mở rộng ra 2 bên để đảm bảo B mặt = 7,5m).</w:t>
      </w:r>
    </w:p>
    <w:p w14:paraId="29C56CE8" w14:textId="77777777" w:rsidR="00EA4699" w:rsidRPr="00EA4699" w:rsidRDefault="00EA4699" w:rsidP="00EA4699">
      <w:pPr>
        <w:pStyle w:val="Vnbn"/>
      </w:pPr>
      <w:r w:rsidRPr="00EA4699">
        <w:t>c) Mặt cắt ngang</w:t>
      </w:r>
    </w:p>
    <w:p w14:paraId="15EFC525" w14:textId="77777777" w:rsidR="00EA4699" w:rsidRPr="00EA4699" w:rsidRDefault="00EA4699" w:rsidP="00EA4699">
      <w:pPr>
        <w:pStyle w:val="Vnbn"/>
      </w:pPr>
      <w:r w:rsidRPr="00EA4699">
        <w:t>- Đối với đoạn qua khu dân cư: Chiều rộng nền đường Bn=9,1m; chiều rộng mặt đường Bm=7,5m; chiều rộng rãnh dọc Brãnh=2x0,8m=1,6m.</w:t>
      </w:r>
    </w:p>
    <w:p w14:paraId="2A6ACD25" w14:textId="77777777" w:rsidR="00EA4699" w:rsidRPr="00EA4699" w:rsidRDefault="00EA4699" w:rsidP="00EA4699">
      <w:pPr>
        <w:pStyle w:val="Vnbn"/>
      </w:pPr>
      <w:r w:rsidRPr="00EA4699">
        <w:t>- Đối với đoạn ngoài khu dân cư: Chiều rộng nền đường Bn=8,5m; chiều rộng mặt đường Bm=7,5m; chiều rộng lề đất Blđ=2x0,5m=1,0m.</w:t>
      </w:r>
    </w:p>
    <w:p w14:paraId="5E4CE0D4" w14:textId="77777777" w:rsidR="00EA4699" w:rsidRPr="00EA4699" w:rsidRDefault="00EA4699" w:rsidP="00EA4699">
      <w:pPr>
        <w:pStyle w:val="Vnbn"/>
      </w:pPr>
      <w:r w:rsidRPr="00EA4699">
        <w:t>- Dốc ngang mặt đường hai mái im=2%, lề đường ilề=4%, siêu cao iscmax=2%.</w:t>
      </w:r>
    </w:p>
    <w:p w14:paraId="4659FD6E" w14:textId="77777777" w:rsidR="00EA4699" w:rsidRPr="00EA4699" w:rsidRDefault="00EA4699" w:rsidP="00EA4699">
      <w:pPr>
        <w:pStyle w:val="Vnbn"/>
      </w:pPr>
      <w:r w:rsidRPr="00EA4699">
        <w:t>d) Nền đường: Nền đường đắp mở rộng bằng đất đạt độ chặt K95, độ dốc mái ta luy nền đắp 1/1,5; trước khi đắp nền, đào bỏ lớp đất không thích hợp tối thiểu dày 0,3m; những đoạn có độ dốc ngang tự nhiên &gt;20% tiến hành đánh cấp, chiều rộng cấp nhỏ nhất 1,0m.</w:t>
      </w:r>
    </w:p>
    <w:p w14:paraId="055C4BB1" w14:textId="77777777" w:rsidR="00EA4699" w:rsidRPr="00EA4699" w:rsidRDefault="00EA4699" w:rsidP="00EA4699">
      <w:pPr>
        <w:pStyle w:val="Vnbn"/>
      </w:pPr>
      <w:r w:rsidRPr="00EA4699">
        <w:t>e) Kết cấu áo đường: Thiết kế đảm bảo cường độ mặt đường yêu cầu Eyc≥130Mpa (độ tin cậy 0,9), gồm các lớp từ trên xuống như sau:</w:t>
      </w:r>
    </w:p>
    <w:p w14:paraId="40D079E7" w14:textId="77777777" w:rsidR="00EA4699" w:rsidRPr="00EA4699" w:rsidRDefault="00EA4699" w:rsidP="00EA4699">
      <w:pPr>
        <w:pStyle w:val="Vnbn"/>
      </w:pPr>
      <w:r w:rsidRPr="00EA4699">
        <w:t>- Kết cấu áo đường phần mở rộng (KC1): Bê tông nhựa chặt 16 dày 7cm, tưới nhựa dính bám tiêu chuẩn nhựa 0,5kg/m2, láng nhựa mặt đường 01 lớp tiêu chuẩn nhựa 1,8kg/m2 dày 1,5cm; móng trên bằng đá dăm tiêu chuẩn (4x6)cm chèn đá dăm dày 15cm, móng dưới bằng đá dăm tiêu chuẩn (4x6)cm dày 30cm (chia 02 lớp thi công).</w:t>
      </w:r>
    </w:p>
    <w:p w14:paraId="18E15A07" w14:textId="77777777" w:rsidR="00EA4699" w:rsidRPr="00EA4699" w:rsidRDefault="00EA4699" w:rsidP="00EA4699">
      <w:pPr>
        <w:pStyle w:val="Vnbn"/>
      </w:pPr>
      <w:r w:rsidRPr="00EA4699">
        <w:t>- Kết cấu tăng cường trên mặt đường cũ (KC2): Bê tông nhựa chặt 16 dày 7cm, tưới nhựa dính bám tiêu chuẩn nhựa 0,5kg/m2 và lớp bù vênh mặt đường cũ bằng bê tông nhựa chặt 16 dày trung bình 3,3cm.</w:t>
      </w:r>
    </w:p>
    <w:p w14:paraId="1847807C" w14:textId="77777777" w:rsidR="00EA4699" w:rsidRPr="00EA4699" w:rsidRDefault="00EA4699" w:rsidP="00EA4699">
      <w:pPr>
        <w:pStyle w:val="Vnbn"/>
      </w:pPr>
      <w:r w:rsidRPr="00EA4699">
        <w:t>- Kết cấu sửa chữa mặt đường cũ đoạn Km1+506,09 - Km4+376,47 và Km5+326,21 - Km6+047,77 như sau:</w:t>
      </w:r>
    </w:p>
    <w:p w14:paraId="0A18C288" w14:textId="77777777" w:rsidR="00EA4699" w:rsidRPr="00EA4699" w:rsidRDefault="00EA4699" w:rsidP="00EA4699">
      <w:pPr>
        <w:pStyle w:val="Vnbn"/>
      </w:pPr>
      <w:r w:rsidRPr="00EA4699">
        <w:t>+ Đối với vị trí mặt đường cũ bị bong tróc, ổ gà: Đào cắt vuông cạnh với chiều sâu trung bình 9,5cm (tính từ đáy lớp bê tông nhựa chặt 16); khôi phục mặt đường cũ bằng lớp đá dăm tiêu chuẩn (4x6)cm chèn đá dăm dày 8cm và láng nhựa mặt đường 01 lớp tiêu chuẩn nhựa 1,8kg/m2 dày 1,5cm; sau đó tưới nhựa dính bám tiêu chuẩn nhựa 0,5kg/m2 và thảm lớp bê tông nhựa chặt 16 dày 7cm.</w:t>
      </w:r>
    </w:p>
    <w:p w14:paraId="72EB98B2" w14:textId="77777777" w:rsidR="00EA4699" w:rsidRPr="00EA4699" w:rsidRDefault="00EA4699" w:rsidP="00EA4699">
      <w:pPr>
        <w:pStyle w:val="Vnbn"/>
      </w:pPr>
      <w:r w:rsidRPr="00EA4699">
        <w:t>+ Đối với vị trí mặt đường cũ bị sình lún nền đường: Đào bỏ toàn bộ phần nền, mặt đường bị hư hỏng sâu trung bình 46,5cm (tính từ đáy lớp bê tông nhựa chặt 16); khôi phục, hoàn trả lớp móng dưới bằng đá dăm tiêu chuẩn (4x6)cm dày 30cm (chia 02 lớp thi công), lớp móng trên bằng đá dăm tiêu chuẩn (4x6)cm chèn đá dăm dày 15cm và láng nhựa mặt đường 01 lớp tiêu chuẩn nhựa 1,8kg/m2 dày 1,5cm; sau đó tưới nhựa dính bám tiêu chuẩn nhựa 0,5kg/m2 và thảm lớp bê tông nhựa chặt 16 dày 7cm.</w:t>
      </w:r>
    </w:p>
    <w:p w14:paraId="534DD4D5" w14:textId="77777777" w:rsidR="00EA4699" w:rsidRPr="00EA4699" w:rsidRDefault="00EA4699" w:rsidP="00EA4699">
      <w:pPr>
        <w:pStyle w:val="Vnbn"/>
      </w:pPr>
      <w:r w:rsidRPr="00EA4699">
        <w:t>f) Thoát nước mặt đường: Bằng chảy tỏa; những đoạn qua khu dân cư bằng rãnh kín có khẩu độ B=50cm, chiều sâu thay đổi tùy theo địa hình; cụ thể:</w:t>
      </w:r>
    </w:p>
    <w:p w14:paraId="6BEAC612" w14:textId="77777777" w:rsidR="00EA4699" w:rsidRPr="00EA4699" w:rsidRDefault="00EA4699" w:rsidP="00EA4699">
      <w:pPr>
        <w:pStyle w:val="Vnbn"/>
      </w:pPr>
      <w:r w:rsidRPr="00EA4699">
        <w:t>- Thiết kế mới rãnh dọc với tổng chiều dài 5.525m/11 đoạn; trong đó:</w:t>
      </w:r>
    </w:p>
    <w:p w14:paraId="28BD8073" w14:textId="77777777" w:rsidR="00EA4699" w:rsidRPr="00EA4699" w:rsidRDefault="00EA4699" w:rsidP="00EA4699">
      <w:pPr>
        <w:pStyle w:val="Vnbn"/>
      </w:pPr>
      <w:r w:rsidRPr="00EA4699">
        <w:lastRenderedPageBreak/>
        <w:t>+ Phía trái tuyến là 2.790m/05 đoạn: Đoạn Km1+719,61 - Km2+047,61 (L=328m, gồm rãnh thường 302m, rãnh chịu lực 14m, hố thu là 12 cái); đoạn Km2+357,94 - Km2+690,94 (L=333m, gồm rãnh thường 308m, rãnh chịu lực 13m, hố thu là 12 cái); đoạn Km2+819,94 - Km4+218,94 (L=1.399m, gồm rãnh thường 1.262m, rãnh chịu lực 89m, hố thu là 48 cái); đoạn Km4+986,22 - Km5+440,22 (L=454m, gồm rãnh thường 394m, rãnh chịu lực 44m, hố thu là 16 cái); đoạn Km5+750,98 - Km6+026,98 (L=276m, gồm rãnh thường 230m, rãnh chịu lực 36m, hố thu là 10 cái).</w:t>
      </w:r>
    </w:p>
    <w:p w14:paraId="08F58270" w14:textId="77777777" w:rsidR="00EA4699" w:rsidRPr="00EA4699" w:rsidRDefault="00EA4699" w:rsidP="00EA4699">
      <w:pPr>
        <w:pStyle w:val="Vnbn"/>
      </w:pPr>
      <w:r w:rsidRPr="00EA4699">
        <w:t>+ Phía phải tuyến là 2.735m/06 đoạn: Đoạn Km1+518,63 - Km2+194,63 (L=676m, gồm rãnh thường 598m, rãnh chịu lực 54m, hố thu là 24 cái); đoạn Km2+357,94 - Km2+627,94 (L=270m, gồm rãnh thường 260m, hố thu là 10 cái); đoạn Km3+056,27 - Km3+739,27 (L=683m, gồm rãnh thường 587m, rãnh chịu lực 72m, hố thu là 24 cái); đoạn Km3+876,94 - Km4+218,94 (L=342m, gồm rãnh thường 297m, rãnh chịu lực 33m, hố thu là 12 cái); đoạn Km4+986,22 - Km5+440,22 (L=454m, gồm rãnh thường 384m, rãnh chịu lực 54m, hố thu là 16 cái); đoạn Km5+716,98 - Km6+026,98 (L=310m, gồm rãnh thường 280m, rãnh chịu lực 19m, hố thu là 11 cái).</w:t>
      </w:r>
    </w:p>
    <w:p w14:paraId="4D99C12D" w14:textId="77777777" w:rsidR="00EA4699" w:rsidRPr="00EA4699" w:rsidRDefault="00EA4699" w:rsidP="00EA4699">
      <w:pPr>
        <w:pStyle w:val="Vnbn"/>
      </w:pPr>
      <w:r w:rsidRPr="00EA4699">
        <w:t>- Kết cấu hệ thống rãnh dọc làm mới như sau:</w:t>
      </w:r>
    </w:p>
    <w:p w14:paraId="1E94C7EC" w14:textId="77777777" w:rsidR="00EA4699" w:rsidRPr="00EA4699" w:rsidRDefault="00EA4699" w:rsidP="00EA4699">
      <w:pPr>
        <w:pStyle w:val="Vnbn"/>
      </w:pPr>
      <w:r w:rsidRPr="00EA4699">
        <w:t>+ Kết cấu rãnh: Thân và đáy rãnh bằng BTCT M250 dày 15cm trên lớp đá dăm đệm dày 10cm; nắp rãnh bằng BTCT M300 rộng 80cm có kết hợp bó vỉa rộng 30cm để ngăn nước, chiều dày nắp rãnh tại mép đường là 14cm, mép bó vỉa nhỏ nhất là 12cm và bố trí giật khấc 3cm để chống chuyển vị; những đoạn qua đường ngang, nắp rãnh không có bó vỉa và phía trên có lớp phủ bản bằng bê tông M300 dày 6cm.</w:t>
      </w:r>
    </w:p>
    <w:p w14:paraId="4CC663C7" w14:textId="77777777" w:rsidR="00EA4699" w:rsidRPr="00EA4699" w:rsidRDefault="00EA4699" w:rsidP="00EA4699">
      <w:pPr>
        <w:pStyle w:val="Vnbn"/>
      </w:pPr>
      <w:r w:rsidRPr="00EA4699">
        <w:t>+ Hố thu bố trí trung bình 30m/01 hố thu, có kết cấu như của rãnh, đáy hố thu sâu hơn đáy rãnh 30cm; nắp rãnh tại vị trí hố thu có bố trí 06 cửa thu nước rộng 3cm, dài 23cm.</w:t>
      </w:r>
    </w:p>
    <w:p w14:paraId="71EEA839" w14:textId="77777777" w:rsidR="00EA4699" w:rsidRPr="00EA4699" w:rsidRDefault="00EA4699" w:rsidP="00EA4699">
      <w:pPr>
        <w:pStyle w:val="Vnbn"/>
      </w:pPr>
      <w:r w:rsidRPr="00EA4699">
        <w:t>+ Hoàn trả phạm vi từ mép ngoài rãnh dọc về phía nhà dân rộng 50cm bằng bê tông xi măng M300 dày 20cm, trên 01 lớp ni lông chống mất nước.</w:t>
      </w:r>
    </w:p>
    <w:p w14:paraId="6BB8983A" w14:textId="77777777" w:rsidR="00EA4699" w:rsidRPr="00EA4699" w:rsidRDefault="00EA4699" w:rsidP="00EA4699">
      <w:pPr>
        <w:pStyle w:val="Vnbn"/>
      </w:pPr>
      <w:r w:rsidRPr="00EA4699">
        <w:t>g) Đường ngang dân sinh: Tổng có 52 đường ngang dân sinh được vuốt nối êm thuận với đường cũ; mặt đường vuốt nối đường ngang như sau:</w:t>
      </w:r>
    </w:p>
    <w:p w14:paraId="23B4DD49" w14:textId="77777777" w:rsidR="00EA4699" w:rsidRPr="00EA4699" w:rsidRDefault="00EA4699" w:rsidP="00EA4699">
      <w:pPr>
        <w:pStyle w:val="Vnbn"/>
      </w:pPr>
      <w:r w:rsidRPr="00EA4699">
        <w:t>- Đối với 45 đường ngang có mặt đường hiện trạng là đường đất, bê tông xi măng: Mặt đường bê tông xi măng M300 dày 20cm, trên 01 lớp lót ni lon chống mất nước và lớp móng đá dăm tiêu chuẩn (4x6)cm chèn đá dăm dày 15cm.</w:t>
      </w:r>
    </w:p>
    <w:p w14:paraId="6C9A08DE" w14:textId="77777777" w:rsidR="00EA4699" w:rsidRPr="00EA4699" w:rsidRDefault="00EA4699" w:rsidP="00EA4699">
      <w:pPr>
        <w:pStyle w:val="Vnbn"/>
      </w:pPr>
      <w:r w:rsidRPr="00EA4699">
        <w:t>Riêng đối với các đường ngang có mặt đường hiện trạng là bê tông và chênh cao so với mặt đường sau khi nâng cấp, cải tạo nhỏ hơn 15cm thì chỉ vuốt nối từ mép ngoài mặt đường hoặc mép rãnh ra 50cm theo kết cấu hoàn trả rãnh dọc.</w:t>
      </w:r>
    </w:p>
    <w:p w14:paraId="6C531432" w14:textId="77777777" w:rsidR="00EA4699" w:rsidRPr="00EA4699" w:rsidRDefault="00EA4699" w:rsidP="00EA4699">
      <w:pPr>
        <w:pStyle w:val="Vnbn"/>
      </w:pPr>
      <w:r w:rsidRPr="00EA4699">
        <w:t>- Đối với 07 đường ngang có mặt đường hiện trạng là đường nhựa: Vuốt nối mặt đường bằng bê tông nhựa chặt 16 dày 7cm, sau khi tưới lớp nhựa dính bám tiêu chuẩn nhựa 0,5kg/m2.</w:t>
      </w:r>
    </w:p>
    <w:p w14:paraId="4A3AC391" w14:textId="77777777" w:rsidR="00EA4699" w:rsidRPr="00EA4699" w:rsidRDefault="00EA4699" w:rsidP="00EA4699">
      <w:pPr>
        <w:pStyle w:val="Vnbn"/>
      </w:pPr>
      <w:r w:rsidRPr="00EA4699">
        <w:t xml:space="preserve">h) Cống thoát nước ngang đường Toàn dự án có 17 cống thoát nước ngang các loại, hiện trạng còn tốt; giữ nguyên 07 cống có chiều rộng bằng nền đường và thiết kế nối dài 10 </w:t>
      </w:r>
      <w:r w:rsidRPr="00EA4699">
        <w:lastRenderedPageBreak/>
        <w:t>cống các loại (gồm 08 cống bản B=1m và 02 cống tròn D1,0m) để đảm bảo bằng chiều rộng nền đường sau khi nâng cấp, cải tạo; kết cấu cống như sau:</w:t>
      </w:r>
    </w:p>
    <w:p w14:paraId="4B6D5FD3" w14:textId="77777777" w:rsidR="00EA4699" w:rsidRPr="00EA4699" w:rsidRDefault="00EA4699" w:rsidP="00EA4699">
      <w:pPr>
        <w:pStyle w:val="Vnbn"/>
      </w:pPr>
      <w:r w:rsidRPr="00EA4699">
        <w:t>- Kết cấu nối cống bản: Móng cống, thân cống, sân cống, tường cánh bằng bê tông M200 trên lớp đá dăm đệm dày 10cm; mũ mố, hố thu bằng BTCT M200; tấm bản bằng BTCT M300.</w:t>
      </w:r>
    </w:p>
    <w:p w14:paraId="3E020CCD" w14:textId="77777777" w:rsidR="00EA4699" w:rsidRPr="00EA4699" w:rsidRDefault="00EA4699" w:rsidP="00EA4699">
      <w:pPr>
        <w:pStyle w:val="Vnbn"/>
      </w:pPr>
      <w:r w:rsidRPr="00EA4699">
        <w:t>- Kết cấu nối cống tròn: Móng cống, sân cống, tường cánh bằng bê tông M200 trên lớp đá dăm đệm dày 10cm; thân cống tròn bằng BTCT ly tâm M200 được sản xuất tại nhà máy; hố thu bằng BTCT M200.</w:t>
      </w:r>
    </w:p>
    <w:p w14:paraId="6FB1E492" w14:textId="77777777" w:rsidR="00EA4699" w:rsidRPr="00EA4699" w:rsidRDefault="00EA4699" w:rsidP="00EA4699">
      <w:pPr>
        <w:pStyle w:val="Vnbn"/>
      </w:pPr>
      <w:r w:rsidRPr="00EA4699">
        <w:t>i) Hoàn trả mương thủy lợi: Hoàn trả mương thủy lợi phục vụ tưới tiêu, sản xuất nông nghiệp nằm trong phạm vi nền đường ra mép ta luy phía trái đoạn tuyến từ Km1+565,06 - Km1+719,61 (L=154,55m). Kết cấu mương hoàn trả bằng BTCT M250, khẩu độ thoát nước B=1,0m; thành và đáy mương dày 20cm, trên lớp đá dăm đệm dày 10cm; thành mương phía ruộng cao 1m, phía mặt đường cao bằng vai đường và có bố trí gờ chắn bánh bằng BTCT M250; đối với các vị trí giao cắt với đường dân sinh và lối vào nhà dân thay thế bằng rãnh chịu lực, khẩu độ thoát nước B=1,0m, thân BTCT M250, tấm đan BTCT M250 với tổng chiều dài 20m.</w:t>
      </w:r>
    </w:p>
    <w:p w14:paraId="169A958D" w14:textId="77777777" w:rsidR="00EA4699" w:rsidRPr="00EA4699" w:rsidRDefault="00EA4699" w:rsidP="00EA4699">
      <w:pPr>
        <w:pStyle w:val="Vnbn"/>
        <w:rPr>
          <w:b/>
          <w:bCs/>
        </w:rPr>
      </w:pPr>
      <w:r w:rsidRPr="00EA4699">
        <w:t>k) Hệ thống an toàn giao thông: Bố trí đầy đủ hệ thống cọc tiêu, biển báo, vạch sơn phân làn, vạch gờ giảm tốc,… theo Quy chuẩn kỹ thuật quốc gia về báo hiệu đường bộ QCVN 41:2024/BGTVT.</w:t>
      </w:r>
    </w:p>
    <w:p w14:paraId="4367F3E6" w14:textId="77777777" w:rsidR="00EA4699" w:rsidRPr="00EA4699" w:rsidRDefault="00EA4699" w:rsidP="00EA4699">
      <w:pPr>
        <w:pStyle w:val="31Khon"/>
      </w:pPr>
      <w:r w:rsidRPr="00EA4699">
        <w:t>2. Thời hạn hoàn thành.</w:t>
      </w:r>
    </w:p>
    <w:p w14:paraId="0604A8CF" w14:textId="495D60C5" w:rsidR="00EA4699" w:rsidRPr="00EA4699" w:rsidRDefault="00EA4699" w:rsidP="00EA4699">
      <w:pPr>
        <w:pStyle w:val="Vnbn"/>
      </w:pPr>
      <w:r w:rsidRPr="00EA4699">
        <w:t>Thời gian hoàn thành công trình: không vượt quá 2</w:t>
      </w:r>
      <w:r w:rsidR="00AF5401">
        <w:t>0</w:t>
      </w:r>
      <w:r w:rsidRPr="00EA4699">
        <w:t xml:space="preserve">0 ngày </w:t>
      </w:r>
    </w:p>
    <w:p w14:paraId="7BCCB00A" w14:textId="77777777" w:rsidR="00EA4699" w:rsidRPr="00EA4699" w:rsidRDefault="00EA4699" w:rsidP="00EA4699">
      <w:pPr>
        <w:pStyle w:val="1Mc"/>
        <w:rPr>
          <w:lang w:val="vi-VN"/>
        </w:rPr>
      </w:pPr>
      <w:bookmarkStart w:id="6" w:name="_Toc194310983"/>
      <w:r w:rsidRPr="00EA4699">
        <w:rPr>
          <w:lang w:val="vi-VN"/>
        </w:rPr>
        <w:t>II. Yêu cầu về tiến độ thực hiện</w:t>
      </w:r>
      <w:bookmarkEnd w:id="6"/>
    </w:p>
    <w:p w14:paraId="768A5B3A" w14:textId="6E0A879B" w:rsidR="00EA4699" w:rsidRPr="00EA4699" w:rsidRDefault="00EA4699" w:rsidP="00EA4699">
      <w:pPr>
        <w:pStyle w:val="Vnbn"/>
        <w:rPr>
          <w:spacing w:val="-6"/>
          <w:lang w:val="es-ES"/>
        </w:rPr>
      </w:pPr>
      <w:r w:rsidRPr="00EA4699">
        <w:rPr>
          <w:spacing w:val="-6"/>
          <w:lang w:val="es-ES"/>
        </w:rPr>
        <w:t>Thời gian từ khi khởi công đến khi hoàn thành hợp đồng: không vượt quá 2</w:t>
      </w:r>
      <w:r w:rsidR="00AF5401">
        <w:rPr>
          <w:spacing w:val="-6"/>
          <w:lang w:val="es-ES"/>
        </w:rPr>
        <w:t>0</w:t>
      </w:r>
      <w:r w:rsidRPr="00EA4699">
        <w:rPr>
          <w:spacing w:val="-6"/>
          <w:lang w:val="es-ES"/>
        </w:rPr>
        <w:t>0 ngày.</w:t>
      </w:r>
    </w:p>
    <w:p w14:paraId="34DAB9FB" w14:textId="77777777" w:rsidR="00EA4699" w:rsidRPr="00EA4699" w:rsidRDefault="00EA4699" w:rsidP="00EA4699">
      <w:pPr>
        <w:pStyle w:val="1Mc"/>
      </w:pPr>
      <w:bookmarkStart w:id="7" w:name="_Toc194310984"/>
      <w:r w:rsidRPr="00EA4699">
        <w:t>III. Yêu cầu về kỹ thuật/chỉ dẫn kỹ thuật</w:t>
      </w:r>
      <w:bookmarkEnd w:id="7"/>
    </w:p>
    <w:p w14:paraId="461D9A0A" w14:textId="77777777" w:rsidR="00EA4699" w:rsidRPr="00EA4699" w:rsidRDefault="00EA4699" w:rsidP="00EA4699">
      <w:pPr>
        <w:pStyle w:val="Vnbn"/>
        <w:rPr>
          <w:bCs/>
        </w:rPr>
      </w:pPr>
      <w:bookmarkStart w:id="8" w:name="_Hlk163114159"/>
      <w:r w:rsidRPr="00EA4699">
        <w:rPr>
          <w:bCs/>
        </w:rPr>
        <w:t>Nhà thầu phải nghiên cứu để thực hiện đúng các quy định trong thiết kế bản vẽ thi công được duyệt và đảm bảo thực hiện đầy đủ các quy trình thi công, kiểm tra, nghiệm thu theo quy định hiện hành.</w:t>
      </w:r>
    </w:p>
    <w:p w14:paraId="78AB52E3" w14:textId="77777777" w:rsidR="00EA4699" w:rsidRPr="00EA4699" w:rsidRDefault="00EA4699" w:rsidP="00EA4699">
      <w:pPr>
        <w:pStyle w:val="Vnbn"/>
        <w:rPr>
          <w:bCs/>
        </w:rPr>
      </w:pPr>
      <w:r w:rsidRPr="00EA4699">
        <w:rPr>
          <w:bCs/>
        </w:rPr>
        <w:t>Nhà thầu phải coi Yêu cầu về mặt kỹ thuật này là một phần của Hợp đồng xây lắp, trong suốt quá trình thi công, nghiệm thu và bảo hành công trình… mọi nội dung trong Yêu cầu về mặt kỹ thuật phải được thực hiện và nhà thầu không được trả thêm bất kỳ một chi phí nào khác.</w:t>
      </w:r>
    </w:p>
    <w:p w14:paraId="5F97C5D3" w14:textId="77777777" w:rsidR="00EA4699" w:rsidRPr="00EA4699" w:rsidRDefault="00EA4699" w:rsidP="00EA4699">
      <w:pPr>
        <w:pStyle w:val="Vnbn"/>
        <w:rPr>
          <w:bCs/>
        </w:rPr>
      </w:pPr>
      <w:r w:rsidRPr="00EA4699">
        <w:rPr>
          <w:bCs/>
        </w:rPr>
        <w:t xml:space="preserve">Những công việc thí nghiệm, nghiệm thu mà trong Yêu cầu về mặt kỹ thuật chưa đề cập thì nhà thầu, TVGS đề xuất để Chủ đầu tư thống nhất tiêu chuẩn áp dụng cho dự án. </w:t>
      </w:r>
    </w:p>
    <w:p w14:paraId="5C8D1720" w14:textId="77777777" w:rsidR="00EA4699" w:rsidRPr="00EA4699" w:rsidRDefault="00EA4699" w:rsidP="00EA4699">
      <w:pPr>
        <w:pStyle w:val="Vnbn"/>
        <w:rPr>
          <w:bCs/>
        </w:rPr>
      </w:pPr>
      <w:r w:rsidRPr="00EA4699">
        <w:rPr>
          <w:bCs/>
        </w:rPr>
        <w:t xml:space="preserve">Yêu cầu về mặt kỹ thuật/chỉ dẫn kỹ thuật bao gồm các nội dung chủ yếu sau: </w:t>
      </w:r>
    </w:p>
    <w:p w14:paraId="2BBD20E9" w14:textId="77777777" w:rsidR="00EA4699" w:rsidRPr="00EA4699" w:rsidRDefault="00EA4699" w:rsidP="00EA4699">
      <w:pPr>
        <w:pStyle w:val="Vnbn"/>
        <w:rPr>
          <w:bCs/>
        </w:rPr>
      </w:pPr>
      <w:r w:rsidRPr="00EA4699">
        <w:rPr>
          <w:bCs/>
        </w:rPr>
        <w:t>3.1. Biện pháp tổ chức thi công:</w:t>
      </w:r>
    </w:p>
    <w:p w14:paraId="11A44EE8" w14:textId="77777777" w:rsidR="00EA4699" w:rsidRPr="00EA4699" w:rsidRDefault="00EA4699" w:rsidP="00EA4699">
      <w:pPr>
        <w:pStyle w:val="Vnbn"/>
        <w:rPr>
          <w:bCs/>
          <w:spacing w:val="-4"/>
        </w:rPr>
      </w:pPr>
      <w:r w:rsidRPr="00EA4699">
        <w:rPr>
          <w:bCs/>
          <w:spacing w:val="-4"/>
        </w:rPr>
        <w:lastRenderedPageBreak/>
        <w:t>- Nhà thầu phải nêu rõ biện pháp tổ chức thi công và giám sát chất lượng của mình một cách hợp lý khả thi trên cơ sở tiêu chuẩn tổ chức thi công TCVN 4055: 2012.</w:t>
      </w:r>
    </w:p>
    <w:p w14:paraId="6773DFF6" w14:textId="77777777" w:rsidR="00EA4699" w:rsidRPr="00EA4699" w:rsidRDefault="00EA4699" w:rsidP="00EA4699">
      <w:pPr>
        <w:pStyle w:val="Vnbn"/>
        <w:rPr>
          <w:bCs/>
          <w:spacing w:val="-4"/>
        </w:rPr>
      </w:pPr>
      <w:r w:rsidRPr="00EA4699">
        <w:rPr>
          <w:bCs/>
          <w:spacing w:val="-4"/>
        </w:rPr>
        <w:t>- Nhà thầu phải trình bày được trình tự, biện pháp thi công từng hạng mục công việc xây dựng và lắp đặt phù hợp với thiết kế và yêu cầu kỹ thuật (thuyết minh biện pháp thi công, bản vẽ thi công) từng bước công việc tuân thủ các quy trình, quy phạm về xây dựng hiện hành, đảm bảo các yêu cầu về tiến độ, chất lượng và đủ thời gian để kiểm tra, nghiệm thu.</w:t>
      </w:r>
    </w:p>
    <w:p w14:paraId="6363DDB8" w14:textId="77777777" w:rsidR="00EA4699" w:rsidRPr="00EA4699" w:rsidRDefault="00EA4699" w:rsidP="00EA4699">
      <w:pPr>
        <w:pStyle w:val="Vnbn"/>
        <w:rPr>
          <w:bCs/>
          <w:spacing w:val="-4"/>
        </w:rPr>
      </w:pPr>
      <w:r w:rsidRPr="00EA4699">
        <w:rPr>
          <w:bCs/>
          <w:spacing w:val="-4"/>
        </w:rPr>
        <w:t xml:space="preserve">- Nhà thầu nêu rõ giải pháp kỹ thuật, biện pháp tổ chức thi công đảm bảo giao thông trong quá trình thi công xây dựng đối với các công việc có nguy cơ hoặc có tác động đến an toàn giao thông. </w:t>
      </w:r>
    </w:p>
    <w:p w14:paraId="093DD7A1" w14:textId="77777777" w:rsidR="00EA4699" w:rsidRPr="00EA4699" w:rsidRDefault="00EA4699" w:rsidP="00EA4699">
      <w:pPr>
        <w:pStyle w:val="Vnbn"/>
        <w:rPr>
          <w:bCs/>
          <w:spacing w:val="-4"/>
        </w:rPr>
      </w:pPr>
      <w:r w:rsidRPr="00EA4699">
        <w:rPr>
          <w:bCs/>
          <w:spacing w:val="-4"/>
        </w:rPr>
        <w:t>- Các vật tư tháo dỡ phải được thu hồi và nhà thầu có trách nhiệm vận chuyển các vật tư thu hồi đến địa điểm tập kết theo quy định của Chủ đầu tư. Trường hợp sảy ra thất thoát, hư hỏng vật tư thu hồi do lỗi của nhà thầu. Nhà thầu phải có trách nhiệm đền bù tài sản theo quy định.</w:t>
      </w:r>
    </w:p>
    <w:p w14:paraId="2485F1AA" w14:textId="77777777" w:rsidR="00EA4699" w:rsidRPr="00EA4699" w:rsidRDefault="00EA4699" w:rsidP="00EA4699">
      <w:pPr>
        <w:pStyle w:val="Vnbn"/>
        <w:rPr>
          <w:bCs/>
          <w:spacing w:val="-4"/>
        </w:rPr>
      </w:pPr>
      <w:r w:rsidRPr="00EA4699">
        <w:rPr>
          <w:bCs/>
          <w:spacing w:val="-4"/>
        </w:rPr>
        <w:t>- Nhà thầu phải chuẩn bị đầy đủ các hồ sơ phục vụ công tác nghiệm thu chuyển giai đoạn, nghiệm thu đưa công trình vào sử dụng theo quy định: Bản vẽ hoàn công, biên bản nghiệm thu từng phần, biên bản thí nghiệm...</w:t>
      </w:r>
    </w:p>
    <w:p w14:paraId="4194C6BF" w14:textId="77777777" w:rsidR="00EA4699" w:rsidRPr="00EA4699" w:rsidRDefault="00EA4699" w:rsidP="00EA4699">
      <w:pPr>
        <w:pStyle w:val="Vnbn"/>
        <w:rPr>
          <w:bCs/>
          <w:spacing w:val="-4"/>
        </w:rPr>
      </w:pPr>
      <w:r w:rsidRPr="00EA4699">
        <w:rPr>
          <w:bCs/>
          <w:spacing w:val="-4"/>
        </w:rPr>
        <w:t>- Nhà thầu chuẩn bị nhân lực, phương tiện phục vụ cho công tác thử áp hệ thống cấp nước, nghiệm thu đóng điện, xử lý sự cố (nếu có) và các yêu cầu khác của hội đồng nghiệm thu.</w:t>
      </w:r>
    </w:p>
    <w:p w14:paraId="03996BE0" w14:textId="77777777" w:rsidR="00EA4699" w:rsidRPr="00EA4699" w:rsidRDefault="00EA4699" w:rsidP="00EA4699">
      <w:pPr>
        <w:pStyle w:val="Vnbn"/>
        <w:rPr>
          <w:bCs/>
        </w:rPr>
      </w:pPr>
      <w:r w:rsidRPr="00EA4699">
        <w:rPr>
          <w:bCs/>
        </w:rPr>
        <w:t>3.2. Tổ chức mặt bằng công trường:</w:t>
      </w:r>
    </w:p>
    <w:p w14:paraId="2FCC25BA" w14:textId="77777777" w:rsidR="00EA4699" w:rsidRPr="00EA4699" w:rsidRDefault="00EA4699" w:rsidP="00EA4699">
      <w:pPr>
        <w:pStyle w:val="Vnbn"/>
        <w:rPr>
          <w:bCs/>
        </w:rPr>
      </w:pPr>
      <w:r w:rsidRPr="00EA4699">
        <w:rPr>
          <w:bCs/>
        </w:rPr>
        <w:t>*/ Hàng rào:</w:t>
      </w:r>
    </w:p>
    <w:p w14:paraId="45D010A2" w14:textId="77777777" w:rsidR="00EA4699" w:rsidRPr="00EA4699" w:rsidRDefault="00EA4699" w:rsidP="00EA4699">
      <w:pPr>
        <w:pStyle w:val="Vnbn"/>
        <w:rPr>
          <w:bCs/>
        </w:rPr>
      </w:pPr>
      <w:r w:rsidRPr="00EA4699">
        <w:rPr>
          <w:bCs/>
        </w:rPr>
        <w:t>Nhà thầu phải sử dụng rào chắn tạm thời tại khu vực mà nhà thầu thi công. Việc tập kết vật liệu, máy móc và các thứ khác phục vụ thi công công trình chỉ được phép tập kết phía trong hàng rào.</w:t>
      </w:r>
    </w:p>
    <w:p w14:paraId="5A1AFC4E" w14:textId="77777777" w:rsidR="00EA4699" w:rsidRPr="00EA4699" w:rsidRDefault="00EA4699" w:rsidP="00EA4699">
      <w:pPr>
        <w:pStyle w:val="Vnbn"/>
        <w:rPr>
          <w:bCs/>
        </w:rPr>
      </w:pPr>
      <w:r w:rsidRPr="00EA4699">
        <w:rPr>
          <w:bCs/>
        </w:rPr>
        <w:t xml:space="preserve">*/ Tập kết vật tư: </w:t>
      </w:r>
    </w:p>
    <w:p w14:paraId="584E13ED" w14:textId="77777777" w:rsidR="00EA4699" w:rsidRPr="00EA4699" w:rsidRDefault="00EA4699" w:rsidP="00EA4699">
      <w:pPr>
        <w:pStyle w:val="Vnbn"/>
        <w:rPr>
          <w:bCs/>
        </w:rPr>
      </w:pPr>
      <w:r w:rsidRPr="00EA4699">
        <w:rPr>
          <w:bCs/>
        </w:rPr>
        <w:t>Nhà thầu chỉ được tập kết vật tư, vật liệu trong phạm vi được chấp thuận. Tuyệt đối nghiêm cấm tập kết tràn lan ra lòng lề đường. Đối với công tác bảo vệ cây xanh đô thị. Khi tập kết cũng như thi công xây dựng trong phạm vi công trường. Không được lấy thân cây làm chỗ tựa, đỡ để kéo sắt, thép, cấu kiện vật liệu ảnh hưởng đến sinh trưởng và phát triển của cây.</w:t>
      </w:r>
    </w:p>
    <w:p w14:paraId="465F51E6" w14:textId="77777777" w:rsidR="00EA4699" w:rsidRPr="00EA4699" w:rsidRDefault="00EA4699" w:rsidP="00EA4699">
      <w:pPr>
        <w:pStyle w:val="Vnbn"/>
        <w:rPr>
          <w:bCs/>
        </w:rPr>
      </w:pPr>
      <w:r w:rsidRPr="00EA4699">
        <w:rPr>
          <w:bCs/>
        </w:rPr>
        <w:t>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51D5C67C" w14:textId="77777777" w:rsidR="00EA4699" w:rsidRPr="00EA4699" w:rsidRDefault="00EA4699" w:rsidP="00EA4699">
      <w:pPr>
        <w:pStyle w:val="Vnbn"/>
        <w:rPr>
          <w:bCs/>
        </w:rPr>
      </w:pPr>
      <w:r w:rsidRPr="00EA4699">
        <w:rPr>
          <w:bCs/>
        </w:rPr>
        <w:t>*/ Sử dụng máy móc thiết bị:</w:t>
      </w:r>
    </w:p>
    <w:p w14:paraId="112C6C66" w14:textId="77777777" w:rsidR="00EA4699" w:rsidRPr="00EA4699" w:rsidRDefault="00EA4699" w:rsidP="00EA4699">
      <w:pPr>
        <w:pStyle w:val="Vnbn"/>
        <w:rPr>
          <w:bCs/>
        </w:rPr>
      </w:pPr>
      <w:r w:rsidRPr="00EA4699">
        <w:rPr>
          <w:bCs/>
        </w:rPr>
        <w:lastRenderedPageBreak/>
        <w:t>Nhà thầu chỉ được tập kết máy móc thiết bị trong phạm vi được chấp thuận. Tuyệt đối nghiêm cấm tập kết tràn lan ra lòng lề đường.</w:t>
      </w:r>
    </w:p>
    <w:p w14:paraId="7047475D" w14:textId="77777777" w:rsidR="00EA4699" w:rsidRPr="00EA4699" w:rsidRDefault="00EA4699" w:rsidP="00EA4699">
      <w:pPr>
        <w:pStyle w:val="Vnbn"/>
        <w:rPr>
          <w:bCs/>
        </w:rPr>
      </w:pPr>
      <w:r w:rsidRPr="00EA4699">
        <w:rPr>
          <w:bCs/>
        </w:rPr>
        <w:t>Trong quá trình thi công mà cần thiết phải sử dụng lòng lề đường, nhà thầu phải có phương án phối hợp với chủ đầu tư và các tổ chức có liên quan trong việc điều tiết giao thông, lắp đặt biển cảnh báo, bố trí người cảnh giới trong quá trình thi công.</w:t>
      </w:r>
      <w:r w:rsidRPr="00EA4699">
        <w:t xml:space="preserve"> Nội dung biển báo tuân thủ </w:t>
      </w:r>
      <w:r w:rsidRPr="00EA4699">
        <w:rPr>
          <w:bCs/>
        </w:rPr>
        <w:t>QCVN 41:2024/BGTVT về báo hiệu đường bộ.</w:t>
      </w:r>
    </w:p>
    <w:p w14:paraId="7989B178" w14:textId="77777777" w:rsidR="00EA4699" w:rsidRPr="00EA4699" w:rsidRDefault="00EA4699" w:rsidP="00EA4699">
      <w:pPr>
        <w:pStyle w:val="Vnbn"/>
        <w:rPr>
          <w:bCs/>
        </w:rPr>
      </w:pPr>
      <w:r w:rsidRPr="00EA4699">
        <w:rPr>
          <w:bCs/>
        </w:rPr>
        <w:t>*/ An ninh công trường:</w:t>
      </w:r>
    </w:p>
    <w:p w14:paraId="326A3E02" w14:textId="77777777" w:rsidR="00EA4699" w:rsidRPr="00EA4699" w:rsidRDefault="00EA4699" w:rsidP="00EA4699">
      <w:pPr>
        <w:pStyle w:val="Vnbn"/>
        <w:rPr>
          <w:bCs/>
        </w:rPr>
      </w:pPr>
      <w:r w:rsidRPr="00EA4699">
        <w:rPr>
          <w:bCs/>
        </w:rPr>
        <w:t xml:space="preserve">Nhà thầu sẽ phải chịu trách nhiệm về an ninh công trường và sẽ phải trả mọi chi phí cho công tác này. Nếu thấy cần thiết phải có thêm bảo vệ cho công trình, Chủ đầu tư sẽ yêu cầu bằng văn bản và Nhà thầu cũng phải trả lại chi phí đó. Nhà thầu phải tuân thủ theo mọi yêu cầu về an ninh của bất cứ chủ sở hữu nào trên đất công trình sẽ được thi công. </w:t>
      </w:r>
    </w:p>
    <w:p w14:paraId="30D99E7B" w14:textId="77777777" w:rsidR="00EA4699" w:rsidRPr="00EA4699" w:rsidRDefault="00EA4699" w:rsidP="00EA4699">
      <w:pPr>
        <w:pStyle w:val="Vnbn"/>
        <w:rPr>
          <w:bCs/>
        </w:rPr>
      </w:pPr>
      <w:r w:rsidRPr="00EA4699">
        <w:rPr>
          <w:bCs/>
        </w:rPr>
        <w:t>*/ Chất thải:</w:t>
      </w:r>
    </w:p>
    <w:p w14:paraId="27A1A0AA" w14:textId="77777777" w:rsidR="00EA4699" w:rsidRPr="00EA4699" w:rsidRDefault="00EA4699" w:rsidP="00EA4699">
      <w:pPr>
        <w:pStyle w:val="Vnbn"/>
        <w:rPr>
          <w:bCs/>
        </w:rPr>
      </w:pPr>
      <w:r w:rsidRPr="00EA4699">
        <w:rPr>
          <w:bCs/>
        </w:rPr>
        <w:t>Nhà thầu có trách nhiệm bố trí thiết bị lưu trữ chất thải vệ sinh, chất thải sinh hoạt, chất thải rắn xây dựng trên công trường. Không cải tạo lòng, lề đường, vỉa hè để phục vụ chứa chất thải.</w:t>
      </w:r>
    </w:p>
    <w:p w14:paraId="7E9D5446" w14:textId="77777777" w:rsidR="00EA4699" w:rsidRPr="00EA4699" w:rsidRDefault="00EA4699" w:rsidP="00EA4699">
      <w:pPr>
        <w:pStyle w:val="Vnbn"/>
        <w:rPr>
          <w:bCs/>
        </w:rPr>
      </w:pPr>
      <w:r w:rsidRPr="00EA4699">
        <w:rPr>
          <w:bCs/>
        </w:rPr>
        <w:t>3.3. Tổ chức quản lý hiện trường</w:t>
      </w:r>
    </w:p>
    <w:p w14:paraId="74B6FC4F" w14:textId="77777777" w:rsidR="00EA4699" w:rsidRPr="00EA4699" w:rsidRDefault="00EA4699" w:rsidP="00EA4699">
      <w:pPr>
        <w:pStyle w:val="Vnbn"/>
        <w:rPr>
          <w:bCs/>
        </w:rPr>
      </w:pPr>
      <w:r w:rsidRPr="00EA4699">
        <w:rPr>
          <w:bCs/>
        </w:rPr>
        <w:t>Nhà thầu có giải pháp quản lý nhân công; giải pháp xuất nhập vật tư/ thiết bị; giải pháp theo dõi và báo cáo tiến độ các hạng mục thi công và nghiệm thu công trình, giải pháp lập nhật ký thi công xây dựng… đảm bảo công trình được xây dựng đúng tiến độ, đạt chất lượng và trong phạm vi ngân sách của nhà thầu.</w:t>
      </w:r>
    </w:p>
    <w:p w14:paraId="2AFA5EB5" w14:textId="77777777" w:rsidR="00EA4699" w:rsidRPr="00EA4699" w:rsidRDefault="00EA4699" w:rsidP="00EA4699">
      <w:pPr>
        <w:pStyle w:val="Vnbn"/>
        <w:rPr>
          <w:bCs/>
        </w:rPr>
      </w:pPr>
      <w:r w:rsidRPr="00EA4699">
        <w:rPr>
          <w:bCs/>
        </w:rPr>
        <w:t>Trong quá trình thi công, khi có yêu cầu báo cáo đột xuất của Chủ đầu tư để phục vụ công tác kiểm tra, thanh tra xây dựng và các công việc cần thiết, nhà thầu phải nhanh chóng tổng hợp kết quả về tiến độ, hạng mục công việc thực hiện và kế hoạch triển khai các công việc tiếp theo để có cơ sở phục vụ công tác kiểm tra, thanh tra xây dựng và các công việc cần thiết.</w:t>
      </w:r>
    </w:p>
    <w:p w14:paraId="621010E8" w14:textId="77777777" w:rsidR="00EA4699" w:rsidRPr="00EA4699" w:rsidRDefault="00EA4699" w:rsidP="00EA4699">
      <w:pPr>
        <w:pStyle w:val="Vnbn"/>
        <w:rPr>
          <w:bCs/>
        </w:rPr>
      </w:pPr>
      <w:r w:rsidRPr="00EA4699">
        <w:rPr>
          <w:bCs/>
        </w:rPr>
        <w:t xml:space="preserve">3.4. Cơ cấu tổ chức của nhà thầu </w:t>
      </w:r>
    </w:p>
    <w:p w14:paraId="1D65753E" w14:textId="77777777" w:rsidR="00EA4699" w:rsidRPr="00EA4699" w:rsidRDefault="00EA4699" w:rsidP="00EA4699">
      <w:pPr>
        <w:pStyle w:val="Vnbn"/>
        <w:rPr>
          <w:bCs/>
        </w:rPr>
      </w:pPr>
      <w:r w:rsidRPr="00EA4699">
        <w:rPr>
          <w:bCs/>
        </w:rPr>
        <w:t xml:space="preserve">- Nhà thầu phải có cơ cấu tổ chức và hệ thống quản lý chất lượng phù hợp với quy mô tính chất gói thầu. Phân định rõ trách nhiệm, quyền hạn của từng bộ phận, thành viên liên danh (nếu có) để triển khai gói thầu. </w:t>
      </w:r>
    </w:p>
    <w:p w14:paraId="584F80A5" w14:textId="77777777" w:rsidR="00EA4699" w:rsidRPr="00EA4699" w:rsidRDefault="00EA4699" w:rsidP="00EA4699">
      <w:pPr>
        <w:pStyle w:val="Vnbn"/>
        <w:rPr>
          <w:bCs/>
        </w:rPr>
      </w:pPr>
      <w:r w:rsidRPr="00EA4699">
        <w:rPr>
          <w:bCs/>
        </w:rPr>
        <w:t>- Trong các cuộc họp triển khai công việc do Chủ đầu tư tổ chức, nhà thầu phải bố trí chỉ huy trưởng công trình, cán bộ phụ trách thi công trực tiếp và người đại diện pháp luật hoặc người được người đại diện pháp luật ủy quyền tham dự.</w:t>
      </w:r>
    </w:p>
    <w:p w14:paraId="7D0731D3" w14:textId="77777777" w:rsidR="00EA4699" w:rsidRPr="00EA4699" w:rsidRDefault="00EA4699" w:rsidP="00EA4699">
      <w:pPr>
        <w:pStyle w:val="Vnbn"/>
        <w:rPr>
          <w:bCs/>
        </w:rPr>
      </w:pPr>
      <w:r w:rsidRPr="00EA4699">
        <w:rPr>
          <w:bCs/>
        </w:rPr>
        <w:t>3.5. Bảo đảm điều kiện an toàn lao động</w:t>
      </w:r>
    </w:p>
    <w:p w14:paraId="180F5D79" w14:textId="77777777" w:rsidR="00EA4699" w:rsidRPr="00EA4699" w:rsidRDefault="00EA4699" w:rsidP="00EA4699">
      <w:pPr>
        <w:pStyle w:val="Vnbn"/>
        <w:rPr>
          <w:bCs/>
        </w:rPr>
      </w:pPr>
      <w:r w:rsidRPr="00EA4699">
        <w:rPr>
          <w:bCs/>
        </w:rPr>
        <w:t>- Nhà thầu phải lập các biện pháp an toàn cho người và công trình trên công trường xây dựng, kể cả các công trình phụ cận;</w:t>
      </w:r>
    </w:p>
    <w:p w14:paraId="20819B23" w14:textId="77777777" w:rsidR="00EA4699" w:rsidRPr="00EA4699" w:rsidRDefault="00EA4699" w:rsidP="00EA4699">
      <w:pPr>
        <w:pStyle w:val="Vnbn"/>
        <w:rPr>
          <w:bCs/>
        </w:rPr>
      </w:pPr>
      <w:r w:rsidRPr="00EA4699">
        <w:rPr>
          <w:bCs/>
        </w:rPr>
        <w:lastRenderedPageBreak/>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27295FB0" w14:textId="77777777" w:rsidR="00EA4699" w:rsidRPr="00EA4699" w:rsidRDefault="00EA4699" w:rsidP="00EA4699">
      <w:pPr>
        <w:pStyle w:val="Vnbn"/>
        <w:rPr>
          <w:bCs/>
        </w:rPr>
      </w:pPr>
      <w:r w:rsidRPr="00EA4699">
        <w:rPr>
          <w:bCs/>
        </w:rPr>
        <w:t>-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7948B1D5" w14:textId="77777777" w:rsidR="00EA4699" w:rsidRPr="00EA4699" w:rsidRDefault="00EA4699" w:rsidP="00EA4699">
      <w:pPr>
        <w:pStyle w:val="Vnbn"/>
        <w:rPr>
          <w:bCs/>
          <w:spacing w:val="-4"/>
        </w:rPr>
      </w:pPr>
      <w:r w:rsidRPr="00EA4699">
        <w:rPr>
          <w:bCs/>
          <w:spacing w:val="-4"/>
        </w:rPr>
        <w:t>-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74DB42D8" w14:textId="77777777" w:rsidR="00EA4699" w:rsidRPr="00EA4699" w:rsidRDefault="00EA4699" w:rsidP="00EA4699">
      <w:pPr>
        <w:pStyle w:val="Vnbn"/>
        <w:rPr>
          <w:bCs/>
        </w:rPr>
      </w:pPr>
      <w:r w:rsidRPr="00EA4699">
        <w:rPr>
          <w:bCs/>
        </w:rPr>
        <w:t>- Nhà thầu có trách nhiệm cấp đầy đủ các trang bị bảo hộ lao động, an toàn lao động cho người lao động. Đặc biệt là các công cụ bảo hộ an toàn lao động cho các công việc trên cao, công việc liên quan đến an toàn điện.</w:t>
      </w:r>
    </w:p>
    <w:p w14:paraId="1AA04C16" w14:textId="77777777" w:rsidR="00EA4699" w:rsidRPr="00EA4699" w:rsidRDefault="00EA4699" w:rsidP="00EA4699">
      <w:pPr>
        <w:pStyle w:val="Vnbn"/>
        <w:rPr>
          <w:bCs/>
        </w:rPr>
      </w:pPr>
      <w:r w:rsidRPr="00EA4699">
        <w:rPr>
          <w:bCs/>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293A5F6" w14:textId="77777777" w:rsidR="00EA4699" w:rsidRPr="00EA4699" w:rsidRDefault="00EA4699" w:rsidP="00EA4699">
      <w:pPr>
        <w:pStyle w:val="Vnbn"/>
        <w:rPr>
          <w:bCs/>
        </w:rPr>
      </w:pPr>
      <w:r w:rsidRPr="00EA4699">
        <w:rPr>
          <w:bCs/>
        </w:rPr>
        <w:t xml:space="preserve">-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45528A29" w14:textId="77777777" w:rsidR="00EA4699" w:rsidRPr="00EA4699" w:rsidRDefault="00EA4699" w:rsidP="00EA4699">
      <w:pPr>
        <w:pStyle w:val="Vnbn"/>
        <w:rPr>
          <w:bCs/>
        </w:rPr>
      </w:pPr>
      <w:r w:rsidRPr="00EA4699">
        <w:rPr>
          <w:bCs/>
        </w:rPr>
        <w:t>- Khi xảy ra các sự cố về an toàn lao động, an toàn giao thông, vê sinh môi trường nhà thầu phải có phương án phối hợp cùng Chủ đầu tư, QLDA và các bên có liên quan để có phương án xử lý, có bố trí người có năng lực, quyền hạn phù hợp trong suốt quá trình xử lý công việc. Đồng thời nhà thầu phải cam kết khắc phục hoàn toàn các sự cố theo kết luận của cơ quan chức năng (nếu có).</w:t>
      </w:r>
    </w:p>
    <w:p w14:paraId="0A8B1ECA" w14:textId="77777777" w:rsidR="00EA4699" w:rsidRPr="00EA4699" w:rsidRDefault="00EA4699" w:rsidP="00EA4699">
      <w:pPr>
        <w:pStyle w:val="Vnbn"/>
        <w:rPr>
          <w:bCs/>
        </w:rPr>
      </w:pPr>
      <w:r w:rsidRPr="00EA4699">
        <w:rPr>
          <w:bCs/>
        </w:rPr>
        <w:t>- Có phương án đảm bảo cho người, thiết bị máy móc thi công và an toàn lưới điện tiếp giáp công trình.</w:t>
      </w:r>
    </w:p>
    <w:p w14:paraId="1628E156" w14:textId="77777777" w:rsidR="00EA4699" w:rsidRPr="00EA4699" w:rsidRDefault="00EA4699" w:rsidP="00EA4699">
      <w:pPr>
        <w:pStyle w:val="Vnbn"/>
        <w:rPr>
          <w:bCs/>
        </w:rPr>
      </w:pPr>
      <w:r w:rsidRPr="00EA4699">
        <w:rPr>
          <w:bCs/>
        </w:rPr>
        <w:t>- Có phương án che chắn hố móng, cảnh báo đề phòng tai nạn khi không thi công, ban đêm phải bố trí đèn báo hiệu.</w:t>
      </w:r>
    </w:p>
    <w:p w14:paraId="39594B54" w14:textId="77777777" w:rsidR="00EA4699" w:rsidRPr="00EA4699" w:rsidRDefault="00EA4699" w:rsidP="00EA4699">
      <w:pPr>
        <w:pStyle w:val="Vnbn"/>
        <w:rPr>
          <w:bCs/>
        </w:rPr>
      </w:pPr>
      <w:r w:rsidRPr="00EA4699">
        <w:rPr>
          <w:bCs/>
        </w:rPr>
        <w:t>3.6. Bảo đảm điều kiện phòng cháy, chữa cháy</w:t>
      </w:r>
    </w:p>
    <w:p w14:paraId="31AB9A00" w14:textId="77777777" w:rsidR="00EA4699" w:rsidRPr="00EA4699" w:rsidRDefault="00EA4699" w:rsidP="00EA4699">
      <w:pPr>
        <w:pStyle w:val="Vnbn"/>
        <w:rPr>
          <w:bCs/>
        </w:rPr>
      </w:pPr>
      <w:r w:rsidRPr="00EA4699">
        <w:rPr>
          <w:bCs/>
        </w:rPr>
        <w:t>Nhà thầu thi công xây dựng phải tuân thủ các quy định của pháp luật về phòng cháy và chữa cháy.</w:t>
      </w:r>
    </w:p>
    <w:p w14:paraId="1F3FCC97" w14:textId="77777777" w:rsidR="00EA4699" w:rsidRPr="00EA4699" w:rsidRDefault="00EA4699" w:rsidP="00EA4699">
      <w:pPr>
        <w:pStyle w:val="Vnbn"/>
        <w:rPr>
          <w:bCs/>
        </w:rPr>
      </w:pPr>
      <w:r w:rsidRPr="00EA4699">
        <w:rPr>
          <w:bCs/>
        </w:rPr>
        <w:t>3.7. Bảo đảm điều kiện vệ sinh môi trường</w:t>
      </w:r>
    </w:p>
    <w:p w14:paraId="6D98877B" w14:textId="77777777" w:rsidR="00EA4699" w:rsidRPr="00EA4699" w:rsidRDefault="00EA4699" w:rsidP="00EA4699">
      <w:pPr>
        <w:pStyle w:val="Vnbn"/>
        <w:rPr>
          <w:bCs/>
        </w:rPr>
      </w:pPr>
      <w:r w:rsidRPr="00EA4699">
        <w:rPr>
          <w:bCs/>
        </w:rPr>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0F927698" w14:textId="77777777" w:rsidR="00EA4699" w:rsidRPr="00EA4699" w:rsidRDefault="00EA4699" w:rsidP="00EA4699">
      <w:pPr>
        <w:pStyle w:val="Vnbn"/>
        <w:rPr>
          <w:bCs/>
        </w:rPr>
      </w:pPr>
      <w:r w:rsidRPr="00EA4699">
        <w:rPr>
          <w:bCs/>
        </w:rPr>
        <w:lastRenderedPageBreak/>
        <w:t>- Trong quá trình vận chuyển vật liệu xây dựng, phế thải phải có biện pháp che chắn bảo đảm an toàn, vệ sinh môi trường;</w:t>
      </w:r>
    </w:p>
    <w:p w14:paraId="00DC50E8" w14:textId="77777777" w:rsidR="00EA4699" w:rsidRPr="00EA4699" w:rsidRDefault="00EA4699" w:rsidP="00EA4699">
      <w:pPr>
        <w:pStyle w:val="Vnbn"/>
        <w:rPr>
          <w:bCs/>
        </w:rPr>
      </w:pPr>
      <w:r w:rsidRPr="00EA4699">
        <w:rPr>
          <w:bCs/>
        </w:rPr>
        <w:t>-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1F1883CA" w14:textId="77777777" w:rsidR="00EA4699" w:rsidRPr="00EA4699" w:rsidRDefault="00EA4699" w:rsidP="00EA4699">
      <w:pPr>
        <w:pStyle w:val="Vnbn"/>
        <w:rPr>
          <w:bCs/>
        </w:rPr>
      </w:pPr>
      <w:r w:rsidRPr="00EA4699">
        <w:rPr>
          <w:bCs/>
        </w:rPr>
        <w:t>- Tổ chức, cá nhân để xảy ra các hành vi làm tổn hại đến môi trường trong quá trình thi công xây dựng công trình phải chịu trách nhiệm trước pháp luật và bồi thường thiệt hại do lỗi của mình gây ra.</w:t>
      </w:r>
    </w:p>
    <w:p w14:paraId="0A849602" w14:textId="77777777" w:rsidR="00EA4699" w:rsidRPr="00EA4699" w:rsidRDefault="00EA4699" w:rsidP="00EA4699">
      <w:pPr>
        <w:pStyle w:val="Vnbn"/>
        <w:rPr>
          <w:bCs/>
        </w:rPr>
      </w:pPr>
      <w:r w:rsidRPr="00EA4699">
        <w:rPr>
          <w:bCs/>
        </w:rPr>
        <w:t>3.8. Biện pháp bảo đảm chất lượng</w:t>
      </w:r>
    </w:p>
    <w:p w14:paraId="1B7B7D7E" w14:textId="77777777" w:rsidR="00EA4699" w:rsidRPr="00EA4699" w:rsidRDefault="00EA4699" w:rsidP="00EA4699">
      <w:pPr>
        <w:pStyle w:val="Vnbn"/>
        <w:rPr>
          <w:bCs/>
        </w:rPr>
      </w:pPr>
      <w:r w:rsidRPr="00EA4699">
        <w:rPr>
          <w:bCs/>
        </w:rPr>
        <w:t>*/ Kiểm soát chất lượng vật liệu đưa vào công trình:</w:t>
      </w:r>
    </w:p>
    <w:p w14:paraId="6B8A13CA" w14:textId="77777777" w:rsidR="00EA4699" w:rsidRPr="00EA4699" w:rsidRDefault="00EA4699" w:rsidP="00EA4699">
      <w:pPr>
        <w:pStyle w:val="Vnbn"/>
        <w:rPr>
          <w:bCs/>
        </w:rPr>
      </w:pPr>
      <w:r w:rsidRPr="00EA4699">
        <w:rPr>
          <w:bCs/>
        </w:rPr>
        <w:t>- Nhà thầu phải lập biểu Danh mục Hàng hoá sẽ đưa vào công trình với đầy đủ các thông tin.</w:t>
      </w:r>
    </w:p>
    <w:p w14:paraId="2B2619BE" w14:textId="77777777" w:rsidR="00EA4699" w:rsidRPr="00EA4699" w:rsidRDefault="00EA4699" w:rsidP="00EA4699">
      <w:pPr>
        <w:pStyle w:val="Vnbn"/>
        <w:rPr>
          <w:bCs/>
        </w:rPr>
      </w:pPr>
      <w:r w:rsidRPr="00EA4699">
        <w:rPr>
          <w:bCs/>
        </w:rPr>
        <w:t>- Biện pháp kiểm soát chất lượng vật liệu xây dựng: Nhà thầu phải nêu rõ quy trình và các biện pháp sẽ được áp dụng để kiểm soát chất lượng vật liệu xây dựng trước khi đưa vào công trình.</w:t>
      </w:r>
    </w:p>
    <w:p w14:paraId="6FB658B9" w14:textId="77777777" w:rsidR="00EA4699" w:rsidRPr="00EA4699" w:rsidRDefault="00EA4699" w:rsidP="00EA4699">
      <w:pPr>
        <w:pStyle w:val="Vnbn"/>
        <w:rPr>
          <w:bCs/>
          <w:spacing w:val="-4"/>
        </w:rPr>
      </w:pPr>
      <w:r w:rsidRPr="00EA4699">
        <w:rPr>
          <w:bCs/>
          <w:spacing w:val="-4"/>
        </w:rPr>
        <w:t>- Giải pháp xử lý hàng hoá không phù hợp với yêu cầu: Nhà thầu phải nêu rõ cam kết về việc xử lý nghiêm khắc các hàng hoá không phù hợp với yêu cầu của HSMT.</w:t>
      </w:r>
    </w:p>
    <w:p w14:paraId="4176B515" w14:textId="77777777" w:rsidR="00EA4699" w:rsidRPr="00EA4699" w:rsidRDefault="00EA4699" w:rsidP="00EA4699">
      <w:pPr>
        <w:pStyle w:val="Vnbn"/>
        <w:rPr>
          <w:bCs/>
        </w:rPr>
      </w:pPr>
      <w:r w:rsidRPr="00EA4699">
        <w:rPr>
          <w:bCs/>
        </w:rPr>
        <w:t>*/ Kiểm soát chất lượng sản phẩm xây lắp:</w:t>
      </w:r>
    </w:p>
    <w:p w14:paraId="020DB47C" w14:textId="77777777" w:rsidR="00EA4699" w:rsidRPr="00EA4699" w:rsidRDefault="00EA4699" w:rsidP="00EA4699">
      <w:pPr>
        <w:pStyle w:val="Vnbn"/>
        <w:rPr>
          <w:bCs/>
        </w:rPr>
      </w:pPr>
      <w:r w:rsidRPr="00EA4699">
        <w:rPr>
          <w:bCs/>
        </w:rPr>
        <w:t>- Biện pháp kiểm soát chất lượng sản phẩm xây lắp:</w:t>
      </w:r>
    </w:p>
    <w:p w14:paraId="62D1A1F5" w14:textId="77777777" w:rsidR="00EA4699" w:rsidRPr="00EA4699" w:rsidRDefault="00EA4699" w:rsidP="00EA4699">
      <w:pPr>
        <w:pStyle w:val="Vnbn"/>
        <w:rPr>
          <w:bCs/>
        </w:rPr>
      </w:pPr>
      <w:r w:rsidRPr="00EA4699">
        <w:rPr>
          <w:bCs/>
        </w:rPr>
        <w:t>Nhà thầu phải nêu rõ quy trình và các biện pháp kiểm soát chất lượng sản phẩm xây lắp trong đó cần nêu rõ trách nhiệm và quyền hạn của 1 số vị trí chủ chốt trong quy trình kiểm tra, đánh giá chất lượng nội bộ.</w:t>
      </w:r>
    </w:p>
    <w:p w14:paraId="1F3F1497" w14:textId="77777777" w:rsidR="00EA4699" w:rsidRPr="00EA4699" w:rsidRDefault="00EA4699" w:rsidP="00EA4699">
      <w:pPr>
        <w:pStyle w:val="Vnbn"/>
        <w:rPr>
          <w:bCs/>
        </w:rPr>
      </w:pPr>
      <w:r w:rsidRPr="00EA4699">
        <w:rPr>
          <w:bCs/>
        </w:rPr>
        <w:t>Nêu rõ các giải pháp xử lý sản phẩm không phù hợp được phát hiện trong quá trình kiểm tra, đánh giá chất lượng.</w:t>
      </w:r>
    </w:p>
    <w:p w14:paraId="5205B481" w14:textId="77777777" w:rsidR="00EA4699" w:rsidRPr="00EA4699" w:rsidRDefault="00EA4699" w:rsidP="00EA4699">
      <w:pPr>
        <w:pStyle w:val="Vnbn"/>
        <w:rPr>
          <w:bCs/>
        </w:rPr>
      </w:pPr>
      <w:r w:rsidRPr="00EA4699">
        <w:rPr>
          <w:bCs/>
        </w:rPr>
        <w:t>*/ Phòng thí nghiệm:</w:t>
      </w:r>
    </w:p>
    <w:p w14:paraId="3FEA95ED" w14:textId="77777777" w:rsidR="00EA4699" w:rsidRPr="00EA4699" w:rsidRDefault="00EA4699" w:rsidP="00EA4699">
      <w:pPr>
        <w:pStyle w:val="Vnbn"/>
        <w:rPr>
          <w:bCs/>
        </w:rPr>
      </w:pPr>
      <w:r w:rsidRPr="00EA4699">
        <w:rPr>
          <w:bCs/>
        </w:rPr>
        <w:t>- Phòng thí nghiệm xây dựng sử dụng cho công trình phải đủ điều kiện hoạt động thí nghiệm chuyên ngành xây dựng theo quy định của Bộ Xây dựng.</w:t>
      </w:r>
    </w:p>
    <w:p w14:paraId="25866F81" w14:textId="77777777" w:rsidR="00EA4699" w:rsidRPr="00EA4699" w:rsidRDefault="00EA4699" w:rsidP="00EA4699">
      <w:pPr>
        <w:pStyle w:val="Vnbn"/>
        <w:rPr>
          <w:bCs/>
        </w:rPr>
      </w:pPr>
      <w:r w:rsidRPr="00EA4699">
        <w:rPr>
          <w:bCs/>
        </w:rPr>
        <w:t>*/ Hệ thống quản lý chất lượng thi công:</w:t>
      </w:r>
    </w:p>
    <w:p w14:paraId="31706980" w14:textId="77777777" w:rsidR="00EA4699" w:rsidRPr="00EA4699" w:rsidRDefault="00EA4699" w:rsidP="00EA4699">
      <w:pPr>
        <w:pStyle w:val="Vnbn"/>
        <w:rPr>
          <w:bCs/>
        </w:rPr>
      </w:pPr>
      <w:r w:rsidRPr="00EA4699">
        <w:rPr>
          <w:bCs/>
        </w:rPr>
        <w:t>- Mục tiêu chất lượng chung: Nhà thầu nêu rõ mục tiêu chất lượng chung hiện đang được áp dụng.</w:t>
      </w:r>
    </w:p>
    <w:p w14:paraId="408C31D6" w14:textId="77777777" w:rsidR="00EA4699" w:rsidRPr="00EA4699" w:rsidRDefault="00EA4699" w:rsidP="00EA4699">
      <w:pPr>
        <w:pStyle w:val="Vnbn"/>
        <w:rPr>
          <w:bCs/>
        </w:rPr>
      </w:pPr>
      <w:r w:rsidRPr="00EA4699">
        <w:rPr>
          <w:bCs/>
        </w:rPr>
        <w:t>- Mục tiêu chất lượng cụ thể: Nhà thầu nêu rõ mục tiêu chất lượng cụ thể sẽ được áp dụng cho gói thầu đã được cấp trên của Nhà thầu phê duyệt hoặc chấp thuận bằng văn bản.</w:t>
      </w:r>
    </w:p>
    <w:p w14:paraId="5D60AC84" w14:textId="77777777" w:rsidR="00EA4699" w:rsidRPr="00EA4699" w:rsidRDefault="00EA4699" w:rsidP="00EA4699">
      <w:pPr>
        <w:pStyle w:val="Vnbn"/>
        <w:rPr>
          <w:bCs/>
        </w:rPr>
      </w:pPr>
      <w:r w:rsidRPr="00EA4699">
        <w:rPr>
          <w:bCs/>
        </w:rPr>
        <w:t>- Sơ đồ hệ thống Quản lý chất lượng: Nêu rõ sơ đồ hệ thống quản lý chất lượng của nhà thầu trong đó có vai trò của công trường.</w:t>
      </w:r>
    </w:p>
    <w:p w14:paraId="60C7329F" w14:textId="77777777" w:rsidR="00EA4699" w:rsidRPr="00EA4699" w:rsidRDefault="00EA4699" w:rsidP="00EA4699">
      <w:pPr>
        <w:pStyle w:val="Vnbn"/>
        <w:rPr>
          <w:bCs/>
        </w:rPr>
      </w:pPr>
      <w:r w:rsidRPr="00EA4699">
        <w:rPr>
          <w:bCs/>
        </w:rPr>
        <w:lastRenderedPageBreak/>
        <w:t>- Nêu rõ tên người có thẩm quyền quyết định là đại diện lãnh đạo hệ thống quản lý chất lượng tại hiện trường.</w:t>
      </w:r>
    </w:p>
    <w:p w14:paraId="54EDE277" w14:textId="77777777" w:rsidR="00EA4699" w:rsidRPr="00EA4699" w:rsidRDefault="00EA4699" w:rsidP="00EA4699">
      <w:pPr>
        <w:pStyle w:val="Vnbn"/>
        <w:rPr>
          <w:bCs/>
        </w:rPr>
      </w:pPr>
      <w:r w:rsidRPr="00EA4699">
        <w:rPr>
          <w:bCs/>
        </w:rPr>
        <w:t>3.9. Kế hoạch tiến độ công việc:</w:t>
      </w:r>
    </w:p>
    <w:p w14:paraId="4515CDDD" w14:textId="77777777" w:rsidR="00EA4699" w:rsidRPr="00EA4699" w:rsidRDefault="00EA4699" w:rsidP="00EA4699">
      <w:pPr>
        <w:pStyle w:val="Vnbn"/>
        <w:rPr>
          <w:bCs/>
        </w:rPr>
      </w:pPr>
      <w:r w:rsidRPr="00EA4699">
        <w:rPr>
          <w:bCs/>
        </w:rPr>
        <w:t>Nhà thầu sẽ phải lập chương trình làm việc chi tiết dưới dạng biểu đồ. Chủ đầu tư có thể yêu cầu Nhà thầu sửa đổi chương trình này trong quá trình tiến hành hợp đồng. Nhà thầu bất cứ lúc nào cũng phải tiến hành theo chương trình được thông qua mới nhất.</w:t>
      </w:r>
    </w:p>
    <w:p w14:paraId="708780EE" w14:textId="77777777" w:rsidR="00EA4699" w:rsidRPr="00EA4699" w:rsidRDefault="00EA4699" w:rsidP="00EA4699">
      <w:pPr>
        <w:pStyle w:val="Vnbn"/>
        <w:rPr>
          <w:bCs/>
        </w:rPr>
      </w:pPr>
      <w:r w:rsidRPr="00EA4699">
        <w:rPr>
          <w:bCs/>
        </w:rPr>
        <w:t>Nhà thầu phải chỉ rõ trong lịch trình rằng các công tác được tiến hành trong giờ hành chính hay ngoài giờ hoặc cần thiết phải làm theo ca để hoàn thành công trình.</w:t>
      </w:r>
    </w:p>
    <w:p w14:paraId="196A2F03" w14:textId="77777777" w:rsidR="00EA4699" w:rsidRPr="00EA4699" w:rsidRDefault="00EA4699" w:rsidP="00EA4699">
      <w:pPr>
        <w:pStyle w:val="Vnbn"/>
        <w:rPr>
          <w:bCs/>
        </w:rPr>
      </w:pPr>
      <w:r w:rsidRPr="00EA4699">
        <w:rPr>
          <w:bCs/>
        </w:rPr>
        <w:t>Nhà thầu phải trình Chủ đầu tư báo cáo tuần nêu chi tiết nhân sự, đơn đặt hàng và quá trình gửi máy móc, nguyên vật liệu và thiết bị.</w:t>
      </w:r>
    </w:p>
    <w:p w14:paraId="199A4602" w14:textId="77777777" w:rsidR="00EA4699" w:rsidRPr="00EA4699" w:rsidRDefault="00EA4699" w:rsidP="00EA4699">
      <w:pPr>
        <w:pStyle w:val="Vnbn"/>
        <w:rPr>
          <w:bCs/>
        </w:rPr>
      </w:pPr>
      <w:r w:rsidRPr="00EA4699">
        <w:rPr>
          <w:bCs/>
        </w:rPr>
        <w:t>3.10. Hạn chế tiếng ồn:</w:t>
      </w:r>
    </w:p>
    <w:p w14:paraId="4E7C6BE1" w14:textId="77777777" w:rsidR="00EA4699" w:rsidRPr="00EA4699" w:rsidRDefault="00EA4699" w:rsidP="00EA4699">
      <w:pPr>
        <w:pStyle w:val="Vnbn"/>
        <w:rPr>
          <w:bCs/>
        </w:rPr>
      </w:pPr>
      <w:r w:rsidRPr="00EA4699">
        <w:rPr>
          <w:bCs/>
        </w:rPr>
        <w:t>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TCVN 5949-1995 ở bảng quy định mức độ tiếng ồn tối đa cho phép ở khu vực công cộng và vùng dân cư.</w:t>
      </w:r>
    </w:p>
    <w:p w14:paraId="16437693" w14:textId="77777777" w:rsidR="00EA4699" w:rsidRPr="00EA4699" w:rsidRDefault="00EA4699" w:rsidP="00EA4699">
      <w:pPr>
        <w:pStyle w:val="Vnbn"/>
        <w:rPr>
          <w:bCs/>
        </w:rPr>
      </w:pPr>
      <w:r w:rsidRPr="00EA4699">
        <w:rPr>
          <w:bCs/>
        </w:rPr>
        <w:t>3.11. Kiểm soát an toàn giao thông:</w:t>
      </w:r>
    </w:p>
    <w:p w14:paraId="3528A518" w14:textId="77777777" w:rsidR="00EA4699" w:rsidRPr="00EA4699" w:rsidRDefault="00EA4699" w:rsidP="00EA4699">
      <w:pPr>
        <w:pStyle w:val="Vnbn"/>
        <w:rPr>
          <w:bCs/>
        </w:rPr>
      </w:pPr>
      <w:r w:rsidRPr="00EA4699">
        <w:rPr>
          <w:bCs/>
        </w:rPr>
        <w:t>Tất cả các biện pháp cần thiết cho an toàn giao thông trong khi thi công sẽ được thực hiện bằng việc lắp dựng, bảo dưỡng các rào chắn, biển báo đường, cờ báo, đèn, vv... theo yêu cầu của Chủ đầu tư. Rào chắn phải chắc và được sơn với màu dễ nhận. Đèn báo được đặt ở trên rào chắn vào buổi đêm và thắp sáng cho đến khi trời sáng.</w:t>
      </w:r>
    </w:p>
    <w:p w14:paraId="73524C54" w14:textId="77777777" w:rsidR="00EA4699" w:rsidRPr="00EA4699" w:rsidRDefault="00EA4699" w:rsidP="00EA4699">
      <w:pPr>
        <w:pStyle w:val="Vnbn"/>
        <w:rPr>
          <w:bCs/>
        </w:rPr>
      </w:pPr>
      <w:r w:rsidRPr="00EA4699">
        <w:rPr>
          <w:bCs/>
        </w:rPr>
        <w:t>Đặc thù khu vực có mạng lưới giao thông dày đặc, lưu lượng giao thông lớn. Do đó, nhà thầu cần có phương án phân luồng, điều tiết giao thông phù hợp.</w:t>
      </w:r>
    </w:p>
    <w:p w14:paraId="37471EB7" w14:textId="77777777" w:rsidR="00EA4699" w:rsidRPr="00EA4699" w:rsidRDefault="00EA4699" w:rsidP="00EA4699">
      <w:pPr>
        <w:pStyle w:val="Vnbn"/>
        <w:rPr>
          <w:bCs/>
        </w:rPr>
      </w:pPr>
      <w:r w:rsidRPr="00EA4699">
        <w:rPr>
          <w:bCs/>
        </w:rPr>
        <w:t xml:space="preserve">3.12. Đường vào khu vực cần giữ sạch: </w:t>
      </w:r>
    </w:p>
    <w:p w14:paraId="3E72110C" w14:textId="77777777" w:rsidR="00EA4699" w:rsidRPr="00EA4699" w:rsidRDefault="00EA4699" w:rsidP="00EA4699">
      <w:pPr>
        <w:pStyle w:val="Vnbn"/>
        <w:rPr>
          <w:bCs/>
        </w:rPr>
      </w:pPr>
      <w:r w:rsidRPr="00EA4699">
        <w:rPr>
          <w:bCs/>
        </w:rPr>
        <w:t>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Chủ đầu tư thì Nhà thầu phải tiến hành các biện pháp cần thiết và ngay lập tức để dọn dẹp.</w:t>
      </w:r>
    </w:p>
    <w:p w14:paraId="3904C689" w14:textId="77777777" w:rsidR="00EA4699" w:rsidRPr="00EA4699" w:rsidRDefault="00EA4699" w:rsidP="00EA4699">
      <w:pPr>
        <w:pStyle w:val="Vnbn"/>
        <w:rPr>
          <w:bCs/>
        </w:rPr>
      </w:pPr>
      <w:r w:rsidRPr="00EA4699">
        <w:rPr>
          <w:bCs/>
        </w:rPr>
        <w:t>3.13. Đền bù thiệt hại đối với tài sản:</w:t>
      </w:r>
    </w:p>
    <w:p w14:paraId="0741530F" w14:textId="77777777" w:rsidR="00EA4699" w:rsidRPr="00EA4699" w:rsidRDefault="00EA4699" w:rsidP="00EA4699">
      <w:pPr>
        <w:pStyle w:val="Vnbn"/>
        <w:rPr>
          <w:bCs/>
        </w:rPr>
      </w:pPr>
      <w:r w:rsidRPr="00EA4699">
        <w:rPr>
          <w:bCs/>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701C1F64" w14:textId="77777777" w:rsidR="00EA4699" w:rsidRPr="00EA4699" w:rsidRDefault="00EA4699" w:rsidP="00EA4699">
      <w:pPr>
        <w:pStyle w:val="Vnbn"/>
        <w:rPr>
          <w:bCs/>
        </w:rPr>
      </w:pPr>
      <w:r w:rsidRPr="00EA4699">
        <w:rPr>
          <w:bCs/>
        </w:rPr>
        <w:t xml:space="preserve">Nếu theo ý kiến của Chủ đầu tư, Nhà thầu đã không tiến hành các công tác hợp lý và nhanh chóng để thực hiện nghĩa vụ của mình trong việc hoàn trả thì Chủ đầu tư báo cho Nhà thầu bằng văn bản, và khi đó Chủ đầu tư được quyền tự tiến hành hoàn trả hoặc sắp </w:t>
      </w:r>
      <w:r w:rsidRPr="00EA4699">
        <w:rPr>
          <w:bCs/>
        </w:rPr>
        <w:lastRenderedPageBreak/>
        <w:t>xếp để đơn vị khác tiến hành hoàn trả hoặc thanh toán cho chủ tài sản về những thiệt hại này.</w:t>
      </w:r>
    </w:p>
    <w:p w14:paraId="01ED4155" w14:textId="77777777" w:rsidR="00EA4699" w:rsidRPr="00EA4699" w:rsidRDefault="00EA4699" w:rsidP="00EA4699">
      <w:pPr>
        <w:pStyle w:val="Vnbn"/>
        <w:rPr>
          <w:bCs/>
        </w:rPr>
      </w:pPr>
      <w:r w:rsidRPr="00EA4699">
        <w:rPr>
          <w:bCs/>
        </w:rPr>
        <w:t>3.14. An toàn:</w:t>
      </w:r>
    </w:p>
    <w:p w14:paraId="05F0130E" w14:textId="77777777" w:rsidR="00EA4699" w:rsidRPr="00EA4699" w:rsidRDefault="00EA4699" w:rsidP="00EA4699">
      <w:pPr>
        <w:pStyle w:val="Vnbn"/>
        <w:rPr>
          <w:bCs/>
        </w:rPr>
      </w:pPr>
      <w:r w:rsidRPr="00EA4699">
        <w:rPr>
          <w:bCs/>
        </w:rPr>
        <w:t>Ngay khi bắt đầu tiến hành thi công, Nhà thầu phải trình Chủ đầu tư bản biện pháp an toàn lao động. Biện pháp này bao gồm cả huấn luyện an toàn cho toàn nhân viên, người chỉ huy việc thực hiện gói thầu này.</w:t>
      </w:r>
    </w:p>
    <w:p w14:paraId="6617A3E7" w14:textId="77777777" w:rsidR="00EA4699" w:rsidRPr="00EA4699" w:rsidRDefault="00EA4699" w:rsidP="00EA4699">
      <w:pPr>
        <w:pStyle w:val="Vnbn"/>
        <w:rPr>
          <w:bCs/>
          <w:spacing w:val="-4"/>
        </w:rPr>
      </w:pPr>
      <w:r w:rsidRPr="00EA4699">
        <w:rPr>
          <w:bCs/>
          <w:spacing w:val="-4"/>
        </w:rPr>
        <w:t>Nhà thầu phải có trách nhiệm báo cho Chủ đầu tư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33F7BF02" w14:textId="77777777" w:rsidR="00EA4699" w:rsidRPr="00EA4699" w:rsidRDefault="00EA4699" w:rsidP="00EA4699">
      <w:pPr>
        <w:pStyle w:val="Vnbn"/>
        <w:rPr>
          <w:bCs/>
        </w:rPr>
      </w:pPr>
      <w:r w:rsidRPr="00EA4699">
        <w:rPr>
          <w:bCs/>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42678213" w14:textId="77777777" w:rsidR="00EA4699" w:rsidRPr="00EA4699" w:rsidRDefault="00EA4699" w:rsidP="00EA4699">
      <w:pPr>
        <w:pStyle w:val="Vnbn"/>
        <w:rPr>
          <w:bCs/>
        </w:rPr>
      </w:pPr>
      <w:r w:rsidRPr="00EA4699">
        <w:rPr>
          <w:bCs/>
        </w:rPr>
        <w:t xml:space="preserve">Nhà thầu luôn luôn cung cấp và duy trì tại các vị trí thuận tiện các dụng cụ cứu trợ y tế khẩn cấp đầy đủ và phù hợp, dễ lấy trong hoặc xung quanh công trường. </w:t>
      </w:r>
    </w:p>
    <w:p w14:paraId="17F5DE48" w14:textId="77777777" w:rsidR="00EA4699" w:rsidRPr="00EA4699" w:rsidRDefault="00EA4699" w:rsidP="00EA4699">
      <w:pPr>
        <w:pStyle w:val="Vnbn"/>
        <w:rPr>
          <w:bCs/>
        </w:rPr>
      </w:pPr>
      <w:r w:rsidRPr="00EA4699">
        <w:rPr>
          <w:bCs/>
        </w:rPr>
        <w:t>Các hạng mục công việc chiếm dụng hành lang an toàn giao thông, phải có biện pháp cảnh báo, phần luồng giao thông và đảm bảo an toàn cho người và phương tiện trong quá trình thực hiện.</w:t>
      </w:r>
    </w:p>
    <w:p w14:paraId="4E5D3FA8" w14:textId="77777777" w:rsidR="00EA4699" w:rsidRPr="00EA4699" w:rsidRDefault="00EA4699" w:rsidP="00EA4699">
      <w:pPr>
        <w:pStyle w:val="Vnbn"/>
        <w:rPr>
          <w:bCs/>
        </w:rPr>
      </w:pPr>
      <w:r w:rsidRPr="00EA4699">
        <w:rPr>
          <w:bCs/>
        </w:rPr>
        <w:t>3.15. Nhật ký công trình:</w:t>
      </w:r>
    </w:p>
    <w:p w14:paraId="6A5FDF27" w14:textId="77777777" w:rsidR="00EA4699" w:rsidRPr="00EA4699" w:rsidRDefault="00EA4699" w:rsidP="00EA4699">
      <w:pPr>
        <w:pStyle w:val="Vnbn"/>
        <w:rPr>
          <w:bCs/>
        </w:rPr>
      </w:pPr>
      <w:r w:rsidRPr="00EA4699">
        <w:rPr>
          <w:bCs/>
        </w:rPr>
        <w:t>Nhà thầu phải có nhật ký công trình cho từng công việc, hạng mục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B00D42D" w14:textId="77777777" w:rsidR="00EA4699" w:rsidRPr="00EA4699" w:rsidRDefault="00EA4699" w:rsidP="00EA4699">
      <w:pPr>
        <w:pStyle w:val="Vnbn"/>
        <w:rPr>
          <w:bCs/>
        </w:rPr>
      </w:pPr>
      <w:r w:rsidRPr="00EA4699">
        <w:rPr>
          <w:bCs/>
        </w:rPr>
        <w:t>3.16. Bản vẽ:</w:t>
      </w:r>
    </w:p>
    <w:p w14:paraId="69D8A999" w14:textId="77777777" w:rsidR="00EA4699" w:rsidRPr="00EA4699" w:rsidRDefault="00EA4699" w:rsidP="00EA4699">
      <w:pPr>
        <w:pStyle w:val="Vnbn"/>
        <w:rPr>
          <w:bCs/>
        </w:rPr>
      </w:pPr>
      <w:r w:rsidRPr="00EA4699">
        <w:rPr>
          <w:bCs/>
        </w:rPr>
        <w:t>Bản vẽ biện pháp thi công: Nhà thầu phải nộp tất cả các bản vẽ thi công trên cơ sở dựa vào bản vẽ hợp đồng để Chủ đầu tư phê duyệt không chậm hơn hai tuần trước khi khởi công phần việc công trình. Trong khi chuẩn bị bản vẽ thi công, Nhà thầu không được làm thay đổi thiết kế hay sai lệch nào đó với các bản vẽ trong hợp đồng, trừ khi được hướng dẫn bởi Chủ đầu tư. Bản vẽ thi công sẽ được nộp với số lượng 1 bản gốc và 4 bản sao. Sau khi phê duyệt, Chủ đầu tư sẽ giữ bộ gốc và chuyển 2 bản sao cho Nhà thầu.</w:t>
      </w:r>
    </w:p>
    <w:p w14:paraId="37EF381C" w14:textId="77777777" w:rsidR="00EA4699" w:rsidRPr="00EA4699" w:rsidRDefault="00EA4699" w:rsidP="00EA4699">
      <w:pPr>
        <w:pStyle w:val="Vnbn"/>
        <w:rPr>
          <w:bCs/>
        </w:rPr>
      </w:pPr>
      <w:r w:rsidRPr="00EA4699">
        <w:rPr>
          <w:bCs/>
        </w:rPr>
        <w:t>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Chủ đầu tư phê duyệt.</w:t>
      </w:r>
    </w:p>
    <w:p w14:paraId="6F4868BB" w14:textId="77777777" w:rsidR="00EA4699" w:rsidRPr="00EA4699" w:rsidRDefault="00EA4699" w:rsidP="00EA4699">
      <w:pPr>
        <w:pStyle w:val="Vnbn"/>
        <w:rPr>
          <w:bCs/>
        </w:rPr>
      </w:pPr>
      <w:r w:rsidRPr="00EA4699">
        <w:rPr>
          <w:bCs/>
        </w:rPr>
        <w:t>3.17. Báo cáo tiến độ:</w:t>
      </w:r>
    </w:p>
    <w:p w14:paraId="47E6B09D" w14:textId="77777777" w:rsidR="00EA4699" w:rsidRPr="00EA4699" w:rsidRDefault="00EA4699" w:rsidP="00EA4699">
      <w:pPr>
        <w:pStyle w:val="Vnbn"/>
        <w:rPr>
          <w:bCs/>
          <w:spacing w:val="-4"/>
        </w:rPr>
      </w:pPr>
      <w:r w:rsidRPr="00EA4699">
        <w:rPr>
          <w:bCs/>
          <w:spacing w:val="-4"/>
        </w:rPr>
        <w:lastRenderedPageBreak/>
        <w:t>Nhà thầu phải nộp bản copy báo cáo tiến độ theo mẫu cho Chủ đầu tư, chi tiết tiến độ công việc đã được hoàn thành trong tháng trước. Báo cáo sẽ bao gồm nội dung sau:</w:t>
      </w:r>
    </w:p>
    <w:p w14:paraId="7812596A" w14:textId="77777777" w:rsidR="00EA4699" w:rsidRPr="00EA4699" w:rsidRDefault="00EA4699" w:rsidP="00EA4699">
      <w:pPr>
        <w:pStyle w:val="Vnbn"/>
        <w:rPr>
          <w:bCs/>
        </w:rPr>
      </w:pPr>
      <w:r w:rsidRPr="00EA4699">
        <w:rPr>
          <w:bCs/>
        </w:rPr>
        <w:t xml:space="preserve"> Mô tả chung các công việc đã được thực hiện trong suốt thời gian làm báo cáo và những vấn đề đáng chú ý đã gặp phải.</w:t>
      </w:r>
    </w:p>
    <w:p w14:paraId="72FD244D" w14:textId="77777777" w:rsidR="00EA4699" w:rsidRPr="00EA4699" w:rsidRDefault="00EA4699" w:rsidP="00EA4699">
      <w:pPr>
        <w:pStyle w:val="Vnbn"/>
        <w:rPr>
          <w:bCs/>
        </w:rPr>
      </w:pPr>
      <w:r w:rsidRPr="00EA4699">
        <w:rPr>
          <w:bCs/>
        </w:rPr>
        <w:t xml:space="preserve"> Số phần trăm của hạng mục công việc chính đã hoàn thành so với biểu đồ tiến độ tính đến cuối giai đoạn báo cáo, giải trình sự khác biệt giữa tiến độ thực hiện và biểu đồ.</w:t>
      </w:r>
    </w:p>
    <w:p w14:paraId="74669448" w14:textId="77777777" w:rsidR="00EA4699" w:rsidRPr="00EA4699" w:rsidRDefault="00EA4699" w:rsidP="00EA4699">
      <w:pPr>
        <w:pStyle w:val="Vnbn"/>
        <w:rPr>
          <w:bCs/>
        </w:rPr>
      </w:pPr>
      <w:r w:rsidRPr="00EA4699">
        <w:rPr>
          <w:bCs/>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53872B" w14:textId="77777777" w:rsidR="00EA4699" w:rsidRPr="00EA4699" w:rsidRDefault="00EA4699" w:rsidP="00EA4699">
      <w:pPr>
        <w:pStyle w:val="Vnbn"/>
        <w:rPr>
          <w:bCs/>
        </w:rPr>
      </w:pPr>
      <w:r w:rsidRPr="00EA4699">
        <w:rPr>
          <w:bCs/>
        </w:rPr>
        <w:t>Danh sách nhân công được sử dụng thực hiện công việc đó.</w:t>
      </w:r>
    </w:p>
    <w:p w14:paraId="05753D96" w14:textId="77777777" w:rsidR="00EA4699" w:rsidRPr="00EA4699" w:rsidRDefault="00EA4699" w:rsidP="00EA4699">
      <w:pPr>
        <w:pStyle w:val="Vnbn"/>
        <w:rPr>
          <w:bCs/>
        </w:rPr>
      </w:pPr>
      <w:r w:rsidRPr="00EA4699">
        <w:rPr>
          <w:bCs/>
        </w:rPr>
        <w:t>Bản kiểm kê tổng số các loại vật liệu xây dựng chủ yếu đã dùng trong thời gian làm báo cáo, số lượng vật liệu đã chuyển đến công trình và số còn lại tính đến thời điểm báo cáo.</w:t>
      </w:r>
    </w:p>
    <w:p w14:paraId="7DC86979" w14:textId="77777777" w:rsidR="00EA4699" w:rsidRPr="00EA4699" w:rsidRDefault="00EA4699" w:rsidP="00EA4699">
      <w:pPr>
        <w:pStyle w:val="Vnbn"/>
        <w:rPr>
          <w:bCs/>
        </w:rPr>
      </w:pPr>
      <w:r w:rsidRPr="00EA4699">
        <w:rPr>
          <w:bCs/>
        </w:rPr>
        <w:t>Bản kiểm kê các thiết bị máy móc, thực trạng của chúng, thời gian để phục hồi lại hoạt động nếu chúng phải sửa chữa.</w:t>
      </w:r>
    </w:p>
    <w:p w14:paraId="0C8339D3" w14:textId="77777777" w:rsidR="00EA4699" w:rsidRPr="00EA4699" w:rsidRDefault="00EA4699" w:rsidP="00EA4699">
      <w:pPr>
        <w:pStyle w:val="Vnbn"/>
        <w:rPr>
          <w:bCs/>
        </w:rPr>
      </w:pPr>
      <w:r w:rsidRPr="00EA4699">
        <w:rPr>
          <w:bCs/>
        </w:rPr>
        <w:t>Mô tả chung về thời tiết, lượng mưa và nhiệt độ mỗi ngày.</w:t>
      </w:r>
    </w:p>
    <w:p w14:paraId="214E18AA" w14:textId="77777777" w:rsidR="00EA4699" w:rsidRPr="00EA4699" w:rsidRDefault="00EA4699" w:rsidP="00EA4699">
      <w:pPr>
        <w:pStyle w:val="Vnbn"/>
        <w:rPr>
          <w:bCs/>
        </w:rPr>
      </w:pPr>
      <w:r w:rsidRPr="00EA4699">
        <w:rPr>
          <w:bCs/>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p>
    <w:p w14:paraId="4C14F066" w14:textId="77777777" w:rsidR="00EA4699" w:rsidRPr="00EA4699" w:rsidRDefault="00EA4699" w:rsidP="00EA4699">
      <w:pPr>
        <w:pStyle w:val="Vnbn"/>
        <w:rPr>
          <w:bCs/>
        </w:rPr>
      </w:pPr>
      <w:r w:rsidRPr="00EA4699">
        <w:rPr>
          <w:bCs/>
        </w:rPr>
        <w:t>Một danh sách các yêu cầu của Nhà thầu: số lượng yêu cầu và thời gian yêu cầu trong thời gian làm báo cáo.</w:t>
      </w:r>
    </w:p>
    <w:p w14:paraId="5A574D33" w14:textId="77777777" w:rsidR="00EA4699" w:rsidRPr="00EA4699" w:rsidRDefault="00EA4699" w:rsidP="00EA4699">
      <w:pPr>
        <w:pStyle w:val="Vnbn"/>
        <w:rPr>
          <w:bCs/>
        </w:rPr>
      </w:pPr>
      <w:r w:rsidRPr="00EA4699">
        <w:rPr>
          <w:bCs/>
        </w:rPr>
        <w:t>3.18. Lịch công tác tuần:</w:t>
      </w:r>
    </w:p>
    <w:p w14:paraId="623976B1" w14:textId="77777777" w:rsidR="00EA4699" w:rsidRPr="00EA4699" w:rsidRDefault="00EA4699" w:rsidP="00EA4699">
      <w:pPr>
        <w:pStyle w:val="Vnbn"/>
        <w:rPr>
          <w:bCs/>
        </w:rPr>
      </w:pPr>
      <w:r w:rsidRPr="00EA4699">
        <w:rPr>
          <w:bCs/>
        </w:rPr>
        <w:t>Vào mỗi ngày thứ 6 hàng tuần, nhà thầu phải nộp 2 bản copy kế hoạch thi công hàng tuần đối với các công việc đã được hoàn thành trong thời gian cuối tuần. Kế hoạch thi công được làm theo mẫu được phê duyệt của Chủ đầu tư và phải kèm theo những lời thuyết minh phù hợp để đánh giá các hạng mục công việc chủ yếu như đào đất, cốt thép, bê tông.</w:t>
      </w:r>
    </w:p>
    <w:p w14:paraId="518B43FC" w14:textId="77777777" w:rsidR="00EA4699" w:rsidRPr="00EA4699" w:rsidRDefault="00EA4699" w:rsidP="00EA4699">
      <w:pPr>
        <w:pStyle w:val="Vnbn"/>
        <w:rPr>
          <w:bCs/>
        </w:rPr>
      </w:pPr>
      <w:r w:rsidRPr="00EA4699">
        <w:rPr>
          <w:bCs/>
        </w:rPr>
        <w:t>3.19. Họp tiến độ:</w:t>
      </w:r>
    </w:p>
    <w:p w14:paraId="66BBF2A9" w14:textId="77777777" w:rsidR="00EA4699" w:rsidRPr="00EA4699" w:rsidRDefault="00EA4699" w:rsidP="00EA4699">
      <w:pPr>
        <w:pStyle w:val="Vnbn"/>
        <w:rPr>
          <w:bCs/>
          <w:spacing w:val="-4"/>
        </w:rPr>
      </w:pPr>
      <w:r w:rsidRPr="00EA4699">
        <w:rPr>
          <w:bCs/>
          <w:spacing w:val="-4"/>
        </w:rPr>
        <w:t xml:space="preserve">Chủ đầu tư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w:t>
      </w:r>
    </w:p>
    <w:p w14:paraId="53592E9C" w14:textId="77777777" w:rsidR="00EA4699" w:rsidRPr="00EA4699" w:rsidRDefault="00EA4699" w:rsidP="00EA4699">
      <w:pPr>
        <w:pStyle w:val="Vnbn"/>
        <w:rPr>
          <w:bCs/>
        </w:rPr>
      </w:pPr>
      <w:r w:rsidRPr="00EA4699">
        <w:rPr>
          <w:bCs/>
        </w:rPr>
        <w:t>3.20. Cao độ:</w:t>
      </w:r>
    </w:p>
    <w:p w14:paraId="1F5E021F" w14:textId="77777777" w:rsidR="00EA4699" w:rsidRPr="00EA4699" w:rsidRDefault="00EA4699" w:rsidP="00EA4699">
      <w:pPr>
        <w:pStyle w:val="Vnbn"/>
        <w:rPr>
          <w:bCs/>
        </w:rPr>
      </w:pPr>
      <w:r w:rsidRPr="00EA4699">
        <w:rPr>
          <w:bCs/>
        </w:rPr>
        <w:t>Nhà thầu sẽ lập ra, xây dựng và bảo vệ mốc chuẩn cần thiết trong suốt quá trình thi công và các mốc chuẩn đó sẽ được kiểm tra định kỳ hoặc bất cứ lúc nào nếu có yêu cầu. Khi hoàn tất công trình, các mốc chuẩn sẽ được để lại làm mốc lâu dài. Cốt mốc sẽ được xác định và nhất thiết phải được Chủ đầu tư chấp thuận.</w:t>
      </w:r>
    </w:p>
    <w:p w14:paraId="748424DE" w14:textId="77777777" w:rsidR="00EA4699" w:rsidRPr="00EA4699" w:rsidRDefault="00EA4699" w:rsidP="00EA4699">
      <w:pPr>
        <w:pStyle w:val="Vnbn"/>
        <w:rPr>
          <w:bCs/>
        </w:rPr>
      </w:pPr>
      <w:r w:rsidRPr="00EA4699">
        <w:rPr>
          <w:bCs/>
        </w:rPr>
        <w:lastRenderedPageBreak/>
        <w:t>Trong suốt quá trình thực hiện hợp đồng. Nhà thầu phải cung cấp tất cả các thiết bị đo đạc, địa hình, thước đo và các vật liệu cần thiết khác để phục vụ cho mục đích sử dụng của riêng Chủ đầu tư trong việc kiểm tra và làm rõ các toạ độ và mức.</w:t>
      </w:r>
    </w:p>
    <w:p w14:paraId="0C874F0A" w14:textId="77777777" w:rsidR="00EA4699" w:rsidRPr="00EA4699" w:rsidRDefault="00EA4699" w:rsidP="00EA4699">
      <w:pPr>
        <w:pStyle w:val="Vnbn"/>
        <w:rPr>
          <w:bCs/>
        </w:rPr>
      </w:pPr>
      <w:r w:rsidRPr="00EA4699">
        <w:rPr>
          <w:bCs/>
        </w:rPr>
        <w:t>3.21. Kiểm tra thiết bị và nguyên vật liệu:</w:t>
      </w:r>
    </w:p>
    <w:p w14:paraId="3DEFE5CF" w14:textId="77777777" w:rsidR="00EA4699" w:rsidRPr="00EA4699" w:rsidRDefault="00EA4699" w:rsidP="00EA4699">
      <w:pPr>
        <w:pStyle w:val="Vnbn"/>
        <w:rPr>
          <w:bCs/>
        </w:rPr>
      </w:pPr>
      <w:r w:rsidRPr="00EA4699">
        <w:rPr>
          <w:bCs/>
        </w:rPr>
        <w:t>- Đăng ký trình mẫu được Chủ đầu tư phê duyệt, phải được kiểm định, thí nghiệm đạt yêu cầu mới đưa vào công trình.</w:t>
      </w:r>
    </w:p>
    <w:p w14:paraId="3750125D" w14:textId="77777777" w:rsidR="00EA4699" w:rsidRPr="00EA4699" w:rsidRDefault="00EA4699" w:rsidP="00EA4699">
      <w:pPr>
        <w:pStyle w:val="Vnbn"/>
        <w:rPr>
          <w:bCs/>
        </w:rPr>
      </w:pPr>
      <w:r w:rsidRPr="00EA4699">
        <w:rPr>
          <w:bCs/>
        </w:rPr>
        <w:t>-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Chủ đầu tư thông qua mới được đưa đến thực địa và khi không được sự đồng ý của Chủ đầu tư, Nhà thầu không được di chuyển từng bộ phận hoặc cả máy móc ở đó.</w:t>
      </w:r>
    </w:p>
    <w:p w14:paraId="15DD3D4C" w14:textId="77777777" w:rsidR="00EA4699" w:rsidRPr="00EA4699" w:rsidRDefault="00EA4699" w:rsidP="00EA4699">
      <w:pPr>
        <w:pStyle w:val="Vnbn"/>
        <w:rPr>
          <w:bCs/>
        </w:rPr>
      </w:pPr>
      <w:r w:rsidRPr="00EA4699">
        <w:rPr>
          <w:bCs/>
        </w:rPr>
        <w:t>3.22. Phương tiện cấp cứu:</w:t>
      </w:r>
    </w:p>
    <w:p w14:paraId="63855956" w14:textId="77777777" w:rsidR="00EA4699" w:rsidRPr="00EA4699" w:rsidRDefault="00EA4699" w:rsidP="00EA4699">
      <w:pPr>
        <w:pStyle w:val="Vnbn"/>
        <w:rPr>
          <w:bCs/>
        </w:rPr>
      </w:pPr>
      <w:r w:rsidRPr="00EA4699">
        <w:rPr>
          <w:bCs/>
        </w:rPr>
        <w:t xml:space="preserve">Nhà thầu có trách nhiệm bảo đảm các dịch vụ sơ cứu cho nhân viên và   công nhân, những nhân viên của Chủ đầu tư hay bất cứ người nào làm việc dưới sự điều hành của Chủ đầu tư. Các dịch vụ cấp cứu phải được cung cấp miễn phí đối với tất cả các nhân viên. Nhà thầu phải chuẩn bị xe cứu thương để chở những trường hợp bị thương nặng đến bệnh viện gần nhất trong thành phố. </w:t>
      </w:r>
    </w:p>
    <w:p w14:paraId="0DC11216" w14:textId="77777777" w:rsidR="00EA4699" w:rsidRPr="00EA4699" w:rsidRDefault="00EA4699" w:rsidP="00EA4699">
      <w:pPr>
        <w:pStyle w:val="Vnbn"/>
        <w:rPr>
          <w:bCs/>
        </w:rPr>
      </w:pPr>
      <w:r w:rsidRPr="00EA4699">
        <w:rPr>
          <w:bCs/>
        </w:rPr>
        <w:t>3.23. Yêu cầu về chủng loại, chất lượng vật tư, máy móc, thiết bị (kèm theo các tiêu chuẩn về phương pháp thử);</w:t>
      </w:r>
    </w:p>
    <w:p w14:paraId="42DF814D" w14:textId="77777777" w:rsidR="00EA4699" w:rsidRPr="00EA4699" w:rsidRDefault="00EA4699" w:rsidP="00EA4699">
      <w:pPr>
        <w:pStyle w:val="Vnbn"/>
        <w:rPr>
          <w:bCs/>
        </w:rPr>
      </w:pPr>
      <w:r w:rsidRPr="00EA4699">
        <w:rPr>
          <w:bCs/>
        </w:rPr>
        <w:t xml:space="preserve">* Vật tư: </w:t>
      </w:r>
    </w:p>
    <w:p w14:paraId="1370405D" w14:textId="77777777" w:rsidR="00EA4699" w:rsidRPr="00EA4699" w:rsidRDefault="00EA4699" w:rsidP="00EA4699">
      <w:pPr>
        <w:pStyle w:val="Vnbn"/>
        <w:rPr>
          <w:bCs/>
        </w:rPr>
      </w:pPr>
      <w:r w:rsidRPr="00EA4699">
        <w:rPr>
          <w:bCs/>
        </w:rPr>
        <w:t>Trong Hồ sơ dự thầu, nhà thầu phải đưa ra được nguồn gốc, xuất xứ, chất lượng, khối lượng vật tư sẽ sử dụng cho công trình. Các loại vật tư này phải thỏa mãn các yêu cầu của tiêu chuẩn kỹ thuật mà Dự án áp dụng và các tiêu chuẩn liên quan mới nhất hiện hành.</w:t>
      </w:r>
    </w:p>
    <w:p w14:paraId="5461FE02" w14:textId="77777777" w:rsidR="00EA4699" w:rsidRPr="00EA4699" w:rsidRDefault="00EA4699" w:rsidP="00EA4699">
      <w:pPr>
        <w:pStyle w:val="Vnbn"/>
        <w:rPr>
          <w:bCs/>
        </w:rPr>
      </w:pPr>
      <w:r w:rsidRPr="00EA4699">
        <w:rPr>
          <w:bCs/>
        </w:rPr>
        <w:t>-  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phải được thể hiện bằng văn bản và được TVGS ký xác nhận.</w:t>
      </w:r>
    </w:p>
    <w:p w14:paraId="4E5A84D8" w14:textId="77777777" w:rsidR="00EA4699" w:rsidRPr="00EA4699" w:rsidRDefault="00EA4699" w:rsidP="00EA4699">
      <w:pPr>
        <w:pStyle w:val="Vnbn"/>
        <w:rPr>
          <w:bCs/>
        </w:rPr>
      </w:pPr>
      <w:r w:rsidRPr="00EA4699">
        <w:rPr>
          <w:bCs/>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01A71E73" w14:textId="77777777" w:rsidR="00EA4699" w:rsidRPr="00EA4699" w:rsidRDefault="00EA4699" w:rsidP="00EA4699">
      <w:pPr>
        <w:pStyle w:val="Vnbn"/>
        <w:rPr>
          <w:bCs/>
        </w:rPr>
      </w:pPr>
      <w:r w:rsidRPr="00EA4699">
        <w:rPr>
          <w:bCs/>
        </w:rPr>
        <w:t>- 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14:paraId="0347DC4D" w14:textId="77777777" w:rsidR="00EA4699" w:rsidRPr="00EA4699" w:rsidRDefault="00EA4699" w:rsidP="00EA4699">
      <w:pPr>
        <w:pStyle w:val="Vnbn"/>
        <w:rPr>
          <w:bCs/>
        </w:rPr>
      </w:pPr>
      <w:r w:rsidRPr="00EA4699">
        <w:rPr>
          <w:bCs/>
        </w:rPr>
        <w:t xml:space="preserve">- Nhà thầu chỉ được phép dùng nguồn vật liệu đã làm thí nghiệm và được chấp thuận của Chủ đầu tư, Tư vấn giám sát. Với mọi sự thay đổi nguồn cung cấp vật liệu, nhà thầu </w:t>
      </w:r>
      <w:r w:rsidRPr="00EA4699">
        <w:rPr>
          <w:bCs/>
        </w:rPr>
        <w:lastRenderedPageBreak/>
        <w:t>đều phải tiến hành các thủ tục thí nghiệm kiểm tra như ban đầu. Nghiêm cấm nhà thầu tự ý thay đổi chủng loại vật liệu.</w:t>
      </w:r>
    </w:p>
    <w:p w14:paraId="76DB2420" w14:textId="77777777" w:rsidR="00EA4699" w:rsidRPr="00EA4699" w:rsidRDefault="00EA4699" w:rsidP="00EA4699">
      <w:pPr>
        <w:pStyle w:val="Vnbn"/>
        <w:rPr>
          <w:bCs/>
        </w:rPr>
      </w:pPr>
      <w:r w:rsidRPr="00EA4699">
        <w:rPr>
          <w:bCs/>
        </w:rPr>
        <w:t>* Thiết bị thi công:</w:t>
      </w:r>
    </w:p>
    <w:p w14:paraId="5005E721" w14:textId="77777777" w:rsidR="00EA4699" w:rsidRPr="00EA4699" w:rsidRDefault="00EA4699" w:rsidP="00EA4699">
      <w:pPr>
        <w:pStyle w:val="Vnbn"/>
        <w:rPr>
          <w:bCs/>
        </w:rPr>
      </w:pPr>
      <w:r w:rsidRPr="00EA4699">
        <w:rPr>
          <w:bCs/>
        </w:rPr>
        <w:t>- Các thiết bị luôn ở trạng thái hoạt động tốt, phù hợp với yêu cầu của dây chuyền công nghệ thi công.</w:t>
      </w:r>
    </w:p>
    <w:p w14:paraId="0D80C61E" w14:textId="77777777" w:rsidR="00EA4699" w:rsidRPr="00EA4699" w:rsidRDefault="00EA4699" w:rsidP="00EA4699">
      <w:pPr>
        <w:pStyle w:val="Vnbn"/>
        <w:rPr>
          <w:bCs/>
        </w:rPr>
      </w:pPr>
      <w:r w:rsidRPr="00EA4699">
        <w:rPr>
          <w:bCs/>
        </w:rPr>
        <w:t>-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14:paraId="203D1A4F" w14:textId="77777777" w:rsidR="00EA4699" w:rsidRPr="00EA4699" w:rsidRDefault="00EA4699" w:rsidP="00EA4699">
      <w:pPr>
        <w:pStyle w:val="1Mc"/>
      </w:pPr>
      <w:bookmarkStart w:id="9" w:name="_Toc194310985"/>
      <w:bookmarkEnd w:id="8"/>
      <w:r w:rsidRPr="00EA4699">
        <w:t>IV. Các bản vẽ</w:t>
      </w:r>
      <w:bookmarkEnd w:id="9"/>
    </w:p>
    <w:p w14:paraId="6326FF05" w14:textId="77777777" w:rsidR="00EA4699" w:rsidRPr="00EA4699" w:rsidRDefault="00EA4699" w:rsidP="00EA4699">
      <w:pPr>
        <w:pStyle w:val="Vnbn"/>
        <w:rPr>
          <w:szCs w:val="26"/>
          <w:lang w:val="nl-NL"/>
        </w:rPr>
      </w:pPr>
      <w:r w:rsidRPr="00EA4699">
        <w:t>E-HSMT này đính kèm hồ sơ thiết kế bản vẽ thi công đã được phê duyệt.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251"/>
        <w:gridCol w:w="2958"/>
        <w:gridCol w:w="3264"/>
      </w:tblGrid>
      <w:tr w:rsidR="00EA4699" w:rsidRPr="00EA4699" w14:paraId="5C68651C" w14:textId="77777777" w:rsidTr="005F1268">
        <w:trPr>
          <w:trHeight w:val="70"/>
        </w:trPr>
        <w:tc>
          <w:tcPr>
            <w:tcW w:w="491" w:type="pct"/>
          </w:tcPr>
          <w:bookmarkEnd w:id="4"/>
          <w:bookmarkEnd w:id="5"/>
          <w:p w14:paraId="6A12571A" w14:textId="77777777" w:rsidR="00EA4699" w:rsidRPr="00EA4699" w:rsidRDefault="00EA4699" w:rsidP="005F1268">
            <w:pPr>
              <w:pStyle w:val="Bngbiu"/>
              <w:jc w:val="center"/>
              <w:rPr>
                <w:b/>
              </w:rPr>
            </w:pPr>
            <w:r w:rsidRPr="00EA4699">
              <w:rPr>
                <w:b/>
              </w:rPr>
              <w:t>STT</w:t>
            </w:r>
          </w:p>
        </w:tc>
        <w:tc>
          <w:tcPr>
            <w:tcW w:w="1198" w:type="pct"/>
          </w:tcPr>
          <w:p w14:paraId="5CA47D0D" w14:textId="77777777" w:rsidR="00EA4699" w:rsidRPr="00EA4699" w:rsidRDefault="00EA4699" w:rsidP="005F1268">
            <w:pPr>
              <w:pStyle w:val="Bngbiu"/>
              <w:jc w:val="center"/>
              <w:rPr>
                <w:b/>
              </w:rPr>
            </w:pPr>
            <w:r w:rsidRPr="00EA4699">
              <w:rPr>
                <w:b/>
              </w:rPr>
              <w:t>Ký hiệu</w:t>
            </w:r>
          </w:p>
        </w:tc>
        <w:tc>
          <w:tcPr>
            <w:tcW w:w="1574" w:type="pct"/>
          </w:tcPr>
          <w:p w14:paraId="2D5E3830" w14:textId="77777777" w:rsidR="00EA4699" w:rsidRPr="00EA4699" w:rsidRDefault="00EA4699" w:rsidP="005F1268">
            <w:pPr>
              <w:pStyle w:val="Bngbiu"/>
              <w:jc w:val="center"/>
              <w:rPr>
                <w:b/>
              </w:rPr>
            </w:pPr>
            <w:r w:rsidRPr="00EA4699">
              <w:rPr>
                <w:b/>
              </w:rPr>
              <w:t>Tên bản vẽ</w:t>
            </w:r>
          </w:p>
        </w:tc>
        <w:tc>
          <w:tcPr>
            <w:tcW w:w="1737" w:type="pct"/>
          </w:tcPr>
          <w:p w14:paraId="129E4276" w14:textId="77777777" w:rsidR="00EA4699" w:rsidRPr="00EA4699" w:rsidRDefault="00EA4699" w:rsidP="005F1268">
            <w:pPr>
              <w:pStyle w:val="Bngbiu"/>
              <w:jc w:val="center"/>
              <w:rPr>
                <w:b/>
              </w:rPr>
            </w:pPr>
            <w:r w:rsidRPr="00EA4699">
              <w:rPr>
                <w:b/>
              </w:rPr>
              <w:t>Phiên bản/ngày phát hành</w:t>
            </w:r>
          </w:p>
        </w:tc>
      </w:tr>
      <w:tr w:rsidR="00EA4699" w:rsidRPr="00EA4699" w14:paraId="40598679" w14:textId="77777777" w:rsidTr="005F1268">
        <w:trPr>
          <w:trHeight w:val="70"/>
        </w:trPr>
        <w:tc>
          <w:tcPr>
            <w:tcW w:w="491" w:type="pct"/>
          </w:tcPr>
          <w:p w14:paraId="2BFBBE83" w14:textId="77777777" w:rsidR="00EA4699" w:rsidRPr="00EA4699" w:rsidRDefault="00EA4699" w:rsidP="005F1268">
            <w:pPr>
              <w:pStyle w:val="Bngbiu"/>
              <w:jc w:val="center"/>
            </w:pPr>
            <w:r w:rsidRPr="00EA4699">
              <w:t>1</w:t>
            </w:r>
          </w:p>
        </w:tc>
        <w:tc>
          <w:tcPr>
            <w:tcW w:w="1198" w:type="pct"/>
          </w:tcPr>
          <w:p w14:paraId="73C86B2C" w14:textId="77777777" w:rsidR="00EA4699" w:rsidRPr="00EA4699" w:rsidRDefault="00EA4699" w:rsidP="005F1268">
            <w:pPr>
              <w:pStyle w:val="Bngbiu"/>
            </w:pPr>
          </w:p>
        </w:tc>
        <w:tc>
          <w:tcPr>
            <w:tcW w:w="1574" w:type="pct"/>
          </w:tcPr>
          <w:p w14:paraId="6AC4710A" w14:textId="77777777" w:rsidR="00EA4699" w:rsidRPr="00EA4699" w:rsidRDefault="00EA4699" w:rsidP="005F1268">
            <w:pPr>
              <w:pStyle w:val="Bngbiu"/>
            </w:pPr>
            <w:r w:rsidRPr="00EA4699">
              <w:t>Thiết kế bản vẽ thi công</w:t>
            </w:r>
          </w:p>
        </w:tc>
        <w:tc>
          <w:tcPr>
            <w:tcW w:w="1737" w:type="pct"/>
          </w:tcPr>
          <w:p w14:paraId="0D3188CB" w14:textId="77777777" w:rsidR="00EA4699" w:rsidRPr="00EA4699" w:rsidRDefault="00EA4699" w:rsidP="005F1268">
            <w:pPr>
              <w:pStyle w:val="Bngbiu"/>
              <w:jc w:val="center"/>
            </w:pPr>
          </w:p>
        </w:tc>
      </w:tr>
      <w:tr w:rsidR="00EA4699" w:rsidRPr="00EA4699" w14:paraId="3D4B63B6" w14:textId="77777777" w:rsidTr="005F1268">
        <w:trPr>
          <w:trHeight w:val="70"/>
        </w:trPr>
        <w:tc>
          <w:tcPr>
            <w:tcW w:w="491" w:type="pct"/>
          </w:tcPr>
          <w:p w14:paraId="4588A8AC" w14:textId="77777777" w:rsidR="00EA4699" w:rsidRPr="00EA4699" w:rsidRDefault="00EA4699" w:rsidP="005F1268">
            <w:pPr>
              <w:pStyle w:val="Bngbiu"/>
              <w:jc w:val="center"/>
            </w:pPr>
            <w:r w:rsidRPr="00EA4699">
              <w:t>2</w:t>
            </w:r>
          </w:p>
        </w:tc>
        <w:tc>
          <w:tcPr>
            <w:tcW w:w="1198" w:type="pct"/>
          </w:tcPr>
          <w:p w14:paraId="26BBAAB9" w14:textId="77777777" w:rsidR="00EA4699" w:rsidRPr="00EA4699" w:rsidRDefault="00EA4699" w:rsidP="005F1268">
            <w:pPr>
              <w:pStyle w:val="Bngbiu"/>
            </w:pPr>
          </w:p>
        </w:tc>
        <w:tc>
          <w:tcPr>
            <w:tcW w:w="1574" w:type="pct"/>
          </w:tcPr>
          <w:p w14:paraId="089145B1" w14:textId="77777777" w:rsidR="00EA4699" w:rsidRPr="00EA4699" w:rsidRDefault="00EA4699" w:rsidP="005F1268">
            <w:pPr>
              <w:pStyle w:val="Bngbiu"/>
            </w:pPr>
          </w:p>
        </w:tc>
        <w:tc>
          <w:tcPr>
            <w:tcW w:w="1737" w:type="pct"/>
          </w:tcPr>
          <w:p w14:paraId="482B398B" w14:textId="77777777" w:rsidR="00EA4699" w:rsidRPr="00EA4699" w:rsidRDefault="00EA4699" w:rsidP="005F1268">
            <w:pPr>
              <w:pStyle w:val="Bngbiu"/>
            </w:pPr>
          </w:p>
        </w:tc>
      </w:tr>
      <w:tr w:rsidR="00EA4699" w:rsidRPr="00EA4699" w14:paraId="3D8D6228" w14:textId="77777777" w:rsidTr="005F1268">
        <w:trPr>
          <w:trHeight w:val="70"/>
        </w:trPr>
        <w:tc>
          <w:tcPr>
            <w:tcW w:w="491" w:type="pct"/>
          </w:tcPr>
          <w:p w14:paraId="103D0B45" w14:textId="77777777" w:rsidR="00EA4699" w:rsidRPr="00EA4699" w:rsidRDefault="00EA4699" w:rsidP="005F1268">
            <w:pPr>
              <w:pStyle w:val="Bngbiu"/>
              <w:jc w:val="center"/>
            </w:pPr>
            <w:r w:rsidRPr="00EA4699">
              <w:t>…</w:t>
            </w:r>
          </w:p>
        </w:tc>
        <w:tc>
          <w:tcPr>
            <w:tcW w:w="1198" w:type="pct"/>
          </w:tcPr>
          <w:p w14:paraId="10E61ADB" w14:textId="77777777" w:rsidR="00EA4699" w:rsidRPr="00EA4699" w:rsidRDefault="00EA4699" w:rsidP="005F1268">
            <w:pPr>
              <w:pStyle w:val="Bngbiu"/>
            </w:pPr>
          </w:p>
        </w:tc>
        <w:tc>
          <w:tcPr>
            <w:tcW w:w="1574" w:type="pct"/>
          </w:tcPr>
          <w:p w14:paraId="66A0ED4B" w14:textId="77777777" w:rsidR="00EA4699" w:rsidRPr="00EA4699" w:rsidRDefault="00EA4699" w:rsidP="005F1268">
            <w:pPr>
              <w:pStyle w:val="Bngbiu"/>
            </w:pPr>
          </w:p>
        </w:tc>
        <w:tc>
          <w:tcPr>
            <w:tcW w:w="1737" w:type="pct"/>
          </w:tcPr>
          <w:p w14:paraId="46BC36C1" w14:textId="77777777" w:rsidR="00EA4699" w:rsidRPr="00EA4699" w:rsidRDefault="00EA4699" w:rsidP="005F1268">
            <w:pPr>
              <w:pStyle w:val="Bngbiu"/>
            </w:pPr>
          </w:p>
        </w:tc>
      </w:tr>
    </w:tbl>
    <w:p w14:paraId="4CED9435" w14:textId="66F66E92" w:rsidR="00BB4F12" w:rsidRPr="00EA4699" w:rsidRDefault="00BB4F12"/>
    <w:sectPr w:rsidR="00BB4F12" w:rsidRPr="00EA4699" w:rsidSect="002A1CAC">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99"/>
    <w:rsid w:val="00102A34"/>
    <w:rsid w:val="001270B3"/>
    <w:rsid w:val="0015276C"/>
    <w:rsid w:val="001E02C6"/>
    <w:rsid w:val="002A1CAC"/>
    <w:rsid w:val="00594A68"/>
    <w:rsid w:val="007637AE"/>
    <w:rsid w:val="00921AAA"/>
    <w:rsid w:val="00A21C13"/>
    <w:rsid w:val="00A43A38"/>
    <w:rsid w:val="00AF5401"/>
    <w:rsid w:val="00BB4F12"/>
    <w:rsid w:val="00CA0D96"/>
    <w:rsid w:val="00EA0ADF"/>
    <w:rsid w:val="00EA4699"/>
    <w:rsid w:val="00FD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088"/>
  <w15:chartTrackingRefBased/>
  <w15:docId w15:val="{8F014D60-74B7-452D-ACE8-C02D9E90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vi-VN" w:bidi="ar-SA"/>
      </w:rPr>
    </w:rPrDefault>
    <w:pPrDefault>
      <w:pPr>
        <w:spacing w:before="60" w:after="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9"/>
    <w:pPr>
      <w:spacing w:before="0" w:after="0" w:line="240" w:lineRule="auto"/>
      <w:ind w:firstLine="0"/>
      <w:jc w:val="left"/>
    </w:pPr>
    <w:rPr>
      <w:rFonts w:eastAsia="Times New Roman" w:cs="Times New Roman"/>
      <w:sz w:val="24"/>
      <w:szCs w:val="24"/>
      <w:lang w:val="en-US" w:eastAsia="en-US"/>
    </w:rPr>
  </w:style>
  <w:style w:type="paragraph" w:styleId="Heading1">
    <w:name w:val="heading 1"/>
    <w:basedOn w:val="Normal"/>
    <w:next w:val="Normal"/>
    <w:link w:val="Heading1Char"/>
    <w:uiPriority w:val="9"/>
    <w:qFormat/>
    <w:rsid w:val="00EA46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A46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A469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A469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
    <w:name w:val="Văn bản"/>
    <w:basedOn w:val="Normal"/>
    <w:qFormat/>
    <w:rsid w:val="00EA4699"/>
    <w:pPr>
      <w:spacing w:before="100" w:after="60" w:line="264" w:lineRule="auto"/>
      <w:ind w:firstLine="720"/>
      <w:jc w:val="both"/>
    </w:pPr>
    <w:rPr>
      <w:sz w:val="26"/>
      <w:szCs w:val="22"/>
    </w:rPr>
  </w:style>
  <w:style w:type="paragraph" w:customStyle="1" w:styleId="1Phn1">
    <w:name w:val="1 Phần 1"/>
    <w:basedOn w:val="Heading1"/>
    <w:qFormat/>
    <w:rsid w:val="00EA4699"/>
    <w:pPr>
      <w:spacing w:before="100" w:after="60" w:line="264" w:lineRule="auto"/>
      <w:jc w:val="center"/>
    </w:pPr>
    <w:rPr>
      <w:rFonts w:ascii="Times New Roman" w:eastAsia="Times New Roman" w:hAnsi="Times New Roman" w:cs="Times New Roman"/>
      <w:b/>
      <w:bCs/>
      <w:color w:val="auto"/>
      <w:sz w:val="26"/>
      <w:szCs w:val="28"/>
    </w:rPr>
  </w:style>
  <w:style w:type="paragraph" w:customStyle="1" w:styleId="1Chng1">
    <w:name w:val="1 Chương 1"/>
    <w:basedOn w:val="Heading2"/>
    <w:qFormat/>
    <w:rsid w:val="00EA4699"/>
    <w:pPr>
      <w:spacing w:before="100" w:after="60" w:line="264" w:lineRule="auto"/>
      <w:jc w:val="center"/>
    </w:pPr>
    <w:rPr>
      <w:rFonts w:ascii="Times New Roman" w:eastAsia="Times New Roman" w:hAnsi="Times New Roman" w:cs="Times New Roman"/>
      <w:b/>
      <w:bCs/>
      <w:color w:val="auto"/>
    </w:rPr>
  </w:style>
  <w:style w:type="paragraph" w:customStyle="1" w:styleId="1Mc">
    <w:name w:val="1 Mục"/>
    <w:basedOn w:val="Heading3"/>
    <w:qFormat/>
    <w:rsid w:val="00EA4699"/>
    <w:pPr>
      <w:spacing w:before="100" w:after="60" w:line="264" w:lineRule="auto"/>
      <w:ind w:firstLine="720"/>
      <w:jc w:val="both"/>
    </w:pPr>
    <w:rPr>
      <w:rFonts w:ascii="Times New Roman" w:eastAsia="Times New Roman" w:hAnsi="Times New Roman" w:cs="Times New Roman"/>
      <w:b/>
      <w:bCs/>
      <w:color w:val="auto"/>
      <w:sz w:val="26"/>
      <w:szCs w:val="22"/>
    </w:rPr>
  </w:style>
  <w:style w:type="paragraph" w:customStyle="1" w:styleId="31Khon">
    <w:name w:val="3.1 Khoản"/>
    <w:basedOn w:val="Heading4"/>
    <w:qFormat/>
    <w:rsid w:val="00EA4699"/>
    <w:pPr>
      <w:spacing w:before="100" w:after="60" w:line="264" w:lineRule="auto"/>
      <w:ind w:firstLine="720"/>
      <w:jc w:val="both"/>
    </w:pPr>
    <w:rPr>
      <w:rFonts w:ascii="Times New Roman" w:eastAsia="Times New Roman" w:hAnsi="Times New Roman" w:cs="Times New Roman"/>
      <w:b/>
      <w:bCs/>
      <w:color w:val="auto"/>
      <w:sz w:val="26"/>
      <w:szCs w:val="22"/>
      <w:lang w:val="nl-NL"/>
    </w:rPr>
  </w:style>
  <w:style w:type="paragraph" w:customStyle="1" w:styleId="Bngbiu">
    <w:name w:val="Bảng biểu"/>
    <w:basedOn w:val="Vnbn"/>
    <w:qFormat/>
    <w:rsid w:val="00EA4699"/>
    <w:pPr>
      <w:ind w:firstLine="0"/>
    </w:pPr>
    <w:rPr>
      <w:sz w:val="24"/>
      <w:lang w:val="nl-NL"/>
    </w:rPr>
  </w:style>
  <w:style w:type="character" w:customStyle="1" w:styleId="Heading1Char">
    <w:name w:val="Heading 1 Char"/>
    <w:basedOn w:val="DefaultParagraphFont"/>
    <w:link w:val="Heading1"/>
    <w:uiPriority w:val="9"/>
    <w:rsid w:val="00EA4699"/>
    <w:rPr>
      <w:rFonts w:asciiTheme="majorHAnsi" w:eastAsiaTheme="majorEastAsia" w:hAnsiTheme="majorHAnsi" w:cstheme="majorBidi"/>
      <w:color w:val="2F5496" w:themeColor="accent1" w:themeShade="BF"/>
      <w:sz w:val="32"/>
      <w:szCs w:val="32"/>
      <w:lang w:val="en-US" w:eastAsia="en-US"/>
    </w:rPr>
  </w:style>
  <w:style w:type="character" w:customStyle="1" w:styleId="Heading2Char">
    <w:name w:val="Heading 2 Char"/>
    <w:basedOn w:val="DefaultParagraphFont"/>
    <w:link w:val="Heading2"/>
    <w:uiPriority w:val="9"/>
    <w:semiHidden/>
    <w:rsid w:val="00EA4699"/>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sid w:val="00EA4699"/>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EA4699"/>
    <w:rPr>
      <w:rFonts w:asciiTheme="majorHAnsi" w:eastAsiaTheme="majorEastAsia" w:hAnsiTheme="majorHAnsi" w:cstheme="majorBidi"/>
      <w:i/>
      <w:iCs/>
      <w:color w:val="2F549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4566</Words>
  <Characters>26030</Characters>
  <Application>Microsoft Office Word</Application>
  <DocSecurity>0</DocSecurity>
  <Lines>216</Lines>
  <Paragraphs>61</Paragraphs>
  <ScaleCrop>false</ScaleCrop>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2026-05-06T09:22:00Z</dcterms:created>
  <dcterms:modified xsi:type="dcterms:W3CDTF">2026-05-07T08:15:00Z</dcterms:modified>
</cp:coreProperties>
</file>