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F4" w:rsidRPr="00835BF4" w:rsidRDefault="00835BF4" w:rsidP="00835BF4">
      <w:pPr>
        <w:spacing w:before="60" w:after="60" w:line="264" w:lineRule="auto"/>
        <w:jc w:val="both"/>
        <w:outlineLvl w:val="2"/>
        <w:rPr>
          <w:rFonts w:ascii="Times New Roman" w:eastAsia="Batang" w:hAnsi="Times New Roman" w:cs="Times New Roman"/>
          <w:b/>
          <w:bCs/>
          <w:iCs/>
          <w:noProof/>
          <w:kern w:val="36"/>
          <w:sz w:val="28"/>
          <w:szCs w:val="28"/>
          <w:lang w:val="nl-NL"/>
        </w:rPr>
      </w:pPr>
      <w:r w:rsidRPr="00835BF4">
        <w:rPr>
          <w:rFonts w:ascii="Times New Roman" w:eastAsia="Batang" w:hAnsi="Times New Roman" w:cs="Times New Roman"/>
          <w:b/>
          <w:bCs/>
          <w:iCs/>
          <w:noProof/>
          <w:kern w:val="36"/>
          <w:sz w:val="28"/>
          <w:szCs w:val="28"/>
          <w:lang w:val="nl-NL"/>
        </w:rPr>
        <w:t xml:space="preserve">Mục </w:t>
      </w:r>
      <w:r w:rsidRPr="00835BF4">
        <w:rPr>
          <w:rFonts w:ascii="Times New Roman" w:eastAsia="Batang" w:hAnsi="Times New Roman" w:cs="Times New Roman"/>
          <w:b/>
          <w:bCs/>
          <w:iCs/>
          <w:noProof/>
          <w:kern w:val="36"/>
          <w:sz w:val="28"/>
          <w:szCs w:val="28"/>
          <w:lang w:val="pl-PL"/>
        </w:rPr>
        <w:t>3</w:t>
      </w:r>
      <w:r w:rsidRPr="00835BF4">
        <w:rPr>
          <w:rFonts w:ascii="Times New Roman" w:eastAsia="Batang" w:hAnsi="Times New Roman" w:cs="Times New Roman"/>
          <w:b/>
          <w:bCs/>
          <w:iCs/>
          <w:noProof/>
          <w:kern w:val="36"/>
          <w:sz w:val="28"/>
          <w:szCs w:val="28"/>
          <w:lang w:val="nl-NL"/>
        </w:rPr>
        <w:t>. Tiêu chuẩn đánh giá về kỹ thuật</w:t>
      </w:r>
    </w:p>
    <w:p w:rsidR="00835BF4" w:rsidRPr="00835BF4" w:rsidRDefault="00835BF4" w:rsidP="00835BF4">
      <w:pPr>
        <w:spacing w:after="0" w:line="240" w:lineRule="auto"/>
        <w:ind w:firstLine="720"/>
        <w:jc w:val="both"/>
        <w:rPr>
          <w:rFonts w:ascii="Times New Roman" w:eastAsia="Times New Roman" w:hAnsi="Times New Roman" w:cs="Times New Roman"/>
          <w:sz w:val="28"/>
          <w:szCs w:val="28"/>
          <w:lang w:val="nl-NL"/>
        </w:rPr>
      </w:pPr>
      <w:r w:rsidRPr="00835BF4">
        <w:rPr>
          <w:rFonts w:ascii="Times New Roman" w:eastAsia="Times New Roman" w:hAnsi="Times New Roman" w:cs="Times New Roman"/>
          <w:sz w:val="28"/>
          <w:szCs w:val="28"/>
          <w:lang w:val="nl-NL"/>
        </w:rPr>
        <w:t xml:space="preserve">Phương pháp đánh giá: Đạt/Không đạt </w:t>
      </w:r>
    </w:p>
    <w:p w:rsidR="00835BF4" w:rsidRPr="00835BF4" w:rsidRDefault="00835BF4" w:rsidP="00835BF4">
      <w:pPr>
        <w:spacing w:after="0" w:line="240" w:lineRule="auto"/>
        <w:ind w:firstLine="720"/>
        <w:jc w:val="both"/>
        <w:rPr>
          <w:rFonts w:ascii="Times New Roman" w:eastAsia="Times New Roman" w:hAnsi="Times New Roman" w:cs="Times New Roman"/>
          <w:sz w:val="26"/>
          <w:szCs w:val="26"/>
          <w:lang w:val="nl-NL"/>
        </w:rPr>
      </w:pPr>
      <w:r w:rsidRPr="00835BF4">
        <w:rPr>
          <w:rFonts w:ascii="Times New Roman" w:eastAsia="Times New Roman" w:hAnsi="Times New Roman" w:cs="Times New Roman"/>
          <w:sz w:val="28"/>
          <w:szCs w:val="28"/>
          <w:lang w:val="vi-VN"/>
        </w:rPr>
        <w:t>Sử dụng tiêu chí đạt/không đạt để xây dựng tiêu chí đánh giá về kỹ thuật. E-HSDT được đánh giá là đáp ứng yêu cầu về kỹ thuật khi tất cả các tiêu chí điều được đánh giá là đạt</w:t>
      </w:r>
    </w:p>
    <w:p w:rsidR="00835BF4" w:rsidRPr="00835BF4" w:rsidRDefault="00835BF4" w:rsidP="00835BF4">
      <w:pPr>
        <w:spacing w:before="60" w:after="60" w:line="264" w:lineRule="auto"/>
        <w:ind w:firstLine="709"/>
        <w:jc w:val="both"/>
        <w:rPr>
          <w:rFonts w:ascii="Times New Roman" w:eastAsia="Times New Roman" w:hAnsi="Times New Roman" w:cs="Times New Roman"/>
          <w:sz w:val="28"/>
          <w:szCs w:val="28"/>
          <w:lang w:val="nl-NL"/>
        </w:rPr>
      </w:pPr>
      <w:r w:rsidRPr="00835BF4">
        <w:rPr>
          <w:rFonts w:ascii="Times New Roman" w:eastAsia="Times New Roman" w:hAnsi="Times New Roman" w:cs="Times New Roman"/>
          <w:sz w:val="28"/>
          <w:szCs w:val="28"/>
          <w:lang w:val="vi-VN"/>
        </w:rPr>
        <w:t>Các tiêu chí đánh giá kỹ thuật bao gồm:</w:t>
      </w:r>
    </w:p>
    <w:tbl>
      <w:tblPr>
        <w:tblStyle w:val="TableGrid1"/>
        <w:tblW w:w="0" w:type="auto"/>
        <w:tblLook w:val="04A0" w:firstRow="1" w:lastRow="0" w:firstColumn="1" w:lastColumn="0" w:noHBand="0" w:noVBand="1"/>
      </w:tblPr>
      <w:tblGrid>
        <w:gridCol w:w="1101"/>
        <w:gridCol w:w="3542"/>
        <w:gridCol w:w="2322"/>
        <w:gridCol w:w="2322"/>
      </w:tblGrid>
      <w:tr w:rsidR="00835BF4" w:rsidRPr="00835BF4" w:rsidTr="00C364B2">
        <w:tc>
          <w:tcPr>
            <w:tcW w:w="1101" w:type="dxa"/>
            <w:vMerge w:val="restart"/>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TT</w:t>
            </w:r>
          </w:p>
        </w:tc>
        <w:tc>
          <w:tcPr>
            <w:tcW w:w="3542" w:type="dxa"/>
            <w:vMerge w:val="restart"/>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Nội dung đánh giá</w:t>
            </w:r>
          </w:p>
        </w:tc>
        <w:tc>
          <w:tcPr>
            <w:tcW w:w="4644" w:type="dxa"/>
            <w:gridSpan w:val="2"/>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Mức độ đáp ứng</w:t>
            </w:r>
          </w:p>
        </w:tc>
      </w:tr>
      <w:tr w:rsidR="00835BF4" w:rsidRPr="00835BF4" w:rsidTr="00C364B2">
        <w:tc>
          <w:tcPr>
            <w:tcW w:w="1101" w:type="dxa"/>
            <w:vMerge/>
            <w:vAlign w:val="center"/>
          </w:tcPr>
          <w:p w:rsidR="00835BF4" w:rsidRPr="00835BF4" w:rsidRDefault="00835BF4" w:rsidP="00835BF4">
            <w:pPr>
              <w:jc w:val="center"/>
              <w:rPr>
                <w:rFonts w:eastAsia="Times New Roman" w:cs="Times New Roman"/>
                <w:b/>
                <w:sz w:val="26"/>
                <w:szCs w:val="26"/>
                <w:lang w:val="nl-NL"/>
              </w:rPr>
            </w:pPr>
          </w:p>
        </w:tc>
        <w:tc>
          <w:tcPr>
            <w:tcW w:w="3542" w:type="dxa"/>
            <w:vMerge/>
            <w:vAlign w:val="center"/>
          </w:tcPr>
          <w:p w:rsidR="00835BF4" w:rsidRPr="00835BF4" w:rsidRDefault="00835BF4" w:rsidP="00835BF4">
            <w:pPr>
              <w:jc w:val="center"/>
              <w:rPr>
                <w:rFonts w:eastAsia="Times New Roman" w:cs="Times New Roman"/>
                <w:b/>
                <w:sz w:val="26"/>
                <w:szCs w:val="26"/>
                <w:lang w:val="nl-NL"/>
              </w:rPr>
            </w:pPr>
          </w:p>
        </w:tc>
        <w:tc>
          <w:tcPr>
            <w:tcW w:w="2322" w:type="dxa"/>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Đạt</w:t>
            </w:r>
          </w:p>
        </w:tc>
        <w:tc>
          <w:tcPr>
            <w:tcW w:w="2322" w:type="dxa"/>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Không đạt</w:t>
            </w:r>
          </w:p>
        </w:tc>
      </w:tr>
      <w:tr w:rsidR="00835BF4" w:rsidRPr="00835BF4" w:rsidTr="00C364B2">
        <w:tc>
          <w:tcPr>
            <w:tcW w:w="1101" w:type="dxa"/>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I</w:t>
            </w:r>
          </w:p>
        </w:tc>
        <w:tc>
          <w:tcPr>
            <w:tcW w:w="3542" w:type="dxa"/>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Yêu cầu chung</w:t>
            </w:r>
          </w:p>
        </w:tc>
        <w:tc>
          <w:tcPr>
            <w:tcW w:w="2322" w:type="dxa"/>
          </w:tcPr>
          <w:p w:rsidR="00835BF4" w:rsidRPr="00835BF4" w:rsidRDefault="00835BF4" w:rsidP="00835BF4">
            <w:pPr>
              <w:jc w:val="both"/>
              <w:rPr>
                <w:rFonts w:eastAsia="Times New Roman" w:cs="Times New Roman"/>
                <w:sz w:val="26"/>
                <w:szCs w:val="26"/>
                <w:lang w:val="nl-NL"/>
              </w:rPr>
            </w:pPr>
          </w:p>
        </w:tc>
        <w:tc>
          <w:tcPr>
            <w:tcW w:w="2322" w:type="dxa"/>
          </w:tcPr>
          <w:p w:rsidR="00835BF4" w:rsidRPr="00835BF4" w:rsidRDefault="00835BF4" w:rsidP="00835BF4">
            <w:pPr>
              <w:jc w:val="both"/>
              <w:rPr>
                <w:rFonts w:eastAsia="Times New Roman" w:cs="Times New Roman"/>
                <w:sz w:val="26"/>
                <w:szCs w:val="26"/>
                <w:lang w:val="nl-NL"/>
              </w:rPr>
            </w:pPr>
          </w:p>
        </w:tc>
      </w:tr>
      <w:tr w:rsidR="00835BF4" w:rsidRPr="00835BF4" w:rsidTr="00C364B2">
        <w:tc>
          <w:tcPr>
            <w:tcW w:w="1101" w:type="dxa"/>
            <w:vAlign w:val="center"/>
          </w:tcPr>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lang w:val="nl-NL"/>
              </w:rPr>
              <w:t>1</w:t>
            </w:r>
          </w:p>
        </w:tc>
        <w:tc>
          <w:tcPr>
            <w:tcW w:w="3542" w:type="dxa"/>
          </w:tcPr>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lang w:val="nl-NL"/>
              </w:rPr>
              <w:t>Tính hợp lệ của hàng hóa dự thầu</w:t>
            </w:r>
          </w:p>
        </w:tc>
        <w:tc>
          <w:tcPr>
            <w:tcW w:w="2322" w:type="dxa"/>
          </w:tcPr>
          <w:p w:rsidR="00835BF4" w:rsidRPr="00835BF4" w:rsidRDefault="00835BF4" w:rsidP="00835BF4">
            <w:pPr>
              <w:jc w:val="both"/>
              <w:rPr>
                <w:rFonts w:eastAsia="Times New Roman" w:cs="Times New Roman"/>
                <w:sz w:val="26"/>
                <w:szCs w:val="26"/>
                <w:lang w:val="nl-NL"/>
              </w:rPr>
            </w:pPr>
          </w:p>
        </w:tc>
        <w:tc>
          <w:tcPr>
            <w:tcW w:w="2322" w:type="dxa"/>
          </w:tcPr>
          <w:p w:rsidR="00835BF4" w:rsidRPr="00835BF4" w:rsidRDefault="00835BF4" w:rsidP="00835BF4">
            <w:pPr>
              <w:jc w:val="both"/>
              <w:rPr>
                <w:rFonts w:eastAsia="Times New Roman" w:cs="Times New Roman"/>
                <w:sz w:val="26"/>
                <w:szCs w:val="26"/>
                <w:lang w:val="nl-NL"/>
              </w:rPr>
            </w:pPr>
          </w:p>
        </w:tc>
      </w:tr>
      <w:tr w:rsidR="00835BF4" w:rsidRPr="00835BF4" w:rsidTr="00C364B2">
        <w:tc>
          <w:tcPr>
            <w:tcW w:w="1101" w:type="dxa"/>
            <w:vAlign w:val="center"/>
          </w:tcPr>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lang w:val="nl-NL"/>
              </w:rPr>
              <w:t>1.1</w:t>
            </w:r>
          </w:p>
        </w:tc>
        <w:tc>
          <w:tcPr>
            <w:tcW w:w="3542" w:type="dxa"/>
          </w:tcPr>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rPr>
              <w:t>Đặc tính</w:t>
            </w:r>
            <w:r w:rsidRPr="00835BF4">
              <w:rPr>
                <w:rFonts w:eastAsia="Times New Roman" w:cs="Times New Roman"/>
                <w:sz w:val="26"/>
                <w:szCs w:val="26"/>
                <w:lang w:val="nl-NL"/>
              </w:rPr>
              <w:t>,</w:t>
            </w:r>
            <w:r w:rsidRPr="00835BF4">
              <w:rPr>
                <w:rFonts w:eastAsia="Times New Roman" w:cs="Times New Roman"/>
                <w:sz w:val="26"/>
                <w:szCs w:val="26"/>
              </w:rPr>
              <w:t xml:space="preserve"> cấu hình</w:t>
            </w:r>
            <w:r w:rsidRPr="00835BF4">
              <w:rPr>
                <w:rFonts w:eastAsia="Times New Roman" w:cs="Times New Roman"/>
                <w:sz w:val="26"/>
                <w:szCs w:val="26"/>
                <w:lang w:val="nl-NL"/>
              </w:rPr>
              <w:t>,</w:t>
            </w:r>
            <w:r w:rsidRPr="00835BF4">
              <w:rPr>
                <w:rFonts w:eastAsia="Times New Roman" w:cs="Times New Roman"/>
                <w:sz w:val="26"/>
                <w:szCs w:val="26"/>
              </w:rPr>
              <w:t xml:space="preserve"> thông số kỹ thuật của hàng hóa</w:t>
            </w:r>
            <w:r w:rsidRPr="00835BF4">
              <w:rPr>
                <w:rFonts w:eastAsia="Times New Roman" w:cs="Times New Roman"/>
                <w:sz w:val="26"/>
                <w:szCs w:val="26"/>
                <w:lang w:val="nl-NL"/>
              </w:rPr>
              <w:t>,</w:t>
            </w:r>
            <w:r w:rsidRPr="00835BF4">
              <w:rPr>
                <w:rFonts w:eastAsia="Times New Roman" w:cs="Times New Roman"/>
                <w:sz w:val="26"/>
                <w:szCs w:val="26"/>
              </w:rPr>
              <w:t xml:space="preserve"> tiêu chuẩn sản xuất... theo yêu cầu nêu tại Chương V. Phần 2. Yêu cầu về kỹ thuật của E-HSMT, (Sử dụng catalog, hình ảnh vỏ chụp của sản phẩm, tài liệu của nhà sản xuất (nếu có); trích yếu hướng dẫn sử dụng hoặc tài liệu tương đương khác để chứng minh sự phù hợp, đáp ứng yêu cầu về kỹ thuật của hàng hóa dự thầu. Trường hợp tài liệu kỹ thuật bằng ngôn ngữ khác tiếng Việt, phải cung cấp bản dịch tiếng Việt (nhà thầu phải chịu trách nhiệm về tính chính xác của các tài liệu cung cấp). Trường hợp có sai khác thông tin giữa tài liệu kỹ thuật gốc với bản dịch tiếng Việt thì căn cứ tài liệu kỹ thuật gốc làm cơ sở đánh giá). </w:t>
            </w:r>
          </w:p>
        </w:tc>
        <w:tc>
          <w:tcPr>
            <w:tcW w:w="2322" w:type="dxa"/>
            <w:vAlign w:val="center"/>
          </w:tcPr>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rPr>
              <w:t>Đáp ứng yêu cầu chi tiết về cấu hình</w:t>
            </w:r>
            <w:r w:rsidRPr="00835BF4">
              <w:rPr>
                <w:rFonts w:eastAsia="Times New Roman" w:cs="Times New Roman"/>
                <w:sz w:val="26"/>
                <w:szCs w:val="26"/>
                <w:lang w:val="nl-NL"/>
              </w:rPr>
              <w:t>,</w:t>
            </w:r>
            <w:r w:rsidRPr="00835BF4">
              <w:rPr>
                <w:rFonts w:eastAsia="Times New Roman" w:cs="Times New Roman"/>
                <w:sz w:val="26"/>
                <w:szCs w:val="26"/>
              </w:rPr>
              <w:t xml:space="preserve"> thông số kỹ thuật của hàng hóa nêu tại Chương V. Phần 2. Yêu cầu về k</w:t>
            </w:r>
            <w:r w:rsidRPr="00835BF4">
              <w:rPr>
                <w:rFonts w:eastAsia="Times New Roman" w:cs="Times New Roman"/>
                <w:sz w:val="26"/>
                <w:szCs w:val="26"/>
                <w:lang w:val="nl-NL"/>
              </w:rPr>
              <w:t>ỹ</w:t>
            </w:r>
            <w:r w:rsidRPr="00835BF4">
              <w:rPr>
                <w:rFonts w:eastAsia="Times New Roman" w:cs="Times New Roman"/>
                <w:sz w:val="26"/>
                <w:szCs w:val="26"/>
              </w:rPr>
              <w:t xml:space="preserve"> thuật của E-HSMT.</w:t>
            </w:r>
          </w:p>
        </w:tc>
        <w:tc>
          <w:tcPr>
            <w:tcW w:w="2322" w:type="dxa"/>
            <w:vAlign w:val="center"/>
          </w:tcPr>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rPr>
              <w:t>Không đáp ứng ≥ 1 yêu cầu chi tiết về cấu hình</w:t>
            </w:r>
            <w:r w:rsidRPr="00835BF4">
              <w:rPr>
                <w:rFonts w:eastAsia="Times New Roman" w:cs="Times New Roman"/>
                <w:sz w:val="26"/>
                <w:szCs w:val="26"/>
                <w:lang w:val="nl-NL"/>
              </w:rPr>
              <w:t>,</w:t>
            </w:r>
            <w:r w:rsidRPr="00835BF4">
              <w:rPr>
                <w:rFonts w:eastAsia="Times New Roman" w:cs="Times New Roman"/>
                <w:sz w:val="26"/>
                <w:szCs w:val="26"/>
              </w:rPr>
              <w:t xml:space="preserve"> thông số kỹ thuật của hàng hóa nêu tại Chương V. Phần 2. Yêu cầu về k</w:t>
            </w:r>
            <w:r w:rsidRPr="00835BF4">
              <w:rPr>
                <w:rFonts w:eastAsia="Times New Roman" w:cs="Times New Roman"/>
                <w:sz w:val="26"/>
                <w:szCs w:val="26"/>
                <w:lang w:val="nl-NL"/>
              </w:rPr>
              <w:t>ỹ</w:t>
            </w:r>
            <w:r w:rsidRPr="00835BF4">
              <w:rPr>
                <w:rFonts w:eastAsia="Times New Roman" w:cs="Times New Roman"/>
                <w:sz w:val="26"/>
                <w:szCs w:val="26"/>
              </w:rPr>
              <w:t xml:space="preserve"> thuật của E</w:t>
            </w:r>
            <w:r w:rsidRPr="00835BF4">
              <w:rPr>
                <w:rFonts w:eastAsia="Times New Roman" w:cs="Times New Roman"/>
                <w:sz w:val="26"/>
                <w:szCs w:val="26"/>
                <w:lang w:val="nl-NL"/>
              </w:rPr>
              <w:t>-</w:t>
            </w:r>
            <w:r w:rsidRPr="00835BF4">
              <w:rPr>
                <w:rFonts w:eastAsia="Times New Roman" w:cs="Times New Roman"/>
                <w:sz w:val="26"/>
                <w:szCs w:val="26"/>
              </w:rPr>
              <w:t>HSMT</w:t>
            </w:r>
          </w:p>
        </w:tc>
      </w:tr>
      <w:tr w:rsidR="00835BF4" w:rsidRPr="00835BF4" w:rsidTr="00C364B2">
        <w:tc>
          <w:tcPr>
            <w:tcW w:w="1101" w:type="dxa"/>
            <w:vAlign w:val="center"/>
          </w:tcPr>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lang w:val="nl-NL"/>
              </w:rPr>
              <w:t>1.2</w:t>
            </w:r>
          </w:p>
        </w:tc>
        <w:tc>
          <w:tcPr>
            <w:tcW w:w="3542" w:type="dxa"/>
          </w:tcPr>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rPr>
              <w:t xml:space="preserve">- </w:t>
            </w:r>
            <w:r w:rsidRPr="00835BF4">
              <w:rPr>
                <w:rFonts w:eastAsia="Times New Roman" w:cs="Times New Roman"/>
                <w:sz w:val="26"/>
                <w:szCs w:val="26"/>
                <w:lang w:val="nl-NL"/>
              </w:rPr>
              <w:t>H</w:t>
            </w:r>
            <w:r w:rsidRPr="00835BF4">
              <w:rPr>
                <w:rFonts w:eastAsia="Times New Roman" w:cs="Times New Roman"/>
                <w:sz w:val="26"/>
                <w:szCs w:val="26"/>
              </w:rPr>
              <w:t>àng hóa được phép lưu hành hợp pháp tại Việt Nam (Đối với các mặt hàng là thiết bị y tế): Nhà thầu cung cấp Số lưu hành</w:t>
            </w:r>
            <w:r w:rsidRPr="00835BF4">
              <w:rPr>
                <w:rFonts w:eastAsia="Times New Roman" w:cs="Times New Roman"/>
                <w:sz w:val="26"/>
                <w:szCs w:val="26"/>
                <w:lang w:val="nl-NL"/>
              </w:rPr>
              <w:t>,</w:t>
            </w:r>
            <w:r w:rsidRPr="00835BF4">
              <w:rPr>
                <w:rFonts w:eastAsia="Times New Roman" w:cs="Times New Roman"/>
                <w:sz w:val="26"/>
                <w:szCs w:val="26"/>
              </w:rPr>
              <w:t xml:space="preserve"> số đăng ký lưu hành</w:t>
            </w:r>
            <w:r w:rsidRPr="00835BF4">
              <w:rPr>
                <w:rFonts w:eastAsia="Times New Roman" w:cs="Times New Roman"/>
                <w:sz w:val="26"/>
                <w:szCs w:val="26"/>
                <w:lang w:val="nl-NL"/>
              </w:rPr>
              <w:t>,</w:t>
            </w:r>
            <w:r w:rsidRPr="00835BF4">
              <w:rPr>
                <w:rFonts w:eastAsia="Times New Roman" w:cs="Times New Roman"/>
                <w:sz w:val="26"/>
                <w:szCs w:val="26"/>
              </w:rPr>
              <w:t xml:space="preserve"> giấy chứng nhận đăng ký lưu hành</w:t>
            </w:r>
            <w:r w:rsidRPr="00835BF4">
              <w:rPr>
                <w:rFonts w:eastAsia="Times New Roman" w:cs="Times New Roman"/>
                <w:sz w:val="26"/>
                <w:szCs w:val="26"/>
                <w:lang w:val="nl-NL"/>
              </w:rPr>
              <w:t>,</w:t>
            </w:r>
            <w:r w:rsidRPr="00835BF4">
              <w:rPr>
                <w:rFonts w:eastAsia="Times New Roman" w:cs="Times New Roman"/>
                <w:sz w:val="26"/>
                <w:szCs w:val="26"/>
              </w:rPr>
              <w:t xml:space="preserve"> giấy phép nhập khẩu phù hợp với trang thiết bị y tế dự thầu theo quy định của Nghị định số 98/2021/NĐ-CP ngày 08/11/2021 về quản lý trang thiết bị y tế. Nghị định số 07/2023/NĐ-CP ngày </w:t>
            </w:r>
            <w:r w:rsidRPr="00835BF4">
              <w:rPr>
                <w:rFonts w:eastAsia="Times New Roman" w:cs="Times New Roman"/>
                <w:sz w:val="26"/>
                <w:szCs w:val="26"/>
              </w:rPr>
              <w:lastRenderedPageBreak/>
              <w:t>03/3/2023 về việc sửa đổi, bổ sung một số điều của Nghị định số 98/2021/NĐ-CP ngày 08/11/2021 về quản lý trang thiết bị y tế. Nghị định 04/2025/NĐ-CP ngày 01/01/2025 về việc sửa đổi, bổ sung một số điều của Nghị định số 98/2021/NĐ-CP ngày 08/11/2021 về quản lý trang thiết bị y tế của Chính phủ đã được sửa đổi, bổ sung một số điều theo Nghị định số 07/2023/NĐ-CP ngày 03/3/2023 của Chính phủ.</w:t>
            </w:r>
          </w:p>
        </w:tc>
        <w:tc>
          <w:tcPr>
            <w:tcW w:w="2322" w:type="dxa"/>
            <w:vAlign w:val="center"/>
          </w:tcPr>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rPr>
              <w:lastRenderedPageBreak/>
              <w:t>Có tài liệu chứng minh đáp ứng yêu cầu E-HSMT</w:t>
            </w:r>
          </w:p>
        </w:tc>
        <w:tc>
          <w:tcPr>
            <w:tcW w:w="2322" w:type="dxa"/>
            <w:vAlign w:val="center"/>
          </w:tcPr>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rPr>
              <w:t>Không có tài liệu chứng minh đáp ứng yêu cầu của E</w:t>
            </w:r>
            <w:r w:rsidRPr="00835BF4">
              <w:rPr>
                <w:rFonts w:eastAsia="Times New Roman" w:cs="Times New Roman"/>
                <w:sz w:val="26"/>
                <w:szCs w:val="26"/>
                <w:lang w:val="nl-NL"/>
              </w:rPr>
              <w:t>-</w:t>
            </w:r>
            <w:r w:rsidRPr="00835BF4">
              <w:rPr>
                <w:rFonts w:eastAsia="Times New Roman" w:cs="Times New Roman"/>
                <w:sz w:val="26"/>
                <w:szCs w:val="26"/>
              </w:rPr>
              <w:t>HSMT</w:t>
            </w:r>
          </w:p>
        </w:tc>
      </w:tr>
      <w:tr w:rsidR="00835BF4" w:rsidRPr="00835BF4" w:rsidTr="00C364B2">
        <w:tc>
          <w:tcPr>
            <w:tcW w:w="1101" w:type="dxa"/>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lastRenderedPageBreak/>
              <w:t>2</w:t>
            </w:r>
          </w:p>
        </w:tc>
        <w:tc>
          <w:tcPr>
            <w:tcW w:w="3542" w:type="dxa"/>
            <w:vAlign w:val="center"/>
          </w:tcPr>
          <w:p w:rsidR="00835BF4" w:rsidRPr="00835BF4" w:rsidRDefault="00835BF4" w:rsidP="00835BF4">
            <w:pPr>
              <w:rPr>
                <w:rFonts w:eastAsia="Times New Roman" w:cs="Times New Roman"/>
                <w:sz w:val="26"/>
                <w:szCs w:val="26"/>
                <w:lang w:val="nl-NL"/>
              </w:rPr>
            </w:pPr>
            <w:r w:rsidRPr="00835BF4">
              <w:rPr>
                <w:rFonts w:eastAsia="Times New Roman" w:cs="Times New Roman"/>
                <w:sz w:val="26"/>
                <w:szCs w:val="26"/>
              </w:rPr>
              <w:t>Tiến độ cung cấp hàng hóa</w:t>
            </w:r>
          </w:p>
        </w:tc>
        <w:tc>
          <w:tcPr>
            <w:tcW w:w="2322" w:type="dxa"/>
          </w:tcPr>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rPr>
              <w:t>Có tiến độ cung cấp đáp ứng yêu cầu tại chương IV – E-HSMT</w:t>
            </w:r>
          </w:p>
        </w:tc>
        <w:tc>
          <w:tcPr>
            <w:tcW w:w="2322" w:type="dxa"/>
          </w:tcPr>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rPr>
              <w:t>Có tiến độ cung cấp không đáp ứng yêu cầu tại chương IV – E-HSMT</w:t>
            </w:r>
          </w:p>
        </w:tc>
      </w:tr>
      <w:tr w:rsidR="00835BF4" w:rsidRPr="00835BF4" w:rsidTr="00C364B2">
        <w:tc>
          <w:tcPr>
            <w:tcW w:w="1101" w:type="dxa"/>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3</w:t>
            </w:r>
          </w:p>
        </w:tc>
        <w:tc>
          <w:tcPr>
            <w:tcW w:w="3542" w:type="dxa"/>
            <w:vAlign w:val="center"/>
          </w:tcPr>
          <w:p w:rsidR="00835BF4" w:rsidRPr="00835BF4" w:rsidRDefault="00835BF4" w:rsidP="00835BF4">
            <w:pPr>
              <w:rPr>
                <w:rFonts w:eastAsia="Times New Roman" w:cs="Times New Roman"/>
                <w:sz w:val="26"/>
                <w:szCs w:val="26"/>
                <w:lang w:val="nl-NL"/>
              </w:rPr>
            </w:pPr>
            <w:r w:rsidRPr="00835BF4">
              <w:rPr>
                <w:rFonts w:eastAsia="Calibri" w:cs="Times New Roman"/>
                <w:sz w:val="26"/>
                <w:szCs w:val="26"/>
              </w:rPr>
              <w:t>Mức độ đáp ứng các yêu cầu về bảo hành</w:t>
            </w:r>
            <w:r w:rsidRPr="00835BF4">
              <w:rPr>
                <w:rFonts w:eastAsia="Calibri" w:cs="Times New Roman"/>
                <w:sz w:val="26"/>
                <w:szCs w:val="26"/>
                <w:lang w:val="nl-NL"/>
              </w:rPr>
              <w:t xml:space="preserve">, </w:t>
            </w:r>
            <w:r w:rsidRPr="00835BF4">
              <w:rPr>
                <w:rFonts w:eastAsia="Calibri" w:cs="Times New Roman"/>
                <w:sz w:val="26"/>
                <w:szCs w:val="26"/>
              </w:rPr>
              <w:t>bảo trì</w:t>
            </w:r>
          </w:p>
        </w:tc>
        <w:tc>
          <w:tcPr>
            <w:tcW w:w="2322" w:type="dxa"/>
          </w:tcPr>
          <w:p w:rsidR="00835BF4" w:rsidRPr="00835BF4" w:rsidRDefault="00835BF4" w:rsidP="00835BF4">
            <w:pPr>
              <w:jc w:val="both"/>
              <w:rPr>
                <w:rFonts w:eastAsia="Times New Roman" w:cs="Times New Roman"/>
                <w:sz w:val="26"/>
                <w:szCs w:val="26"/>
                <w:lang w:val="nl-NL"/>
              </w:rPr>
            </w:pPr>
            <w:r w:rsidRPr="00835BF4">
              <w:rPr>
                <w:rFonts w:eastAsia="Calibri" w:cs="Times New Roman"/>
                <w:sz w:val="26"/>
                <w:szCs w:val="26"/>
              </w:rPr>
              <w:t xml:space="preserve">Có cam kết thu hồi hàng hóa trong trường hợp đã giao hàng nhưng không đảm bảo chất lượng. hoặc có thông báo thu hồi của cơ quan có thẩm quyền mà nguyên nhân không do lỗi của bên mời thầu. </w:t>
            </w:r>
          </w:p>
        </w:tc>
        <w:tc>
          <w:tcPr>
            <w:tcW w:w="2322" w:type="dxa"/>
          </w:tcPr>
          <w:p w:rsidR="00835BF4" w:rsidRPr="00835BF4" w:rsidRDefault="00835BF4" w:rsidP="00835BF4">
            <w:pPr>
              <w:jc w:val="both"/>
              <w:rPr>
                <w:rFonts w:eastAsia="Times New Roman" w:cs="Times New Roman"/>
                <w:sz w:val="26"/>
                <w:szCs w:val="26"/>
                <w:lang w:val="nl-NL"/>
              </w:rPr>
            </w:pPr>
            <w:r w:rsidRPr="00835BF4">
              <w:rPr>
                <w:rFonts w:eastAsia="Calibri" w:cs="Times New Roman"/>
                <w:sz w:val="26"/>
                <w:szCs w:val="26"/>
              </w:rPr>
              <w:t>Không có cam kết thu hồi hàng hóa trong trường hợp đã giao hàng nhưng không đảm bảo chất lượng</w:t>
            </w:r>
            <w:r w:rsidRPr="00835BF4">
              <w:rPr>
                <w:rFonts w:eastAsia="Calibri" w:cs="Times New Roman"/>
                <w:sz w:val="26"/>
                <w:szCs w:val="26"/>
                <w:lang w:val="nl-NL"/>
              </w:rPr>
              <w:t>,</w:t>
            </w:r>
            <w:r w:rsidRPr="00835BF4">
              <w:rPr>
                <w:rFonts w:eastAsia="Calibri" w:cs="Times New Roman"/>
                <w:sz w:val="26"/>
                <w:szCs w:val="26"/>
              </w:rPr>
              <w:t xml:space="preserve"> hoặc có thông báo thu hồi của cơ quan có thẩm quyền mà nguyên nhân không do lỗi của bên mời thầu</w:t>
            </w:r>
          </w:p>
        </w:tc>
      </w:tr>
      <w:tr w:rsidR="00835BF4" w:rsidRPr="00835BF4" w:rsidTr="00C364B2">
        <w:tc>
          <w:tcPr>
            <w:tcW w:w="1101" w:type="dxa"/>
            <w:vAlign w:val="center"/>
          </w:tcPr>
          <w:p w:rsidR="00835BF4" w:rsidRPr="00835BF4" w:rsidRDefault="00835BF4" w:rsidP="00835BF4">
            <w:pPr>
              <w:jc w:val="center"/>
              <w:rPr>
                <w:rFonts w:eastAsia="Times New Roman" w:cs="Times New Roman"/>
                <w:b/>
                <w:sz w:val="26"/>
                <w:szCs w:val="26"/>
                <w:lang w:val="nl-NL"/>
              </w:rPr>
            </w:pPr>
            <w:r w:rsidRPr="00835BF4">
              <w:rPr>
                <w:rFonts w:eastAsia="Times New Roman" w:cs="Times New Roman"/>
                <w:b/>
                <w:sz w:val="26"/>
                <w:szCs w:val="26"/>
                <w:lang w:val="nl-NL"/>
              </w:rPr>
              <w:t>II</w:t>
            </w:r>
          </w:p>
        </w:tc>
        <w:tc>
          <w:tcPr>
            <w:tcW w:w="3542" w:type="dxa"/>
          </w:tcPr>
          <w:p w:rsidR="00835BF4" w:rsidRPr="00835BF4" w:rsidRDefault="00835BF4" w:rsidP="00835BF4">
            <w:pPr>
              <w:jc w:val="both"/>
              <w:rPr>
                <w:rFonts w:eastAsia="Times New Roman" w:cs="Times New Roman"/>
                <w:sz w:val="26"/>
                <w:szCs w:val="26"/>
              </w:rPr>
            </w:pPr>
            <w:r w:rsidRPr="00835BF4">
              <w:rPr>
                <w:rFonts w:eastAsia="Times New Roman" w:cs="Times New Roman"/>
                <w:b/>
                <w:sz w:val="26"/>
                <w:szCs w:val="26"/>
                <w:lang w:val="nl-NL"/>
              </w:rPr>
              <w:t>Khả năng đáp ứng</w:t>
            </w:r>
            <w:r w:rsidRPr="00835BF4">
              <w:rPr>
                <w:rFonts w:eastAsia="Times New Roman" w:cs="Times New Roman"/>
                <w:b/>
                <w:sz w:val="26"/>
                <w:szCs w:val="26"/>
              </w:rPr>
              <w:t xml:space="preserve"> của nhà thầu:</w:t>
            </w:r>
            <w:r w:rsidRPr="00835BF4">
              <w:rPr>
                <w:rFonts w:eastAsia="Times New Roman" w:cs="Times New Roman"/>
                <w:sz w:val="26"/>
                <w:szCs w:val="26"/>
              </w:rPr>
              <w:t xml:space="preserve"> </w:t>
            </w:r>
          </w:p>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rPr>
              <w:t>Theo yêu cầu tại mục 1.3 chương V-Yêu cầu kỹ thuật của E-HSMT</w:t>
            </w:r>
          </w:p>
        </w:tc>
        <w:tc>
          <w:tcPr>
            <w:tcW w:w="2322" w:type="dxa"/>
          </w:tcPr>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rPr>
              <w:t>Có đầy đủ văn bản cam kết đáp ứng yêu cầu của mục 1.3 chương V-Yêu cầu kỹ thuật của E</w:t>
            </w:r>
            <w:r w:rsidRPr="00835BF4">
              <w:rPr>
                <w:rFonts w:eastAsia="Times New Roman" w:cs="Times New Roman"/>
                <w:sz w:val="26"/>
                <w:szCs w:val="26"/>
                <w:lang w:val="nl-NL"/>
              </w:rPr>
              <w:t xml:space="preserve"> -</w:t>
            </w:r>
            <w:r w:rsidRPr="00835BF4">
              <w:rPr>
                <w:rFonts w:eastAsia="Times New Roman" w:cs="Times New Roman"/>
                <w:sz w:val="26"/>
                <w:szCs w:val="26"/>
              </w:rPr>
              <w:t>HSMT</w:t>
            </w:r>
          </w:p>
        </w:tc>
        <w:tc>
          <w:tcPr>
            <w:tcW w:w="2322" w:type="dxa"/>
          </w:tcPr>
          <w:p w:rsidR="00835BF4" w:rsidRPr="00835BF4" w:rsidRDefault="00835BF4" w:rsidP="00835BF4">
            <w:pPr>
              <w:jc w:val="both"/>
              <w:rPr>
                <w:rFonts w:eastAsia="Times New Roman" w:cs="Times New Roman"/>
                <w:sz w:val="26"/>
                <w:szCs w:val="26"/>
                <w:lang w:val="nl-NL"/>
              </w:rPr>
            </w:pPr>
            <w:r w:rsidRPr="00835BF4">
              <w:rPr>
                <w:rFonts w:eastAsia="Times New Roman" w:cs="Times New Roman"/>
                <w:sz w:val="26"/>
                <w:szCs w:val="26"/>
              </w:rPr>
              <w:t>Không có văn bản cam kết đáp ứng yêu cầu của mục 1.3 chương V-Yêu cầu kỹ thuật của E</w:t>
            </w:r>
            <w:r w:rsidRPr="00835BF4">
              <w:rPr>
                <w:rFonts w:eastAsia="Times New Roman" w:cs="Times New Roman"/>
                <w:sz w:val="26"/>
                <w:szCs w:val="26"/>
                <w:lang w:val="nl-NL"/>
              </w:rPr>
              <w:t xml:space="preserve"> -</w:t>
            </w:r>
            <w:r w:rsidRPr="00835BF4">
              <w:rPr>
                <w:rFonts w:eastAsia="Times New Roman" w:cs="Times New Roman"/>
                <w:sz w:val="26"/>
                <w:szCs w:val="26"/>
              </w:rPr>
              <w:t>HSMT</w:t>
            </w:r>
          </w:p>
        </w:tc>
      </w:tr>
      <w:tr w:rsidR="00835BF4" w:rsidRPr="00835BF4" w:rsidTr="00C364B2">
        <w:tc>
          <w:tcPr>
            <w:tcW w:w="1101" w:type="dxa"/>
            <w:vAlign w:val="center"/>
          </w:tcPr>
          <w:p w:rsidR="00835BF4" w:rsidRPr="00835BF4" w:rsidRDefault="00835BF4" w:rsidP="00835BF4">
            <w:pPr>
              <w:jc w:val="center"/>
              <w:rPr>
                <w:rFonts w:eastAsia="Times New Roman" w:cs="Times New Roman"/>
                <w:sz w:val="26"/>
                <w:szCs w:val="26"/>
                <w:lang w:val="nl-NL"/>
              </w:rPr>
            </w:pPr>
          </w:p>
        </w:tc>
        <w:tc>
          <w:tcPr>
            <w:tcW w:w="3542" w:type="dxa"/>
          </w:tcPr>
          <w:p w:rsidR="00835BF4" w:rsidRPr="00835BF4" w:rsidRDefault="00835BF4" w:rsidP="00835BF4">
            <w:pPr>
              <w:jc w:val="both"/>
              <w:rPr>
                <w:rFonts w:eastAsia="Times New Roman" w:cs="Times New Roman"/>
                <w:sz w:val="26"/>
                <w:szCs w:val="26"/>
                <w:lang w:val="nl-NL"/>
              </w:rPr>
            </w:pPr>
          </w:p>
        </w:tc>
        <w:tc>
          <w:tcPr>
            <w:tcW w:w="2322" w:type="dxa"/>
          </w:tcPr>
          <w:p w:rsidR="00835BF4" w:rsidRPr="00835BF4" w:rsidRDefault="00835BF4" w:rsidP="00835BF4">
            <w:pPr>
              <w:jc w:val="center"/>
              <w:rPr>
                <w:rFonts w:eastAsia="Times New Roman" w:cs="Times New Roman"/>
                <w:b/>
                <w:sz w:val="26"/>
                <w:szCs w:val="26"/>
              </w:rPr>
            </w:pPr>
            <w:r w:rsidRPr="00835BF4">
              <w:rPr>
                <w:rFonts w:eastAsia="Times New Roman" w:cs="Times New Roman"/>
                <w:b/>
                <w:sz w:val="26"/>
                <w:szCs w:val="26"/>
              </w:rPr>
              <w:t>ĐẠT</w:t>
            </w:r>
          </w:p>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rPr>
              <w:t>(Khi tất cả các tiêu chí được đánh giá là “Đạt”).</w:t>
            </w:r>
          </w:p>
        </w:tc>
        <w:tc>
          <w:tcPr>
            <w:tcW w:w="2322" w:type="dxa"/>
          </w:tcPr>
          <w:p w:rsidR="00835BF4" w:rsidRPr="00835BF4" w:rsidRDefault="00835BF4" w:rsidP="00835BF4">
            <w:pPr>
              <w:jc w:val="center"/>
              <w:rPr>
                <w:rFonts w:eastAsia="Times New Roman" w:cs="Times New Roman"/>
                <w:sz w:val="26"/>
                <w:szCs w:val="26"/>
              </w:rPr>
            </w:pPr>
            <w:r w:rsidRPr="00835BF4">
              <w:rPr>
                <w:rFonts w:eastAsia="Times New Roman" w:cs="Times New Roman"/>
                <w:b/>
                <w:sz w:val="26"/>
                <w:szCs w:val="26"/>
              </w:rPr>
              <w:t>KHÔNG ĐẠT</w:t>
            </w:r>
          </w:p>
          <w:p w:rsidR="00835BF4" w:rsidRPr="00835BF4" w:rsidRDefault="00835BF4" w:rsidP="00835BF4">
            <w:pPr>
              <w:jc w:val="center"/>
              <w:rPr>
                <w:rFonts w:eastAsia="Times New Roman" w:cs="Times New Roman"/>
                <w:sz w:val="26"/>
                <w:szCs w:val="26"/>
                <w:lang w:val="nl-NL"/>
              </w:rPr>
            </w:pPr>
            <w:r w:rsidRPr="00835BF4">
              <w:rPr>
                <w:rFonts w:eastAsia="Times New Roman" w:cs="Times New Roman"/>
                <w:sz w:val="26"/>
                <w:szCs w:val="26"/>
              </w:rPr>
              <w:t>(Khi có bất kỳ 01 tiêu chí được đánh giá là “Không đạt”)</w:t>
            </w:r>
          </w:p>
        </w:tc>
      </w:tr>
    </w:tbl>
    <w:p w:rsidR="00C812F9" w:rsidRPr="00835BF4" w:rsidRDefault="00C812F9">
      <w:pPr>
        <w:rPr>
          <w:lang w:val="nl-NL"/>
        </w:rPr>
      </w:pPr>
      <w:bookmarkStart w:id="0" w:name="_GoBack"/>
      <w:bookmarkEnd w:id="0"/>
    </w:p>
    <w:sectPr w:rsidR="00C812F9" w:rsidRPr="00835BF4" w:rsidSect="00BA655C">
      <w:pgSz w:w="11910" w:h="16840"/>
      <w:pgMar w:top="1134" w:right="851" w:bottom="1134" w:left="1701" w:header="0" w:footer="4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BF4"/>
    <w:rsid w:val="00835BF4"/>
    <w:rsid w:val="00BA655C"/>
    <w:rsid w:val="00C8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35BF4"/>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35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35BF4"/>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35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2026-05-11T09:15:00Z</dcterms:created>
  <dcterms:modified xsi:type="dcterms:W3CDTF">2026-05-11T09:15:00Z</dcterms:modified>
</cp:coreProperties>
</file>