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12BD4" w14:textId="28613153" w:rsidR="00633386" w:rsidRPr="00D84A33" w:rsidRDefault="00633386" w:rsidP="0A7DB617">
      <w:pPr>
        <w:pStyle w:val="Style11"/>
        <w:tabs>
          <w:tab w:val="left" w:pos="851"/>
        </w:tabs>
        <w:spacing w:before="120" w:line="360" w:lineRule="atLeast"/>
        <w:ind w:firstLine="567"/>
        <w:jc w:val="center"/>
        <w:rPr>
          <w:color w:val="000000" w:themeColor="text1"/>
          <w:sz w:val="26"/>
          <w:szCs w:val="26"/>
          <w:lang w:val="nl-NL"/>
        </w:rPr>
      </w:pPr>
      <w:r w:rsidRPr="0A7DB617">
        <w:rPr>
          <w:b/>
          <w:bCs/>
          <w:color w:val="000000" w:themeColor="text1"/>
          <w:sz w:val="26"/>
          <w:szCs w:val="26"/>
          <w:lang w:val="nl-NL"/>
        </w:rPr>
        <w:t>Phần 2. YÊU CẦU VỀ KỸ THUẬT</w:t>
      </w:r>
    </w:p>
    <w:p w14:paraId="5465BF4A" w14:textId="28A1FB44" w:rsidR="004A1A71" w:rsidRPr="00D84A33" w:rsidRDefault="00791FAE" w:rsidP="0A7DB617">
      <w:pPr>
        <w:pStyle w:val="Style11"/>
        <w:tabs>
          <w:tab w:val="left" w:pos="851"/>
        </w:tabs>
        <w:spacing w:before="120" w:line="360" w:lineRule="atLeast"/>
        <w:ind w:firstLine="567"/>
        <w:jc w:val="center"/>
        <w:rPr>
          <w:b/>
          <w:bCs/>
          <w:color w:val="000000" w:themeColor="text1"/>
          <w:sz w:val="26"/>
          <w:szCs w:val="26"/>
          <w:lang w:val="vi-VN"/>
        </w:rPr>
      </w:pPr>
      <w:r w:rsidRPr="0A7DB617">
        <w:rPr>
          <w:color w:val="000000" w:themeColor="text1"/>
          <w:sz w:val="26"/>
          <w:szCs w:val="26"/>
          <w:lang w:val="nl-NL"/>
        </w:rPr>
        <w:t xml:space="preserve"> </w:t>
      </w:r>
      <w:r w:rsidR="004A1A71" w:rsidRPr="0A7DB617">
        <w:rPr>
          <w:b/>
          <w:bCs/>
          <w:color w:val="000000" w:themeColor="text1"/>
          <w:sz w:val="26"/>
          <w:szCs w:val="26"/>
          <w:lang w:val="vi-VN"/>
        </w:rPr>
        <w:t xml:space="preserve">Chương V. YÊU CẦU VỀ </w:t>
      </w:r>
      <w:r w:rsidR="0099572A" w:rsidRPr="0A7DB617">
        <w:rPr>
          <w:b/>
          <w:bCs/>
          <w:color w:val="000000" w:themeColor="text1"/>
          <w:sz w:val="26"/>
          <w:szCs w:val="26"/>
          <w:lang w:val="vi-VN"/>
        </w:rPr>
        <w:t>KỸ THUẬT</w:t>
      </w:r>
    </w:p>
    <w:p w14:paraId="5E68531F" w14:textId="77777777" w:rsidR="004A1A71" w:rsidRPr="00D84A33" w:rsidRDefault="004A1A71" w:rsidP="0A7DB617">
      <w:pPr>
        <w:pStyle w:val="Style11"/>
        <w:tabs>
          <w:tab w:val="left" w:pos="851"/>
        </w:tabs>
        <w:spacing w:before="120" w:line="360" w:lineRule="atLeast"/>
        <w:ind w:firstLine="567"/>
        <w:jc w:val="center"/>
        <w:rPr>
          <w:b/>
          <w:bCs/>
          <w:color w:val="000000" w:themeColor="text1"/>
          <w:sz w:val="26"/>
          <w:szCs w:val="26"/>
          <w:lang w:val="vi-VN"/>
        </w:rPr>
      </w:pPr>
    </w:p>
    <w:p w14:paraId="6013DC12" w14:textId="77777777" w:rsidR="008F19FB" w:rsidRPr="00D84A33" w:rsidRDefault="008F19FB" w:rsidP="0A7DB617">
      <w:pPr>
        <w:spacing w:before="120"/>
        <w:ind w:firstLine="709"/>
        <w:rPr>
          <w:b/>
          <w:bCs/>
          <w:color w:val="000000" w:themeColor="text1"/>
          <w:sz w:val="26"/>
          <w:szCs w:val="26"/>
          <w:lang w:val="vi-VN"/>
        </w:rPr>
      </w:pPr>
      <w:r w:rsidRPr="0A7DB617">
        <w:rPr>
          <w:b/>
          <w:bCs/>
          <w:color w:val="000000" w:themeColor="text1"/>
          <w:sz w:val="26"/>
          <w:szCs w:val="26"/>
          <w:lang w:val="vi-VN"/>
        </w:rPr>
        <w:t>I. Giới thiệu về gói thầu</w:t>
      </w:r>
    </w:p>
    <w:p w14:paraId="086E7C2F" w14:textId="77777777" w:rsidR="00665530" w:rsidRPr="00D84A33" w:rsidRDefault="00665530" w:rsidP="0A7DB617">
      <w:pPr>
        <w:spacing w:before="120" w:after="120"/>
        <w:ind w:firstLine="709"/>
        <w:rPr>
          <w:color w:val="000000" w:themeColor="text1"/>
          <w:sz w:val="26"/>
          <w:szCs w:val="26"/>
          <w:lang w:val="en-GB"/>
        </w:rPr>
      </w:pPr>
      <w:r w:rsidRPr="0A7DB617">
        <w:rPr>
          <w:color w:val="000000" w:themeColor="text1"/>
          <w:sz w:val="26"/>
          <w:szCs w:val="26"/>
          <w:lang w:val="en-GB"/>
        </w:rPr>
        <w:t>- Gói thầu có phạm vi công việc theo hồ sơ thiết kế đính kèm.</w:t>
      </w:r>
    </w:p>
    <w:p w14:paraId="6E68C8C3" w14:textId="77777777" w:rsidR="008F19FB" w:rsidRPr="00D84A33" w:rsidRDefault="008F19FB" w:rsidP="0A7DB617">
      <w:pPr>
        <w:widowControl w:val="0"/>
        <w:spacing w:before="120" w:after="120" w:line="264" w:lineRule="auto"/>
        <w:ind w:firstLine="709"/>
        <w:rPr>
          <w:b/>
          <w:bCs/>
          <w:color w:val="000000" w:themeColor="text1"/>
          <w:sz w:val="26"/>
          <w:szCs w:val="26"/>
          <w:lang w:val="vi-VN"/>
        </w:rPr>
      </w:pPr>
      <w:r w:rsidRPr="0A7DB617">
        <w:rPr>
          <w:b/>
          <w:bCs/>
          <w:color w:val="000000" w:themeColor="text1"/>
          <w:sz w:val="26"/>
          <w:szCs w:val="26"/>
          <w:lang w:val="vi-VN"/>
        </w:rPr>
        <w:t>II. Yêu cầu về tiến độ thực hiện</w:t>
      </w:r>
    </w:p>
    <w:p w14:paraId="44EAE52A" w14:textId="63C1C1A7" w:rsidR="008F19FB" w:rsidRPr="00D84A33" w:rsidRDefault="00665530" w:rsidP="0A7DB617">
      <w:pPr>
        <w:widowControl w:val="0"/>
        <w:spacing w:before="120" w:after="120" w:line="264" w:lineRule="auto"/>
        <w:ind w:firstLine="709"/>
        <w:rPr>
          <w:color w:val="000000" w:themeColor="text1"/>
          <w:sz w:val="26"/>
          <w:szCs w:val="26"/>
          <w:lang w:val="es-ES"/>
        </w:rPr>
      </w:pPr>
      <w:r w:rsidRPr="0A7DB617">
        <w:rPr>
          <w:color w:val="000000" w:themeColor="text1"/>
          <w:sz w:val="26"/>
          <w:szCs w:val="26"/>
          <w:lang w:val="es-ES"/>
        </w:rPr>
        <w:t>T</w:t>
      </w:r>
      <w:r w:rsidR="008F19FB" w:rsidRPr="0A7DB617">
        <w:rPr>
          <w:color w:val="000000" w:themeColor="text1"/>
          <w:sz w:val="26"/>
          <w:szCs w:val="26"/>
          <w:lang w:val="es-ES"/>
        </w:rPr>
        <w:t xml:space="preserve">hời gian từ khi khởi công </w:t>
      </w:r>
      <w:r w:rsidR="008F19FB" w:rsidRPr="0A7DB617">
        <w:rPr>
          <w:rFonts w:eastAsia="Calibri"/>
          <w:color w:val="000000" w:themeColor="text1"/>
          <w:kern w:val="24"/>
          <w:sz w:val="26"/>
          <w:szCs w:val="26"/>
          <w:lang w:val="vi-VN" w:eastAsia="vi-VN"/>
        </w:rPr>
        <w:t>đến</w:t>
      </w:r>
      <w:r w:rsidR="008F19FB" w:rsidRPr="0A7DB617">
        <w:rPr>
          <w:color w:val="000000" w:themeColor="text1"/>
          <w:sz w:val="26"/>
          <w:szCs w:val="26"/>
          <w:lang w:val="es-ES"/>
        </w:rPr>
        <w:t xml:space="preserve"> khi hoàn thành </w:t>
      </w:r>
      <w:r w:rsidR="002E73EA" w:rsidRPr="0A7DB617">
        <w:rPr>
          <w:color w:val="000000" w:themeColor="text1"/>
          <w:sz w:val="26"/>
          <w:szCs w:val="26"/>
          <w:lang w:val="es-ES"/>
        </w:rPr>
        <w:t>gói thầu</w:t>
      </w:r>
      <w:r w:rsidRPr="0A7DB617">
        <w:rPr>
          <w:color w:val="000000" w:themeColor="text1"/>
          <w:sz w:val="26"/>
          <w:szCs w:val="26"/>
          <w:lang w:val="es-ES"/>
        </w:rPr>
        <w:t xml:space="preserve">: </w:t>
      </w:r>
      <w:r w:rsidR="00640903">
        <w:rPr>
          <w:b/>
          <w:bCs/>
          <w:color w:val="000000" w:themeColor="text1"/>
          <w:sz w:val="26"/>
          <w:szCs w:val="26"/>
          <w:lang w:val="es-ES"/>
        </w:rPr>
        <w:t>70</w:t>
      </w:r>
      <w:r w:rsidR="005E3F0F" w:rsidRPr="0A7DB617">
        <w:rPr>
          <w:b/>
          <w:bCs/>
          <w:color w:val="000000" w:themeColor="text1"/>
          <w:sz w:val="26"/>
          <w:szCs w:val="26"/>
          <w:lang w:val="es-ES"/>
        </w:rPr>
        <w:t xml:space="preserve"> </w:t>
      </w:r>
      <w:r w:rsidR="005E3F0F" w:rsidRPr="0A7DB617">
        <w:rPr>
          <w:color w:val="000000" w:themeColor="text1"/>
          <w:sz w:val="26"/>
          <w:szCs w:val="26"/>
          <w:lang w:val="es-ES"/>
        </w:rPr>
        <w:t>ngày</w:t>
      </w:r>
      <w:r w:rsidR="1C3D0519" w:rsidRPr="0A7DB617">
        <w:rPr>
          <w:color w:val="000000" w:themeColor="text1"/>
          <w:sz w:val="26"/>
          <w:szCs w:val="26"/>
          <w:lang w:val="es-ES"/>
        </w:rPr>
        <w:t>.</w:t>
      </w:r>
    </w:p>
    <w:p w14:paraId="1CEA296D" w14:textId="77777777" w:rsidR="008F19FB" w:rsidRPr="00D84A33" w:rsidRDefault="008F19FB" w:rsidP="0A7DB617">
      <w:pPr>
        <w:widowControl w:val="0"/>
        <w:tabs>
          <w:tab w:val="left" w:pos="700"/>
        </w:tabs>
        <w:spacing w:before="120" w:after="120" w:line="264" w:lineRule="auto"/>
        <w:ind w:firstLine="709"/>
        <w:rPr>
          <w:b/>
          <w:bCs/>
          <w:color w:val="000000" w:themeColor="text1"/>
          <w:sz w:val="26"/>
          <w:szCs w:val="26"/>
        </w:rPr>
      </w:pPr>
      <w:r w:rsidRPr="0A7DB617">
        <w:rPr>
          <w:b/>
          <w:bCs/>
          <w:color w:val="000000" w:themeColor="text1"/>
          <w:sz w:val="26"/>
          <w:szCs w:val="26"/>
        </w:rPr>
        <w:t>III. Yêu cầu về kỹ thuật/chỉ dẫn kỹ thuật</w:t>
      </w:r>
    </w:p>
    <w:p w14:paraId="7F2BD2AE" w14:textId="77777777" w:rsidR="00665530" w:rsidRPr="00D84A33"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Yêu cầu về mặt kỹ thuật/chỉ dẫn kỹ thuật bao gồm các nội dung chủ yếu sau:</w:t>
      </w:r>
    </w:p>
    <w:p w14:paraId="4F3E4B48" w14:textId="616FBA0F" w:rsidR="00665530" w:rsidRPr="00D84A33"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xml:space="preserve">1. </w:t>
      </w:r>
      <w:r w:rsidRPr="0A7DB617">
        <w:rPr>
          <w:b/>
          <w:bCs/>
          <w:color w:val="000000" w:themeColor="text1"/>
          <w:sz w:val="26"/>
          <w:szCs w:val="26"/>
        </w:rPr>
        <w:t>Quy trình, quy phạm áp dụng</w:t>
      </w:r>
      <w:r w:rsidRPr="0A7DB617">
        <w:rPr>
          <w:color w:val="000000" w:themeColor="text1"/>
          <w:sz w:val="26"/>
          <w:szCs w:val="26"/>
        </w:rPr>
        <w:t>:</w:t>
      </w:r>
    </w:p>
    <w:p w14:paraId="7F9CB60F" w14:textId="2CE5AF34" w:rsidR="00DC22E1" w:rsidRDefault="00DC22E1" w:rsidP="0A7DB617">
      <w:pPr>
        <w:widowControl w:val="0"/>
        <w:spacing w:before="120" w:after="120" w:line="264" w:lineRule="auto"/>
        <w:ind w:firstLine="630"/>
        <w:rPr>
          <w:color w:val="000000" w:themeColor="text1"/>
          <w:sz w:val="26"/>
          <w:szCs w:val="26"/>
        </w:rPr>
      </w:pPr>
      <w:r w:rsidRPr="0A7DB617">
        <w:rPr>
          <w:color w:val="000000" w:themeColor="text1"/>
          <w:sz w:val="26"/>
          <w:szCs w:val="26"/>
        </w:rPr>
        <w:t>a. An toàn xây dựng:</w:t>
      </w:r>
    </w:p>
    <w:p w14:paraId="24A16DDD" w14:textId="3FD70362" w:rsidR="00DC22E1" w:rsidRDefault="00DC22E1" w:rsidP="0A7DB617">
      <w:pPr>
        <w:widowControl w:val="0"/>
        <w:spacing w:before="120" w:after="120" w:line="264" w:lineRule="auto"/>
        <w:ind w:firstLine="630"/>
        <w:rPr>
          <w:color w:val="000000" w:themeColor="text1"/>
          <w:sz w:val="26"/>
          <w:szCs w:val="26"/>
        </w:rPr>
      </w:pPr>
      <w:r w:rsidRPr="0A7DB617">
        <w:rPr>
          <w:color w:val="000000" w:themeColor="text1"/>
          <w:sz w:val="26"/>
          <w:szCs w:val="26"/>
        </w:rPr>
        <w:t xml:space="preserve">- </w:t>
      </w:r>
      <w:r w:rsidR="00EA4B4B">
        <w:t>QCVN 18:2022/BXD</w:t>
      </w:r>
      <w:r w:rsidRPr="0A7DB617">
        <w:rPr>
          <w:color w:val="000000" w:themeColor="text1"/>
          <w:sz w:val="26"/>
          <w:szCs w:val="26"/>
        </w:rPr>
        <w:t>: Quy chuẩn kỹ thuật quốc gia về an toàn trong xây dựng;</w:t>
      </w:r>
    </w:p>
    <w:p w14:paraId="00CB7FD7" w14:textId="13A8CB37" w:rsidR="00DC22E1" w:rsidRDefault="00DC22E1" w:rsidP="0A7DB617">
      <w:pPr>
        <w:widowControl w:val="0"/>
        <w:spacing w:before="120" w:after="120" w:line="264" w:lineRule="auto"/>
        <w:ind w:firstLine="630"/>
        <w:rPr>
          <w:color w:val="000000" w:themeColor="text1"/>
          <w:sz w:val="26"/>
          <w:szCs w:val="26"/>
        </w:rPr>
      </w:pPr>
      <w:r w:rsidRPr="0A7DB617">
        <w:rPr>
          <w:color w:val="000000" w:themeColor="text1"/>
          <w:sz w:val="26"/>
          <w:szCs w:val="26"/>
        </w:rPr>
        <w:t xml:space="preserve">- </w:t>
      </w:r>
      <w:r w:rsidR="00EA4B4B">
        <w:t>QCVN 06:2022/BXD</w:t>
      </w:r>
      <w:r w:rsidRPr="0A7DB617">
        <w:rPr>
          <w:color w:val="000000" w:themeColor="text1"/>
          <w:sz w:val="26"/>
          <w:szCs w:val="26"/>
        </w:rPr>
        <w:t>: An toàn cháy - Yêu cầu chung;</w:t>
      </w:r>
    </w:p>
    <w:p w14:paraId="3C4D088A" w14:textId="7992721B" w:rsidR="00DC22E1" w:rsidRDefault="00DC22E1" w:rsidP="0A7DB617">
      <w:pPr>
        <w:widowControl w:val="0"/>
        <w:spacing w:before="120" w:after="120" w:line="264" w:lineRule="auto"/>
        <w:ind w:firstLine="630"/>
        <w:rPr>
          <w:b/>
          <w:bCs/>
          <w:color w:val="000000" w:themeColor="text1"/>
          <w:sz w:val="26"/>
          <w:szCs w:val="26"/>
        </w:rPr>
      </w:pPr>
      <w:r w:rsidRPr="0A7DB617">
        <w:rPr>
          <w:b/>
          <w:bCs/>
          <w:color w:val="000000" w:themeColor="text1"/>
          <w:sz w:val="26"/>
          <w:szCs w:val="26"/>
        </w:rPr>
        <w:t xml:space="preserve">b. Vật liệu </w:t>
      </w:r>
    </w:p>
    <w:p w14:paraId="3A9EEE28" w14:textId="638778FB" w:rsidR="00DC22E1" w:rsidRDefault="0011076A" w:rsidP="0A7DB617">
      <w:pPr>
        <w:widowControl w:val="0"/>
        <w:spacing w:before="120" w:after="120" w:line="264" w:lineRule="auto"/>
        <w:ind w:firstLine="630"/>
        <w:rPr>
          <w:color w:val="000000" w:themeColor="text1"/>
          <w:sz w:val="26"/>
          <w:szCs w:val="26"/>
        </w:rPr>
      </w:pPr>
      <w:r>
        <w:rPr>
          <w:color w:val="000000" w:themeColor="text1"/>
          <w:sz w:val="26"/>
          <w:szCs w:val="26"/>
        </w:rPr>
        <w:t>Nhựa đường, cấp phối đá dăm</w:t>
      </w:r>
      <w:r w:rsidR="00DC22E1" w:rsidRPr="0A7DB617">
        <w:rPr>
          <w:color w:val="000000" w:themeColor="text1"/>
          <w:sz w:val="26"/>
          <w:szCs w:val="26"/>
        </w:rPr>
        <w:t>:</w:t>
      </w:r>
    </w:p>
    <w:p w14:paraId="74745736" w14:textId="102E8074" w:rsidR="00DC22E1" w:rsidRDefault="00DC22E1" w:rsidP="0A7DB617">
      <w:pPr>
        <w:widowControl w:val="0"/>
        <w:spacing w:before="120" w:after="120" w:line="264" w:lineRule="auto"/>
        <w:ind w:firstLine="630"/>
        <w:rPr>
          <w:color w:val="000000" w:themeColor="text1"/>
          <w:sz w:val="26"/>
          <w:szCs w:val="26"/>
        </w:rPr>
      </w:pPr>
      <w:r w:rsidRPr="0A7DB617">
        <w:rPr>
          <w:color w:val="000000" w:themeColor="text1"/>
          <w:sz w:val="26"/>
          <w:szCs w:val="26"/>
        </w:rPr>
        <w:t xml:space="preserve">- </w:t>
      </w:r>
      <w:r w:rsidR="0011076A" w:rsidRPr="0011076A">
        <w:t>TCVN 13567-1:2022: Lớp mặt bê tông nhựa chặt thảm nóng - Yêu cầu kỹ thuật</w:t>
      </w:r>
      <w:r w:rsidR="0011076A">
        <w:rPr>
          <w:color w:val="000000" w:themeColor="text1"/>
          <w:sz w:val="26"/>
          <w:szCs w:val="26"/>
        </w:rPr>
        <w:t>;</w:t>
      </w:r>
    </w:p>
    <w:p w14:paraId="7022E1F1" w14:textId="2BD7DD42" w:rsidR="00DC22E1" w:rsidRDefault="00DC22E1" w:rsidP="0A7DB617">
      <w:pPr>
        <w:widowControl w:val="0"/>
        <w:spacing w:before="120" w:after="120" w:line="264" w:lineRule="auto"/>
        <w:ind w:firstLine="630"/>
        <w:rPr>
          <w:color w:val="000000" w:themeColor="text1"/>
          <w:sz w:val="26"/>
          <w:szCs w:val="26"/>
        </w:rPr>
      </w:pPr>
      <w:r w:rsidRPr="0011076A">
        <w:rPr>
          <w:color w:val="000000" w:themeColor="text1"/>
          <w:sz w:val="26"/>
          <w:szCs w:val="26"/>
        </w:rPr>
        <w:t xml:space="preserve">- </w:t>
      </w:r>
      <w:r w:rsidR="0011076A" w:rsidRPr="0011076A">
        <w:rPr>
          <w:rStyle w:val="citation-87"/>
          <w:bCs/>
        </w:rPr>
        <w:t>TCVN 8817-1:2011:</w:t>
      </w:r>
      <w:r w:rsidR="0011076A" w:rsidRPr="0011076A">
        <w:rPr>
          <w:rStyle w:val="citation-87"/>
        </w:rPr>
        <w:t xml:space="preserve"> Nhũ tương nhựa đường axit</w:t>
      </w:r>
      <w:r w:rsidR="0011076A">
        <w:rPr>
          <w:rStyle w:val="citation-87"/>
        </w:rPr>
        <w:t xml:space="preserve"> - Yêu cầu kỹ thuật</w:t>
      </w:r>
      <w:r w:rsidRPr="0A7DB617">
        <w:rPr>
          <w:color w:val="000000" w:themeColor="text1"/>
          <w:sz w:val="26"/>
          <w:szCs w:val="26"/>
        </w:rPr>
        <w:t>;</w:t>
      </w:r>
    </w:p>
    <w:p w14:paraId="3CD6F7F0" w14:textId="1FC07779" w:rsidR="00DC22E1" w:rsidRDefault="00DC22E1" w:rsidP="0A7DB617">
      <w:pPr>
        <w:widowControl w:val="0"/>
        <w:spacing w:before="120" w:after="120" w:line="264" w:lineRule="auto"/>
        <w:ind w:firstLine="630"/>
        <w:rPr>
          <w:color w:val="000000" w:themeColor="text1"/>
          <w:sz w:val="26"/>
          <w:szCs w:val="26"/>
        </w:rPr>
      </w:pPr>
      <w:r w:rsidRPr="0A7DB617">
        <w:rPr>
          <w:color w:val="000000" w:themeColor="text1"/>
          <w:sz w:val="26"/>
          <w:szCs w:val="26"/>
        </w:rPr>
        <w:t xml:space="preserve">- </w:t>
      </w:r>
      <w:r w:rsidR="0011076A" w:rsidRPr="0011076A">
        <w:rPr>
          <w:color w:val="000000" w:themeColor="text1"/>
          <w:sz w:val="26"/>
          <w:szCs w:val="26"/>
        </w:rPr>
        <w:t>TCVN 8859:2011: Lớp móng cấp phối đá dăm trong kết cấu áo đường ô tô - Vật liệu, thi công và nghiệm thu</w:t>
      </w:r>
      <w:r w:rsidRPr="0A7DB617">
        <w:rPr>
          <w:color w:val="000000" w:themeColor="text1"/>
          <w:sz w:val="26"/>
          <w:szCs w:val="26"/>
        </w:rPr>
        <w:t>;</w:t>
      </w:r>
    </w:p>
    <w:p w14:paraId="27BF6991" w14:textId="35B414EF" w:rsidR="47A55BEA" w:rsidRDefault="47A55BEA" w:rsidP="0A7DB617">
      <w:pPr>
        <w:widowControl w:val="0"/>
        <w:spacing w:before="120" w:after="120" w:line="264" w:lineRule="auto"/>
        <w:ind w:firstLine="630"/>
        <w:rPr>
          <w:color w:val="000000" w:themeColor="text1"/>
          <w:sz w:val="26"/>
          <w:szCs w:val="26"/>
        </w:rPr>
      </w:pPr>
      <w:r w:rsidRPr="0A7DB617">
        <w:rPr>
          <w:color w:val="000000" w:themeColor="text1"/>
          <w:sz w:val="26"/>
          <w:szCs w:val="26"/>
        </w:rPr>
        <w:t>Bê tông:</w:t>
      </w:r>
    </w:p>
    <w:p w14:paraId="46759426" w14:textId="12D8B313" w:rsidR="47A55BEA" w:rsidRDefault="47A55BEA" w:rsidP="0A7DB617">
      <w:pPr>
        <w:widowControl w:val="0"/>
        <w:spacing w:before="120" w:after="120" w:line="264" w:lineRule="auto"/>
        <w:ind w:firstLine="630"/>
        <w:rPr>
          <w:color w:val="000000" w:themeColor="text1"/>
          <w:sz w:val="26"/>
          <w:szCs w:val="26"/>
        </w:rPr>
      </w:pPr>
      <w:r w:rsidRPr="0A7DB617">
        <w:rPr>
          <w:color w:val="000000" w:themeColor="text1"/>
          <w:sz w:val="26"/>
          <w:szCs w:val="26"/>
        </w:rPr>
        <w:t>- TCVN 9345:2012: Kết cấu BT và BTCT, hướng dẫn kỹ thuật phòng chống nứt;</w:t>
      </w:r>
    </w:p>
    <w:p w14:paraId="2B34D86C" w14:textId="417156E1" w:rsidR="47A55BEA" w:rsidRDefault="47A55BEA" w:rsidP="0A7DB617">
      <w:pPr>
        <w:widowControl w:val="0"/>
        <w:spacing w:before="120" w:after="120" w:line="264" w:lineRule="auto"/>
        <w:ind w:firstLine="630"/>
        <w:rPr>
          <w:color w:val="000000" w:themeColor="text1"/>
          <w:sz w:val="26"/>
          <w:szCs w:val="26"/>
        </w:rPr>
      </w:pPr>
      <w:r w:rsidRPr="0A7DB617">
        <w:rPr>
          <w:color w:val="000000" w:themeColor="text1"/>
          <w:sz w:val="26"/>
          <w:szCs w:val="26"/>
        </w:rPr>
        <w:t>- TCVN 9343:2012: Kết cấu BT&amp; BTCT, hướng dẫn công tác bảo trì;</w:t>
      </w:r>
    </w:p>
    <w:p w14:paraId="5DA8257D" w14:textId="6012BF4D" w:rsidR="47A55BEA" w:rsidRDefault="47A55BEA" w:rsidP="0A7DB617">
      <w:pPr>
        <w:widowControl w:val="0"/>
        <w:spacing w:before="120" w:after="120" w:line="264" w:lineRule="auto"/>
        <w:ind w:firstLine="630"/>
        <w:rPr>
          <w:color w:val="000000" w:themeColor="text1"/>
          <w:sz w:val="26"/>
          <w:szCs w:val="26"/>
        </w:rPr>
      </w:pPr>
      <w:r w:rsidRPr="0A7DB617">
        <w:rPr>
          <w:color w:val="000000" w:themeColor="text1"/>
          <w:sz w:val="26"/>
          <w:szCs w:val="26"/>
        </w:rPr>
        <w:t>- TCVN 6260:2020: Xi măng pooc lăng hỗn hợp. Yêu cầu kỹ thuật;</w:t>
      </w:r>
    </w:p>
    <w:p w14:paraId="5A0CF2A6" w14:textId="4060887E" w:rsidR="47A55BEA" w:rsidRDefault="47A55BEA" w:rsidP="0A7DB617">
      <w:pPr>
        <w:widowControl w:val="0"/>
        <w:spacing w:before="120" w:after="120" w:line="264" w:lineRule="auto"/>
        <w:ind w:firstLine="630"/>
        <w:rPr>
          <w:b/>
          <w:bCs/>
          <w:color w:val="000000" w:themeColor="text1"/>
          <w:sz w:val="26"/>
          <w:szCs w:val="26"/>
        </w:rPr>
      </w:pPr>
      <w:r w:rsidRPr="0A7DB617">
        <w:rPr>
          <w:b/>
          <w:bCs/>
          <w:color w:val="000000" w:themeColor="text1"/>
          <w:sz w:val="26"/>
          <w:szCs w:val="26"/>
        </w:rPr>
        <w:t>c. Thi công và nghiệm thu:</w:t>
      </w:r>
    </w:p>
    <w:p w14:paraId="5A4139E0" w14:textId="5F5A55CE" w:rsidR="47A55BEA" w:rsidRDefault="47A55BEA" w:rsidP="0A7DB617">
      <w:pPr>
        <w:widowControl w:val="0"/>
        <w:spacing w:before="120" w:after="120" w:line="264" w:lineRule="auto"/>
        <w:ind w:firstLine="630"/>
        <w:rPr>
          <w:color w:val="000000" w:themeColor="text1"/>
          <w:sz w:val="26"/>
          <w:szCs w:val="26"/>
        </w:rPr>
      </w:pPr>
      <w:r w:rsidRPr="0A7DB617">
        <w:rPr>
          <w:color w:val="000000" w:themeColor="text1"/>
          <w:sz w:val="26"/>
          <w:szCs w:val="26"/>
        </w:rPr>
        <w:t>- TCVN 4055:2012: Tiêu chuẩn quốc gia về tổ chức thi công;</w:t>
      </w:r>
    </w:p>
    <w:p w14:paraId="2F48062B" w14:textId="3F63FA0D" w:rsidR="47A55BEA" w:rsidRDefault="47A55BEA" w:rsidP="0A7DB617">
      <w:pPr>
        <w:widowControl w:val="0"/>
        <w:spacing w:before="120" w:after="120" w:line="264" w:lineRule="auto"/>
        <w:ind w:firstLine="630"/>
        <w:rPr>
          <w:color w:val="000000" w:themeColor="text1"/>
          <w:sz w:val="26"/>
          <w:szCs w:val="26"/>
        </w:rPr>
      </w:pPr>
      <w:r w:rsidRPr="0A7DB617">
        <w:rPr>
          <w:color w:val="000000" w:themeColor="text1"/>
          <w:sz w:val="26"/>
          <w:szCs w:val="26"/>
        </w:rPr>
        <w:t>- TCVN 4252:2012: Quy trình lập thiết kế tổ chức xây dựng và thiết kế tổ chức thi công;</w:t>
      </w:r>
    </w:p>
    <w:p w14:paraId="07D76E63" w14:textId="51C1B566" w:rsidR="47A55BEA" w:rsidRDefault="47A55BEA" w:rsidP="0A7DB617">
      <w:pPr>
        <w:widowControl w:val="0"/>
        <w:spacing w:before="120" w:after="120" w:line="264" w:lineRule="auto"/>
        <w:ind w:firstLine="630"/>
        <w:rPr>
          <w:color w:val="000000" w:themeColor="text1"/>
          <w:sz w:val="26"/>
          <w:szCs w:val="26"/>
        </w:rPr>
      </w:pPr>
      <w:r w:rsidRPr="0A7DB617">
        <w:rPr>
          <w:color w:val="000000" w:themeColor="text1"/>
          <w:sz w:val="26"/>
          <w:szCs w:val="26"/>
        </w:rPr>
        <w:t>- TCVN 5640:2012: Bàn giao công trình xây dựng. Nguyên tắc cơ bản.</w:t>
      </w:r>
    </w:p>
    <w:p w14:paraId="601249D4" w14:textId="77777777" w:rsidR="002E73EA" w:rsidRDefault="002E73EA" w:rsidP="0A7DB617">
      <w:pPr>
        <w:widowControl w:val="0"/>
        <w:spacing w:before="120" w:after="120" w:line="264" w:lineRule="auto"/>
        <w:ind w:firstLine="630"/>
        <w:rPr>
          <w:color w:val="000000" w:themeColor="text1"/>
          <w:sz w:val="26"/>
          <w:szCs w:val="26"/>
        </w:rPr>
      </w:pPr>
      <w:r w:rsidRPr="0A7DB617">
        <w:rPr>
          <w:color w:val="000000" w:themeColor="text1"/>
          <w:sz w:val="26"/>
          <w:szCs w:val="26"/>
        </w:rPr>
        <w:t>-</w:t>
      </w:r>
      <w:r>
        <w:tab/>
      </w:r>
      <w:r w:rsidRPr="0A7DB617">
        <w:rPr>
          <w:color w:val="000000" w:themeColor="text1"/>
          <w:sz w:val="26"/>
          <w:szCs w:val="26"/>
        </w:rPr>
        <w:t xml:space="preserve"> Quy chuẩn xây dựng Việt Nam và các tiêu chuẩn khác có liên quan.</w:t>
      </w:r>
    </w:p>
    <w:p w14:paraId="49F8CC62" w14:textId="77777777" w:rsidR="00665530" w:rsidRPr="00D84A33"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xml:space="preserve">2. </w:t>
      </w:r>
      <w:r w:rsidRPr="0A7DB617">
        <w:rPr>
          <w:b/>
          <w:bCs/>
          <w:color w:val="000000" w:themeColor="text1"/>
          <w:sz w:val="26"/>
          <w:szCs w:val="26"/>
        </w:rPr>
        <w:t>Yêu cầu về tổ chức kỹ thuật thi công, giám sát</w:t>
      </w:r>
      <w:r w:rsidRPr="0A7DB617">
        <w:rPr>
          <w:color w:val="000000" w:themeColor="text1"/>
          <w:sz w:val="26"/>
          <w:szCs w:val="26"/>
        </w:rPr>
        <w:t>;</w:t>
      </w:r>
    </w:p>
    <w:p w14:paraId="1EB3C857" w14:textId="256FBCC9" w:rsidR="00C917E0"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00C917E0" w:rsidRPr="0A7DB617">
        <w:rPr>
          <w:color w:val="000000" w:themeColor="text1"/>
          <w:sz w:val="26"/>
          <w:szCs w:val="26"/>
        </w:rPr>
        <w:t xml:space="preserve">Nhà thầu không được đưa những người không có nhiệm vụ vào công trường; Tất cả nhân sự trước khi vào công trường phải xuất trình giấy tờ tùy thân tại Cổng ra vào Tổng kho xăng dầu Nhà Bè, tất cả nhân sự phải đi bộ từ cổng chính ra vào tới chân </w:t>
      </w:r>
      <w:r w:rsidR="00C917E0" w:rsidRPr="0A7DB617">
        <w:rPr>
          <w:color w:val="000000" w:themeColor="text1"/>
          <w:sz w:val="26"/>
          <w:szCs w:val="26"/>
        </w:rPr>
        <w:lastRenderedPageBreak/>
        <w:t>công trường với chiều dài khoảng 800m. Khi ngoài giờ làm việc (07h30 đến 11h30 - Chiều từ: 13h00 đến 16h00) tất cả nhân sự phải đi ra khỏi công trường và không được nghỉ trưa tại công trường. Khi thi công ngoài giờ, nhà thầu phải tiến hành thực hiện theo phương án làm ngoài giờ của Tổng kho xăng dầu Nhà Bè, chi phí thuê bảo vệ ngoài giờ nhà thầu phải tính toán vào giá dự thầu.</w:t>
      </w:r>
    </w:p>
    <w:p w14:paraId="68C5B9AB" w14:textId="026C801D" w:rsidR="00665530" w:rsidRPr="00D84A33" w:rsidRDefault="00C917E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 xml:space="preserve">- </w:t>
      </w:r>
      <w:r w:rsidR="00665530" w:rsidRPr="0A7DB617">
        <w:rPr>
          <w:color w:val="000000" w:themeColor="text1"/>
          <w:sz w:val="26"/>
          <w:szCs w:val="26"/>
        </w:rPr>
        <w:t>Bắt buộc phải có</w:t>
      </w:r>
      <w:r w:rsidRPr="0A7DB617">
        <w:rPr>
          <w:color w:val="000000" w:themeColor="text1"/>
          <w:sz w:val="26"/>
          <w:szCs w:val="26"/>
        </w:rPr>
        <w:t xml:space="preserve"> ít nhất 01</w:t>
      </w:r>
      <w:r w:rsidR="00665530" w:rsidRPr="0A7DB617">
        <w:rPr>
          <w:color w:val="000000" w:themeColor="text1"/>
          <w:sz w:val="26"/>
          <w:szCs w:val="26"/>
        </w:rPr>
        <w:t xml:space="preserve"> cán bộ kỹ thuật/cán bộ an toàn lao động tại công trường trong suốt thời gian thi công. </w:t>
      </w:r>
    </w:p>
    <w:p w14:paraId="0470CECF"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Nhà thầu phải lập thuyết minh thiết kế biện pháp thi công đáp ứng các yêu cầu của E-HSMT, kèm theo bản vẽ bố trí mặt bằng khu vực thi công, thể hiện rõ vị trí bãi gia công, khu vực tập kết vật tư, hướng di chuyển ra vào công trường. Chủ đầu tư sẽ hỗ trợ nhà thầu khảo sát hiện trạng nếu có yêu cầu.</w:t>
      </w:r>
    </w:p>
    <w:p w14:paraId="76BA8E13"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Nhà thầu phải thi công, hoàn thiện công trình và sửa chữa bất kỳ sai sót nào trong công trình theo đúng thiết kế và tuân thủ các quy trình, quy phạm xây dựng hiện hành của Việt Nam cũng như phù hợp với điều kiện riêng của công trình và theo chỉ dẫn của cán bộ giám sát về mọi vấn đề nêu hay không nêu trong hợp đồng.</w:t>
      </w:r>
    </w:p>
    <w:p w14:paraId="6DE9558D"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Nhà thầu phải chịu hoàn toàn trách nhiệm về tính ổn định, an toàn của tất cả các hoạt động của công trường trong suốt thời gian thi công, hoàn thiện công trình và trong giai đoạn bảo hành công trình.</w:t>
      </w:r>
    </w:p>
    <w:p w14:paraId="2B83FCBB"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Nhà thầu phải chịu hoàn toàn trách nhiệm về việc bảo vệ công trình, nguyên vật liệu và máy móc, thiết bị đưa vào sử dụng cho việc Thi công các hạng mục của gói thầu, bao gồm cả vật tư thiết bị do chủ đầu tư bàn giao, kể từ ngày khởi công xây dựng công trình đến ngày nghiệm thu bàn giao công trình.</w:t>
      </w:r>
    </w:p>
    <w:p w14:paraId="01836B2D"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Nếu trong quá trình thực hiện hợp đồng có xảy ra bất kỳ tổn thất hay hư hỏng nào đối với công trình, người lao động, nguyên vật liệu, máy móc thiết bị thì nhà thầu phải tự sửa chữa, bồi thường bằng chính kinh phí của mình.</w:t>
      </w:r>
    </w:p>
    <w:p w14:paraId="29B35DA3"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Cung cấp Danh sách Ban chỉ huy công trường có kinh nghiệm và đủ năng lực đảm bảo thực hiện đúng đắn và đúng thời hạn nghĩa vụ của nhà thầu theo hợp đồng.</w:t>
      </w:r>
    </w:p>
    <w:p w14:paraId="611C0A35"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Nhà thầu phải lập và tuân thủ các quy trình nội bộ để kiểm soát chất lượng các công việc thuộc gói thầu, đảm bảo phù hợp với các chỉ dẫn kỹ thuật được quy định trong hồ sơ thiết kế và trong tiêu chuẩn có liên quan.</w:t>
      </w:r>
    </w:p>
    <w:p w14:paraId="0BC0905A"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Nhà thầu phải báo cáo chi tiết về bất kỳ tai nạn, hư hỏng nào trong hoặc ngoài công trường. Trong trường hợp có tai nạn nghiêm trọng, hư hỏng, chết người, nhà thầu phải báo cáo ngay lập tức bằng các phương tiện nhanh nhất sẵn có cho đơn vị giám sát và Chủ đầu tư.</w:t>
      </w:r>
    </w:p>
    <w:p w14:paraId="756E7681" w14:textId="77777777"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Sau khi thi công hoàn thiện công trình và trước khi nghiệm thu công trình, nhà thầu phải thu dọn, san trả hiện trường và làm cho khu vực công trường được sạch sẽ.</w:t>
      </w:r>
    </w:p>
    <w:p w14:paraId="29C51A57" w14:textId="3602CC51" w:rsidR="00665530" w:rsidRPr="00D84A33" w:rsidRDefault="00665530"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Nhà thầu phải chịu trách nhiệm lập đầy đủ hồ sơ hoàn công công trình theo đúng yêu cầu của Chủ đầu tư và các tiêu chuẩn nghiệm thu công trình.</w:t>
      </w:r>
    </w:p>
    <w:p w14:paraId="68F08E34" w14:textId="77777777" w:rsidR="00B12DC8" w:rsidRPr="00D84A33" w:rsidRDefault="00B12DC8"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 xml:space="preserve">Nhà thầu phải chấp nhận tạm thời đình chỉ hoặc hoãn thi công không được đòi hỏi bồi hoàn thiệt hại theo yêu cầu của giám sát thi công và Chủ đầu tư trong những </w:t>
      </w:r>
      <w:r w:rsidRPr="0A7DB617">
        <w:rPr>
          <w:color w:val="000000" w:themeColor="text1"/>
          <w:sz w:val="26"/>
          <w:szCs w:val="26"/>
        </w:rPr>
        <w:lastRenderedPageBreak/>
        <w:t>trường hợp sau:</w:t>
      </w:r>
    </w:p>
    <w:p w14:paraId="6F8C5733" w14:textId="1C9448A2" w:rsidR="00B12DC8" w:rsidRPr="00D84A33" w:rsidRDefault="00B12DC8"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Do lý do an ninh và an toàn bảo vệ môi trường</w:t>
      </w:r>
      <w:r w:rsidR="004E4A11" w:rsidRPr="0A7DB617">
        <w:rPr>
          <w:color w:val="000000" w:themeColor="text1"/>
          <w:sz w:val="26"/>
          <w:szCs w:val="26"/>
        </w:rPr>
        <w:t>, an toàn PCCC</w:t>
      </w:r>
      <w:r w:rsidRPr="0A7DB617">
        <w:rPr>
          <w:color w:val="000000" w:themeColor="text1"/>
          <w:sz w:val="26"/>
          <w:szCs w:val="26"/>
        </w:rPr>
        <w:t>.</w:t>
      </w:r>
    </w:p>
    <w:p w14:paraId="75FA3875" w14:textId="77777777" w:rsidR="00B12DC8" w:rsidRPr="006E5C9B" w:rsidRDefault="00B12DC8"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Do nguyên nhân thời tiết, khí hậu.</w:t>
      </w:r>
    </w:p>
    <w:p w14:paraId="246507BC" w14:textId="1B54E74D" w:rsidR="00B12DC8" w:rsidRPr="006E5C9B" w:rsidRDefault="00B12DC8" w:rsidP="0A7DB617">
      <w:pPr>
        <w:widowControl w:val="0"/>
        <w:tabs>
          <w:tab w:val="left" w:pos="993"/>
        </w:tabs>
        <w:spacing w:before="120" w:after="120" w:line="264" w:lineRule="auto"/>
        <w:ind w:firstLine="709"/>
        <w:rPr>
          <w:color w:val="000000" w:themeColor="text1"/>
          <w:sz w:val="26"/>
          <w:szCs w:val="26"/>
        </w:rPr>
      </w:pPr>
      <w:r w:rsidRPr="0A7DB617">
        <w:rPr>
          <w:color w:val="000000" w:themeColor="text1"/>
          <w:sz w:val="26"/>
          <w:szCs w:val="26"/>
        </w:rPr>
        <w:t>+</w:t>
      </w:r>
      <w:r>
        <w:tab/>
      </w:r>
      <w:r w:rsidRPr="0A7DB617">
        <w:rPr>
          <w:color w:val="000000" w:themeColor="text1"/>
          <w:sz w:val="26"/>
          <w:szCs w:val="26"/>
        </w:rPr>
        <w:t>Do sự cố công trình do yếu tố khách quan</w:t>
      </w:r>
    </w:p>
    <w:p w14:paraId="0F739E4C"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xml:space="preserve">3. </w:t>
      </w:r>
      <w:r w:rsidRPr="0A7DB617">
        <w:rPr>
          <w:b/>
          <w:bCs/>
          <w:color w:val="000000" w:themeColor="text1"/>
          <w:sz w:val="26"/>
          <w:szCs w:val="26"/>
        </w:rPr>
        <w:t>Yêu cầu về chủng loại, chất lượng vật tư, máy móc, thiết bị (kèm theo các tiêu chuẩn về phương pháp thử):</w:t>
      </w:r>
      <w:r w:rsidRPr="0A7DB617">
        <w:rPr>
          <w:color w:val="000000" w:themeColor="text1"/>
          <w:sz w:val="26"/>
          <w:szCs w:val="26"/>
        </w:rPr>
        <w:t xml:space="preserve"> </w:t>
      </w:r>
    </w:p>
    <w:p w14:paraId="618C8BC5"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b/>
          <w:bCs/>
          <w:color w:val="000000" w:themeColor="text1"/>
          <w:sz w:val="26"/>
          <w:szCs w:val="26"/>
        </w:rPr>
        <w:t>3.1 Chủng loại vật tư</w:t>
      </w:r>
      <w:r w:rsidRPr="0A7DB617">
        <w:rPr>
          <w:color w:val="000000" w:themeColor="text1"/>
          <w:sz w:val="26"/>
          <w:szCs w:val="26"/>
        </w:rPr>
        <w:t>:</w:t>
      </w:r>
    </w:p>
    <w:p w14:paraId="67DAED50"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Nhà thầu phải liệt kê (đề xuất) đầy đủ các loại vật tư chủ yếu, có xuất xứ, đặc tính kỹ thuật phù hợp với hồ sơ thiết kế và các quy trình quy phạm hiện hành.</w:t>
      </w:r>
    </w:p>
    <w:p w14:paraId="54CF13B7"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Cụm từ "tương đương" của những loại vật tư, thiết bị trong bảng "danh mục chủng loại vật tư, thiết bị chủ yếu dùng cho công trình " dưới đây có nghĩa là có đặc tính kỹ thuật tương tự, có tính năng sử dụng tương đương.</w:t>
      </w:r>
    </w:p>
    <w:tbl>
      <w:tblPr>
        <w:tblW w:w="90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52"/>
        <w:gridCol w:w="3041"/>
        <w:gridCol w:w="3506"/>
      </w:tblGrid>
      <w:tr w:rsidR="00665530" w:rsidRPr="006E5C9B" w14:paraId="5738ACB2" w14:textId="77777777" w:rsidTr="00751B4B">
        <w:trPr>
          <w:trHeight w:val="300"/>
          <w:jc w:val="center"/>
        </w:trPr>
        <w:tc>
          <w:tcPr>
            <w:tcW w:w="563" w:type="dxa"/>
            <w:vAlign w:val="center"/>
          </w:tcPr>
          <w:p w14:paraId="4D15D086" w14:textId="3475D459" w:rsidR="00665530" w:rsidRPr="006E5C9B" w:rsidRDefault="00665530" w:rsidP="00751B4B">
            <w:pPr>
              <w:widowControl w:val="0"/>
              <w:autoSpaceDE w:val="0"/>
              <w:autoSpaceDN w:val="0"/>
              <w:adjustRightInd w:val="0"/>
              <w:spacing w:before="120" w:line="276" w:lineRule="auto"/>
              <w:ind w:right="-14"/>
              <w:jc w:val="center"/>
              <w:rPr>
                <w:b/>
                <w:bCs/>
                <w:color w:val="000000" w:themeColor="text1"/>
                <w:sz w:val="26"/>
                <w:szCs w:val="26"/>
              </w:rPr>
            </w:pPr>
            <w:r w:rsidRPr="0A7DB617">
              <w:rPr>
                <w:b/>
                <w:bCs/>
                <w:color w:val="000000" w:themeColor="text1"/>
                <w:sz w:val="26"/>
                <w:szCs w:val="26"/>
              </w:rPr>
              <w:t>TT</w:t>
            </w:r>
          </w:p>
        </w:tc>
        <w:tc>
          <w:tcPr>
            <w:tcW w:w="1952" w:type="dxa"/>
            <w:vAlign w:val="center"/>
          </w:tcPr>
          <w:p w14:paraId="58ED8A95" w14:textId="77777777" w:rsidR="00665530" w:rsidRPr="006E5C9B" w:rsidRDefault="00665530" w:rsidP="00751B4B">
            <w:pPr>
              <w:widowControl w:val="0"/>
              <w:autoSpaceDE w:val="0"/>
              <w:autoSpaceDN w:val="0"/>
              <w:adjustRightInd w:val="0"/>
              <w:spacing w:before="120" w:line="276" w:lineRule="auto"/>
              <w:ind w:right="-14"/>
              <w:jc w:val="center"/>
              <w:rPr>
                <w:b/>
                <w:bCs/>
                <w:color w:val="000000" w:themeColor="text1"/>
                <w:sz w:val="26"/>
                <w:szCs w:val="26"/>
              </w:rPr>
            </w:pPr>
            <w:r w:rsidRPr="0A7DB617">
              <w:rPr>
                <w:b/>
                <w:bCs/>
                <w:color w:val="000000" w:themeColor="text1"/>
                <w:sz w:val="26"/>
                <w:szCs w:val="26"/>
              </w:rPr>
              <w:t>TÊN VẬT TƯ</w:t>
            </w:r>
          </w:p>
        </w:tc>
        <w:tc>
          <w:tcPr>
            <w:tcW w:w="3041" w:type="dxa"/>
            <w:vAlign w:val="center"/>
          </w:tcPr>
          <w:p w14:paraId="2BEA512B" w14:textId="78C05FF9" w:rsidR="00665530" w:rsidRPr="006E5C9B" w:rsidRDefault="6F105C80" w:rsidP="00751B4B">
            <w:pPr>
              <w:widowControl w:val="0"/>
              <w:spacing w:before="120" w:line="276" w:lineRule="auto"/>
              <w:ind w:right="-14"/>
              <w:jc w:val="center"/>
              <w:rPr>
                <w:b/>
                <w:bCs/>
                <w:color w:val="000000" w:themeColor="text1"/>
                <w:sz w:val="26"/>
                <w:szCs w:val="26"/>
              </w:rPr>
            </w:pPr>
            <w:r w:rsidRPr="0A7DB617">
              <w:rPr>
                <w:b/>
                <w:bCs/>
                <w:color w:val="000000" w:themeColor="text1"/>
                <w:sz w:val="26"/>
                <w:szCs w:val="26"/>
              </w:rPr>
              <w:t>VẬT LIỆU</w:t>
            </w:r>
          </w:p>
        </w:tc>
        <w:tc>
          <w:tcPr>
            <w:tcW w:w="3506" w:type="dxa"/>
            <w:vAlign w:val="center"/>
          </w:tcPr>
          <w:p w14:paraId="089F2B77" w14:textId="456B962B" w:rsidR="1C7094C0" w:rsidRPr="006E5C9B" w:rsidRDefault="00751B4B" w:rsidP="00751B4B">
            <w:pPr>
              <w:spacing w:line="276" w:lineRule="auto"/>
              <w:jc w:val="center"/>
              <w:rPr>
                <w:b/>
                <w:bCs/>
                <w:color w:val="000000" w:themeColor="text1"/>
                <w:sz w:val="26"/>
                <w:szCs w:val="26"/>
              </w:rPr>
            </w:pPr>
            <w:r>
              <w:rPr>
                <w:b/>
                <w:bCs/>
                <w:color w:val="000000" w:themeColor="text1"/>
                <w:sz w:val="26"/>
                <w:szCs w:val="26"/>
              </w:rPr>
              <w:t>YÊU CẦU</w:t>
            </w:r>
          </w:p>
        </w:tc>
      </w:tr>
      <w:tr w:rsidR="00665530" w:rsidRPr="006E5C9B" w14:paraId="632BA3E4" w14:textId="77777777" w:rsidTr="00751B4B">
        <w:trPr>
          <w:trHeight w:val="300"/>
          <w:jc w:val="center"/>
        </w:trPr>
        <w:tc>
          <w:tcPr>
            <w:tcW w:w="563" w:type="dxa"/>
            <w:vAlign w:val="center"/>
          </w:tcPr>
          <w:p w14:paraId="03619264" w14:textId="76FA9322" w:rsidR="00665530" w:rsidRPr="006E5C9B" w:rsidRDefault="642F966F" w:rsidP="0A7DB617">
            <w:pPr>
              <w:widowControl w:val="0"/>
              <w:autoSpaceDE w:val="0"/>
              <w:autoSpaceDN w:val="0"/>
              <w:adjustRightInd w:val="0"/>
              <w:spacing w:before="120" w:line="276" w:lineRule="auto"/>
              <w:ind w:right="-14"/>
              <w:jc w:val="center"/>
              <w:rPr>
                <w:color w:val="000000" w:themeColor="text1"/>
                <w:sz w:val="26"/>
                <w:szCs w:val="26"/>
              </w:rPr>
            </w:pPr>
            <w:r w:rsidRPr="0A7DB617">
              <w:rPr>
                <w:color w:val="000000" w:themeColor="text1"/>
                <w:sz w:val="26"/>
                <w:szCs w:val="26"/>
              </w:rPr>
              <w:t>1</w:t>
            </w:r>
          </w:p>
        </w:tc>
        <w:tc>
          <w:tcPr>
            <w:tcW w:w="1952" w:type="dxa"/>
            <w:vAlign w:val="center"/>
          </w:tcPr>
          <w:p w14:paraId="5139B2C3" w14:textId="141CB908" w:rsidR="00665530" w:rsidRPr="006E5C9B" w:rsidRDefault="00752E78" w:rsidP="0A7DB617">
            <w:pPr>
              <w:spacing w:before="120" w:line="276" w:lineRule="auto"/>
              <w:jc w:val="center"/>
              <w:rPr>
                <w:color w:val="000000" w:themeColor="text1"/>
                <w:sz w:val="26"/>
                <w:szCs w:val="26"/>
              </w:rPr>
            </w:pPr>
            <w:r>
              <w:t>Cấp phối đá dăm</w:t>
            </w:r>
          </w:p>
        </w:tc>
        <w:tc>
          <w:tcPr>
            <w:tcW w:w="3041" w:type="dxa"/>
          </w:tcPr>
          <w:p w14:paraId="2D8BB1AA" w14:textId="25896125" w:rsidR="00665530" w:rsidRPr="006E5C9B" w:rsidRDefault="00752E78" w:rsidP="00752E78">
            <w:pPr>
              <w:widowControl w:val="0"/>
              <w:spacing w:before="120" w:line="276" w:lineRule="auto"/>
              <w:ind w:right="-14"/>
              <w:rPr>
                <w:color w:val="000000" w:themeColor="text1"/>
                <w:sz w:val="26"/>
                <w:szCs w:val="26"/>
              </w:rPr>
            </w:pPr>
            <w:r>
              <w:t>Đá dăm Loại I (hoặc Loại II)</w:t>
            </w:r>
          </w:p>
        </w:tc>
        <w:tc>
          <w:tcPr>
            <w:tcW w:w="3506" w:type="dxa"/>
          </w:tcPr>
          <w:p w14:paraId="6ECB618A" w14:textId="195FC192" w:rsidR="1BD891B4" w:rsidRPr="006E5C9B" w:rsidRDefault="00752E78" w:rsidP="0A7DB617">
            <w:pPr>
              <w:spacing w:line="276" w:lineRule="auto"/>
              <w:jc w:val="center"/>
              <w:rPr>
                <w:color w:val="000000" w:themeColor="text1"/>
                <w:sz w:val="26"/>
                <w:szCs w:val="26"/>
              </w:rPr>
            </w:pPr>
            <w:r>
              <w:t>TCVN 8859:</w:t>
            </w:r>
            <w:r w:rsidR="00986E7F">
              <w:t>2023</w:t>
            </w:r>
            <w:r>
              <w:t>, thành phần hạt phối hợp đúng quy định, đạt chỉ số chặt lu lèn K95/K98</w:t>
            </w:r>
          </w:p>
        </w:tc>
      </w:tr>
      <w:tr w:rsidR="00A00FC5" w:rsidRPr="006E5C9B" w14:paraId="7286BEC5" w14:textId="77777777" w:rsidTr="00751B4B">
        <w:trPr>
          <w:trHeight w:val="300"/>
          <w:jc w:val="center"/>
        </w:trPr>
        <w:tc>
          <w:tcPr>
            <w:tcW w:w="563" w:type="dxa"/>
            <w:vAlign w:val="center"/>
          </w:tcPr>
          <w:p w14:paraId="2DFF595D" w14:textId="36517105" w:rsidR="00A00FC5" w:rsidRPr="006E5C9B" w:rsidRDefault="7EC44F45" w:rsidP="0A7DB617">
            <w:pPr>
              <w:widowControl w:val="0"/>
              <w:autoSpaceDE w:val="0"/>
              <w:autoSpaceDN w:val="0"/>
              <w:adjustRightInd w:val="0"/>
              <w:spacing w:before="120" w:line="276" w:lineRule="auto"/>
              <w:ind w:right="-14"/>
              <w:jc w:val="center"/>
              <w:rPr>
                <w:color w:val="000000" w:themeColor="text1"/>
                <w:sz w:val="26"/>
                <w:szCs w:val="26"/>
              </w:rPr>
            </w:pPr>
            <w:r w:rsidRPr="0A7DB617">
              <w:rPr>
                <w:color w:val="000000" w:themeColor="text1"/>
                <w:sz w:val="26"/>
                <w:szCs w:val="26"/>
              </w:rPr>
              <w:t>2</w:t>
            </w:r>
          </w:p>
        </w:tc>
        <w:tc>
          <w:tcPr>
            <w:tcW w:w="1952" w:type="dxa"/>
            <w:vAlign w:val="center"/>
          </w:tcPr>
          <w:p w14:paraId="381404C6" w14:textId="22BBDDC7" w:rsidR="00A00FC5" w:rsidRPr="006E5C9B" w:rsidRDefault="00752E78" w:rsidP="0A7DB617">
            <w:pPr>
              <w:spacing w:before="120" w:line="276" w:lineRule="auto"/>
              <w:jc w:val="center"/>
              <w:rPr>
                <w:color w:val="000000" w:themeColor="text1"/>
                <w:sz w:val="26"/>
                <w:szCs w:val="26"/>
              </w:rPr>
            </w:pPr>
            <w:r>
              <w:t>Bê tông nhựa nóng</w:t>
            </w:r>
          </w:p>
        </w:tc>
        <w:tc>
          <w:tcPr>
            <w:tcW w:w="3041" w:type="dxa"/>
          </w:tcPr>
          <w:p w14:paraId="7307FE69" w14:textId="36F32B80" w:rsidR="00A00FC5" w:rsidRPr="006E5C9B" w:rsidRDefault="00752E78" w:rsidP="006E5C9B">
            <w:pPr>
              <w:widowControl w:val="0"/>
              <w:autoSpaceDE w:val="0"/>
              <w:autoSpaceDN w:val="0"/>
              <w:adjustRightInd w:val="0"/>
              <w:spacing w:before="120" w:line="276" w:lineRule="auto"/>
              <w:ind w:right="-14"/>
              <w:jc w:val="center"/>
              <w:rPr>
                <w:color w:val="000000" w:themeColor="text1"/>
                <w:sz w:val="26"/>
                <w:szCs w:val="26"/>
              </w:rPr>
            </w:pPr>
            <w:r>
              <w:t>Hỗn hợp bê tông nhựa chặt thảm nóng (hạt trung).</w:t>
            </w:r>
          </w:p>
        </w:tc>
        <w:tc>
          <w:tcPr>
            <w:tcW w:w="3506" w:type="dxa"/>
          </w:tcPr>
          <w:p w14:paraId="14B80439" w14:textId="587DE8D2" w:rsidR="00A00FC5" w:rsidRPr="006E5C9B" w:rsidRDefault="00752E78" w:rsidP="006E5C9B">
            <w:pPr>
              <w:spacing w:line="276" w:lineRule="auto"/>
              <w:jc w:val="center"/>
              <w:rPr>
                <w:color w:val="000000" w:themeColor="text1"/>
                <w:sz w:val="26"/>
                <w:szCs w:val="26"/>
              </w:rPr>
            </w:pPr>
            <w:r>
              <w:t>TCVN 13567-1:2022</w:t>
            </w:r>
          </w:p>
        </w:tc>
      </w:tr>
      <w:tr w:rsidR="004E4A11" w:rsidRPr="006E5C9B" w14:paraId="6E559125" w14:textId="77777777" w:rsidTr="00751B4B">
        <w:trPr>
          <w:trHeight w:val="300"/>
          <w:jc w:val="center"/>
        </w:trPr>
        <w:tc>
          <w:tcPr>
            <w:tcW w:w="563" w:type="dxa"/>
            <w:vAlign w:val="center"/>
          </w:tcPr>
          <w:p w14:paraId="394E7A35" w14:textId="2B5D4819" w:rsidR="004E4A11" w:rsidRPr="006E5C9B" w:rsidRDefault="68269F28" w:rsidP="0A7DB617">
            <w:pPr>
              <w:widowControl w:val="0"/>
              <w:spacing w:before="120" w:line="276" w:lineRule="auto"/>
              <w:ind w:right="-14"/>
              <w:jc w:val="center"/>
              <w:rPr>
                <w:color w:val="000000" w:themeColor="text1"/>
                <w:sz w:val="26"/>
                <w:szCs w:val="26"/>
              </w:rPr>
            </w:pPr>
            <w:r w:rsidRPr="0A7DB617">
              <w:rPr>
                <w:color w:val="000000" w:themeColor="text1"/>
                <w:sz w:val="26"/>
                <w:szCs w:val="26"/>
              </w:rPr>
              <w:t>3</w:t>
            </w:r>
          </w:p>
        </w:tc>
        <w:tc>
          <w:tcPr>
            <w:tcW w:w="1952" w:type="dxa"/>
            <w:vAlign w:val="center"/>
          </w:tcPr>
          <w:p w14:paraId="12B3099D" w14:textId="2277B20D" w:rsidR="004E4A11" w:rsidRPr="006E5C9B" w:rsidRDefault="00752E78" w:rsidP="0A7DB617">
            <w:pPr>
              <w:spacing w:before="120" w:line="276" w:lineRule="auto"/>
              <w:jc w:val="center"/>
              <w:rPr>
                <w:color w:val="000000" w:themeColor="text1"/>
                <w:sz w:val="26"/>
                <w:szCs w:val="26"/>
              </w:rPr>
            </w:pPr>
            <w:r>
              <w:t>Bê tông thương phẩm</w:t>
            </w:r>
          </w:p>
        </w:tc>
        <w:tc>
          <w:tcPr>
            <w:tcW w:w="3041" w:type="dxa"/>
          </w:tcPr>
          <w:p w14:paraId="79849503" w14:textId="0040554B" w:rsidR="004E4A11" w:rsidRPr="006E5C9B" w:rsidRDefault="00752E78" w:rsidP="0A7DB617">
            <w:pPr>
              <w:widowControl w:val="0"/>
              <w:autoSpaceDE w:val="0"/>
              <w:autoSpaceDN w:val="0"/>
              <w:adjustRightInd w:val="0"/>
              <w:spacing w:before="120" w:line="276" w:lineRule="auto"/>
              <w:ind w:right="-14"/>
              <w:jc w:val="center"/>
              <w:rPr>
                <w:color w:val="000000" w:themeColor="text1"/>
                <w:sz w:val="26"/>
                <w:szCs w:val="26"/>
              </w:rPr>
            </w:pPr>
            <w:r>
              <w:t>M250 (đổ bó vỉa, vỉa hè, hào công nghệ)</w:t>
            </w:r>
          </w:p>
        </w:tc>
        <w:tc>
          <w:tcPr>
            <w:tcW w:w="3506" w:type="dxa"/>
          </w:tcPr>
          <w:p w14:paraId="7AEDDACC" w14:textId="77777777" w:rsidR="006E5C9B" w:rsidRPr="006E5C9B" w:rsidRDefault="006E5C9B" w:rsidP="0A7DB617">
            <w:pPr>
              <w:jc w:val="center"/>
              <w:rPr>
                <w:color w:val="000000" w:themeColor="text1"/>
                <w:sz w:val="26"/>
                <w:szCs w:val="26"/>
              </w:rPr>
            </w:pPr>
            <w:r w:rsidRPr="0A7DB617">
              <w:rPr>
                <w:color w:val="000000" w:themeColor="text1"/>
                <w:sz w:val="26"/>
                <w:szCs w:val="26"/>
              </w:rPr>
              <w:t>TCVN 2682-2009</w:t>
            </w:r>
          </w:p>
          <w:p w14:paraId="65CA3FB5" w14:textId="11EFD001" w:rsidR="50F487A9" w:rsidRPr="006E5C9B" w:rsidRDefault="006E5C9B" w:rsidP="0A7DB617">
            <w:pPr>
              <w:spacing w:line="276" w:lineRule="auto"/>
              <w:jc w:val="center"/>
              <w:rPr>
                <w:color w:val="000000" w:themeColor="text1"/>
                <w:sz w:val="26"/>
                <w:szCs w:val="26"/>
              </w:rPr>
            </w:pPr>
            <w:r w:rsidRPr="0A7DB617">
              <w:rPr>
                <w:color w:val="000000" w:themeColor="text1"/>
                <w:sz w:val="26"/>
                <w:szCs w:val="26"/>
              </w:rPr>
              <w:t>TCVN 6260:2009</w:t>
            </w:r>
          </w:p>
        </w:tc>
      </w:tr>
      <w:tr w:rsidR="008A4404" w:rsidRPr="006E5C9B" w14:paraId="5597D2C0" w14:textId="77777777" w:rsidTr="00751B4B">
        <w:trPr>
          <w:trHeight w:val="300"/>
          <w:jc w:val="center"/>
        </w:trPr>
        <w:tc>
          <w:tcPr>
            <w:tcW w:w="563" w:type="dxa"/>
            <w:vAlign w:val="center"/>
          </w:tcPr>
          <w:p w14:paraId="0715FF20" w14:textId="2C5E3B4B" w:rsidR="008A4404" w:rsidRPr="006E5C9B" w:rsidRDefault="77919906" w:rsidP="0A7DB617">
            <w:pPr>
              <w:widowControl w:val="0"/>
              <w:spacing w:before="120" w:line="276" w:lineRule="auto"/>
              <w:ind w:right="-14"/>
              <w:jc w:val="center"/>
              <w:rPr>
                <w:color w:val="000000" w:themeColor="text1"/>
                <w:sz w:val="26"/>
                <w:szCs w:val="26"/>
              </w:rPr>
            </w:pPr>
            <w:r w:rsidRPr="0A7DB617">
              <w:rPr>
                <w:color w:val="000000" w:themeColor="text1"/>
                <w:sz w:val="26"/>
                <w:szCs w:val="26"/>
              </w:rPr>
              <w:t>4</w:t>
            </w:r>
          </w:p>
        </w:tc>
        <w:tc>
          <w:tcPr>
            <w:tcW w:w="1952" w:type="dxa"/>
            <w:vAlign w:val="center"/>
          </w:tcPr>
          <w:p w14:paraId="71E926D2" w14:textId="56F28B29" w:rsidR="008A4404" w:rsidRPr="006E5C9B" w:rsidRDefault="2EE0733F" w:rsidP="0A7DB617">
            <w:pPr>
              <w:spacing w:before="120" w:line="276" w:lineRule="auto"/>
              <w:jc w:val="center"/>
              <w:rPr>
                <w:color w:val="000000" w:themeColor="text1"/>
                <w:sz w:val="26"/>
                <w:szCs w:val="26"/>
              </w:rPr>
            </w:pPr>
            <w:r w:rsidRPr="0A7DB617">
              <w:rPr>
                <w:color w:val="000000" w:themeColor="text1"/>
                <w:sz w:val="26"/>
                <w:szCs w:val="26"/>
              </w:rPr>
              <w:t>Cát</w:t>
            </w:r>
          </w:p>
        </w:tc>
        <w:tc>
          <w:tcPr>
            <w:tcW w:w="3041" w:type="dxa"/>
          </w:tcPr>
          <w:p w14:paraId="188328F9" w14:textId="220DDF9E" w:rsidR="008A4404" w:rsidRPr="006E5C9B" w:rsidRDefault="00752E78" w:rsidP="0A7DB617">
            <w:pPr>
              <w:widowControl w:val="0"/>
              <w:autoSpaceDE w:val="0"/>
              <w:autoSpaceDN w:val="0"/>
              <w:adjustRightInd w:val="0"/>
              <w:spacing w:before="120" w:line="276" w:lineRule="auto"/>
              <w:ind w:right="-14"/>
              <w:jc w:val="center"/>
              <w:rPr>
                <w:color w:val="000000" w:themeColor="text1"/>
                <w:sz w:val="26"/>
                <w:szCs w:val="26"/>
              </w:rPr>
            </w:pPr>
            <w:r>
              <w:t>Cát vàng đổ bê tông và cát xây tô, cát đệm nền đường (nếu có).</w:t>
            </w:r>
          </w:p>
        </w:tc>
        <w:tc>
          <w:tcPr>
            <w:tcW w:w="3506" w:type="dxa"/>
          </w:tcPr>
          <w:p w14:paraId="7AC79479" w14:textId="6B22221A" w:rsidR="008A4404" w:rsidRPr="006E5C9B" w:rsidRDefault="1F6DA38E" w:rsidP="0A7DB617">
            <w:pPr>
              <w:jc w:val="center"/>
              <w:rPr>
                <w:color w:val="000000" w:themeColor="text1"/>
                <w:sz w:val="26"/>
                <w:szCs w:val="26"/>
              </w:rPr>
            </w:pPr>
            <w:r w:rsidRPr="0A7DB617">
              <w:rPr>
                <w:color w:val="000000" w:themeColor="text1"/>
              </w:rPr>
              <w:t>TCVN 7570-2006, TCVN 7572-2006; TCVN 9205-2012.</w:t>
            </w:r>
          </w:p>
        </w:tc>
      </w:tr>
      <w:tr w:rsidR="008A4404" w:rsidRPr="006E5C9B" w14:paraId="06152F91" w14:textId="77777777" w:rsidTr="00751B4B">
        <w:trPr>
          <w:trHeight w:val="300"/>
          <w:jc w:val="center"/>
        </w:trPr>
        <w:tc>
          <w:tcPr>
            <w:tcW w:w="563" w:type="dxa"/>
            <w:vAlign w:val="center"/>
          </w:tcPr>
          <w:p w14:paraId="416A7432" w14:textId="761F2A85" w:rsidR="008A4404" w:rsidRPr="006E5C9B" w:rsidRDefault="72464919" w:rsidP="0A7DB617">
            <w:pPr>
              <w:widowControl w:val="0"/>
              <w:spacing w:before="120" w:line="276" w:lineRule="auto"/>
              <w:ind w:right="-14"/>
              <w:jc w:val="center"/>
              <w:rPr>
                <w:color w:val="000000" w:themeColor="text1"/>
                <w:sz w:val="26"/>
                <w:szCs w:val="26"/>
              </w:rPr>
            </w:pPr>
            <w:r w:rsidRPr="0A7DB617">
              <w:rPr>
                <w:color w:val="000000" w:themeColor="text1"/>
                <w:sz w:val="26"/>
                <w:szCs w:val="26"/>
              </w:rPr>
              <w:t>5</w:t>
            </w:r>
          </w:p>
        </w:tc>
        <w:tc>
          <w:tcPr>
            <w:tcW w:w="1952" w:type="dxa"/>
            <w:vAlign w:val="center"/>
          </w:tcPr>
          <w:p w14:paraId="2BF86A3F" w14:textId="412EAB35" w:rsidR="008A4404" w:rsidRPr="006E5C9B" w:rsidRDefault="2EE0733F" w:rsidP="0A7DB617">
            <w:pPr>
              <w:spacing w:before="120" w:line="276" w:lineRule="auto"/>
              <w:jc w:val="center"/>
              <w:rPr>
                <w:color w:val="000000" w:themeColor="text1"/>
                <w:sz w:val="26"/>
                <w:szCs w:val="26"/>
              </w:rPr>
            </w:pPr>
            <w:r w:rsidRPr="0A7DB617">
              <w:rPr>
                <w:color w:val="000000" w:themeColor="text1"/>
                <w:sz w:val="26"/>
                <w:szCs w:val="26"/>
              </w:rPr>
              <w:t>Đá 1x2</w:t>
            </w:r>
            <w:r w:rsidR="00752E78">
              <w:rPr>
                <w:color w:val="000000" w:themeColor="text1"/>
                <w:sz w:val="26"/>
                <w:szCs w:val="26"/>
              </w:rPr>
              <w:t>,4x6</w:t>
            </w:r>
          </w:p>
        </w:tc>
        <w:tc>
          <w:tcPr>
            <w:tcW w:w="3041" w:type="dxa"/>
          </w:tcPr>
          <w:p w14:paraId="7410C2AF" w14:textId="29A3680B" w:rsidR="008A4404" w:rsidRPr="006E5C9B" w:rsidRDefault="00752E78" w:rsidP="0A7DB617">
            <w:pPr>
              <w:widowControl w:val="0"/>
              <w:autoSpaceDE w:val="0"/>
              <w:autoSpaceDN w:val="0"/>
              <w:adjustRightInd w:val="0"/>
              <w:spacing w:before="120" w:line="276" w:lineRule="auto"/>
              <w:ind w:right="-14"/>
              <w:jc w:val="center"/>
              <w:rPr>
                <w:color w:val="000000" w:themeColor="text1"/>
                <w:sz w:val="26"/>
                <w:szCs w:val="26"/>
              </w:rPr>
            </w:pPr>
            <w:r>
              <w:t>Đá dăm cỡ hạt 1x2,4x6 cm cho công tác đổ bê tông tại chỗ.</w:t>
            </w:r>
          </w:p>
        </w:tc>
        <w:tc>
          <w:tcPr>
            <w:tcW w:w="3506" w:type="dxa"/>
          </w:tcPr>
          <w:p w14:paraId="42099E92" w14:textId="598B3D4B" w:rsidR="008A4404" w:rsidRPr="006E5C9B" w:rsidRDefault="1F6DA38E" w:rsidP="0A7DB617">
            <w:pPr>
              <w:jc w:val="center"/>
              <w:rPr>
                <w:color w:val="000000" w:themeColor="text1"/>
                <w:sz w:val="26"/>
                <w:szCs w:val="26"/>
              </w:rPr>
            </w:pPr>
            <w:r w:rsidRPr="0A7DB617">
              <w:rPr>
                <w:color w:val="000000" w:themeColor="text1"/>
              </w:rPr>
              <w:t>TCVN 7570-2006, TCVN 7572-2006</w:t>
            </w:r>
          </w:p>
        </w:tc>
      </w:tr>
      <w:tr w:rsidR="00752E78" w:rsidRPr="006E5C9B" w14:paraId="1C0E5832" w14:textId="77777777" w:rsidTr="00751B4B">
        <w:trPr>
          <w:trHeight w:val="300"/>
          <w:jc w:val="center"/>
        </w:trPr>
        <w:tc>
          <w:tcPr>
            <w:tcW w:w="563" w:type="dxa"/>
            <w:vAlign w:val="center"/>
          </w:tcPr>
          <w:p w14:paraId="5442615F" w14:textId="54F81039" w:rsidR="00752E78" w:rsidRPr="0A7DB617" w:rsidRDefault="00752E78" w:rsidP="00752E78">
            <w:pPr>
              <w:widowControl w:val="0"/>
              <w:spacing w:before="120" w:line="276" w:lineRule="auto"/>
              <w:ind w:right="-14"/>
              <w:jc w:val="center"/>
              <w:rPr>
                <w:color w:val="000000" w:themeColor="text1"/>
                <w:sz w:val="26"/>
                <w:szCs w:val="26"/>
              </w:rPr>
            </w:pPr>
            <w:r>
              <w:rPr>
                <w:color w:val="000000" w:themeColor="text1"/>
                <w:sz w:val="26"/>
                <w:szCs w:val="26"/>
              </w:rPr>
              <w:t>6</w:t>
            </w:r>
          </w:p>
        </w:tc>
        <w:tc>
          <w:tcPr>
            <w:tcW w:w="1952" w:type="dxa"/>
            <w:vAlign w:val="center"/>
          </w:tcPr>
          <w:p w14:paraId="119E6F61" w14:textId="4F65316D" w:rsidR="00752E78" w:rsidRPr="0A7DB617" w:rsidRDefault="00752E78" w:rsidP="00752E78">
            <w:pPr>
              <w:spacing w:before="120" w:line="276" w:lineRule="auto"/>
              <w:jc w:val="center"/>
              <w:rPr>
                <w:color w:val="000000" w:themeColor="text1"/>
                <w:sz w:val="26"/>
                <w:szCs w:val="26"/>
              </w:rPr>
            </w:pPr>
            <w:r>
              <w:t>Xi măng</w:t>
            </w:r>
          </w:p>
        </w:tc>
        <w:tc>
          <w:tcPr>
            <w:tcW w:w="3041" w:type="dxa"/>
          </w:tcPr>
          <w:p w14:paraId="06238501" w14:textId="7825F10B" w:rsidR="00752E78" w:rsidRDefault="00752E78" w:rsidP="00752E78">
            <w:pPr>
              <w:widowControl w:val="0"/>
              <w:autoSpaceDE w:val="0"/>
              <w:autoSpaceDN w:val="0"/>
              <w:adjustRightInd w:val="0"/>
              <w:spacing w:before="120" w:line="276" w:lineRule="auto"/>
              <w:ind w:right="-14"/>
              <w:jc w:val="center"/>
            </w:pPr>
            <w:r>
              <w:t>Xi măng poóc lăng hỗn hợp PCB40 (hoặc tương đương).</w:t>
            </w:r>
          </w:p>
        </w:tc>
        <w:tc>
          <w:tcPr>
            <w:tcW w:w="3506" w:type="dxa"/>
          </w:tcPr>
          <w:p w14:paraId="1BB223A6" w14:textId="7198FA90" w:rsidR="00752E78" w:rsidRPr="0A7DB617" w:rsidRDefault="00752E78" w:rsidP="00752E78">
            <w:pPr>
              <w:jc w:val="center"/>
              <w:rPr>
                <w:color w:val="000000" w:themeColor="text1"/>
              </w:rPr>
            </w:pPr>
            <w:r>
              <w:t>TCVN 2682:2020, TCVN 6260:2020</w:t>
            </w:r>
          </w:p>
        </w:tc>
      </w:tr>
      <w:tr w:rsidR="0A7DB617" w14:paraId="171F56A4" w14:textId="77777777" w:rsidTr="00751B4B">
        <w:trPr>
          <w:trHeight w:val="300"/>
          <w:jc w:val="center"/>
        </w:trPr>
        <w:tc>
          <w:tcPr>
            <w:tcW w:w="563" w:type="dxa"/>
            <w:vAlign w:val="center"/>
          </w:tcPr>
          <w:p w14:paraId="492E00B7" w14:textId="6925B299" w:rsidR="76884E70" w:rsidRDefault="00752E78" w:rsidP="0A7DB617">
            <w:pPr>
              <w:widowControl w:val="0"/>
              <w:spacing w:before="120" w:line="276" w:lineRule="auto"/>
              <w:ind w:right="-14"/>
              <w:jc w:val="center"/>
              <w:rPr>
                <w:color w:val="000000" w:themeColor="text1"/>
                <w:sz w:val="26"/>
                <w:szCs w:val="26"/>
              </w:rPr>
            </w:pPr>
            <w:r>
              <w:rPr>
                <w:color w:val="000000" w:themeColor="text1"/>
                <w:sz w:val="26"/>
                <w:szCs w:val="26"/>
              </w:rPr>
              <w:t>7</w:t>
            </w:r>
          </w:p>
        </w:tc>
        <w:tc>
          <w:tcPr>
            <w:tcW w:w="1952" w:type="dxa"/>
            <w:vAlign w:val="center"/>
          </w:tcPr>
          <w:p w14:paraId="2253A588" w14:textId="40F01A13" w:rsidR="332C888C" w:rsidRDefault="00752E78" w:rsidP="0A7DB617">
            <w:pPr>
              <w:spacing w:before="120" w:line="276" w:lineRule="auto"/>
              <w:jc w:val="center"/>
              <w:rPr>
                <w:color w:val="000000" w:themeColor="text1"/>
                <w:sz w:val="26"/>
                <w:szCs w:val="26"/>
              </w:rPr>
            </w:pPr>
            <w:r>
              <w:t>Cấu kiện đúc sẵn</w:t>
            </w:r>
          </w:p>
        </w:tc>
        <w:tc>
          <w:tcPr>
            <w:tcW w:w="3041" w:type="dxa"/>
          </w:tcPr>
          <w:p w14:paraId="4EE7969A" w14:textId="77777777" w:rsidR="00752E78" w:rsidRDefault="00752E78" w:rsidP="0A7DB617">
            <w:pPr>
              <w:widowControl w:val="0"/>
              <w:spacing w:before="120" w:line="276" w:lineRule="auto"/>
              <w:ind w:right="-14"/>
              <w:jc w:val="center"/>
              <w:rPr>
                <w:color w:val="000000" w:themeColor="text1"/>
              </w:rPr>
            </w:pPr>
          </w:p>
          <w:p w14:paraId="044B5103" w14:textId="2BA6FD1D" w:rsidR="332C888C" w:rsidRDefault="332C888C" w:rsidP="0A7DB617">
            <w:pPr>
              <w:widowControl w:val="0"/>
              <w:spacing w:before="120" w:line="276" w:lineRule="auto"/>
              <w:ind w:right="-14"/>
              <w:jc w:val="center"/>
              <w:rPr>
                <w:color w:val="000000" w:themeColor="text1"/>
                <w:sz w:val="26"/>
                <w:szCs w:val="26"/>
              </w:rPr>
            </w:pPr>
            <w:r w:rsidRPr="0A7DB617">
              <w:rPr>
                <w:color w:val="000000" w:themeColor="text1"/>
              </w:rPr>
              <w:t>Phù hợp yêu cầu HSTK</w:t>
            </w:r>
          </w:p>
        </w:tc>
        <w:tc>
          <w:tcPr>
            <w:tcW w:w="3506" w:type="dxa"/>
          </w:tcPr>
          <w:p w14:paraId="66350373" w14:textId="16E93FEC" w:rsidR="332C888C" w:rsidRDefault="00752E78" w:rsidP="0A7DB617">
            <w:pPr>
              <w:widowControl w:val="0"/>
              <w:spacing w:before="120" w:line="276" w:lineRule="auto"/>
              <w:ind w:right="-14"/>
              <w:jc w:val="center"/>
              <w:rPr>
                <w:color w:val="000000" w:themeColor="text1"/>
              </w:rPr>
            </w:pPr>
            <w:r>
              <w:t>Phù hợp yêu cầu HSTK, bề mặt nhẵn mịn không rỗ tổ ong lộ cốt thép, kích thước hình học chính xác</w:t>
            </w:r>
          </w:p>
        </w:tc>
      </w:tr>
    </w:tbl>
    <w:p w14:paraId="48A4C430" w14:textId="25E96CAD" w:rsidR="0A7DB617" w:rsidRDefault="0A7DB617" w:rsidP="00582544">
      <w:pPr>
        <w:widowControl w:val="0"/>
        <w:spacing w:before="120" w:after="120" w:line="264" w:lineRule="auto"/>
        <w:rPr>
          <w:b/>
          <w:bCs/>
          <w:color w:val="000000" w:themeColor="text1"/>
          <w:sz w:val="26"/>
          <w:szCs w:val="26"/>
        </w:rPr>
      </w:pPr>
    </w:p>
    <w:p w14:paraId="374B1A6B" w14:textId="4456A342" w:rsidR="00665530" w:rsidRPr="006E5C9B" w:rsidRDefault="00665530" w:rsidP="0A7DB617">
      <w:pPr>
        <w:widowControl w:val="0"/>
        <w:spacing w:before="120" w:after="120" w:line="264" w:lineRule="auto"/>
        <w:ind w:firstLine="709"/>
        <w:rPr>
          <w:color w:val="000000" w:themeColor="text1"/>
          <w:sz w:val="26"/>
          <w:szCs w:val="26"/>
        </w:rPr>
      </w:pPr>
      <w:r w:rsidRPr="0A7DB617">
        <w:rPr>
          <w:b/>
          <w:bCs/>
          <w:color w:val="000000" w:themeColor="text1"/>
          <w:sz w:val="26"/>
          <w:szCs w:val="26"/>
        </w:rPr>
        <w:t>3.2 Yêu cầu về kỹ thuật của vật tư</w:t>
      </w:r>
      <w:r w:rsidR="00DA52BA" w:rsidRPr="0A7DB617">
        <w:rPr>
          <w:b/>
          <w:bCs/>
          <w:color w:val="000000" w:themeColor="text1"/>
          <w:sz w:val="26"/>
          <w:szCs w:val="26"/>
        </w:rPr>
        <w:t>, thiết bị</w:t>
      </w:r>
      <w:r w:rsidRPr="0A7DB617">
        <w:rPr>
          <w:color w:val="000000" w:themeColor="text1"/>
          <w:sz w:val="26"/>
          <w:szCs w:val="26"/>
        </w:rPr>
        <w:t>:</w:t>
      </w:r>
    </w:p>
    <w:p w14:paraId="50FC3232" w14:textId="5072C395" w:rsidR="77EFB0E8" w:rsidRDefault="77EFB0E8" w:rsidP="0A7DB617">
      <w:pPr>
        <w:spacing w:before="240" w:after="240"/>
        <w:rPr>
          <w:color w:val="000000" w:themeColor="text1"/>
          <w:lang w:val="de-DE"/>
        </w:rPr>
      </w:pPr>
      <w:r w:rsidRPr="0A7DB617">
        <w:rPr>
          <w:color w:val="000000" w:themeColor="text1"/>
          <w:lang w:val="de-DE"/>
        </w:rPr>
        <w:t>a. Xi măng:</w:t>
      </w:r>
    </w:p>
    <w:p w14:paraId="7D85D122" w14:textId="60E21C4B" w:rsidR="77EFB0E8" w:rsidRDefault="77EFB0E8" w:rsidP="0A7DB617">
      <w:pPr>
        <w:spacing w:before="240" w:after="240"/>
        <w:rPr>
          <w:color w:val="000000" w:themeColor="text1"/>
          <w:lang w:val="de-DE"/>
        </w:rPr>
      </w:pPr>
      <w:r w:rsidRPr="0A7DB617">
        <w:rPr>
          <w:color w:val="000000" w:themeColor="text1"/>
          <w:lang w:val="de-DE"/>
        </w:rPr>
        <w:t>- Dùng loại xi măng PC40 hoặc PCB 40 có đặc trưng kỹ thuật phù hợp với TCVN 2682:2020 (Xi măng pooclang – yêu cầu kĩ thuật).</w:t>
      </w:r>
    </w:p>
    <w:p w14:paraId="0735380E" w14:textId="6EA0B91D" w:rsidR="77EFB0E8" w:rsidRDefault="77EFB0E8" w:rsidP="0A7DB617">
      <w:pPr>
        <w:spacing w:before="240" w:after="240"/>
        <w:rPr>
          <w:color w:val="000000" w:themeColor="text1"/>
          <w:lang w:val="de-DE"/>
        </w:rPr>
      </w:pPr>
      <w:r w:rsidRPr="0A7DB617">
        <w:rPr>
          <w:color w:val="000000" w:themeColor="text1"/>
          <w:lang w:val="de-DE"/>
        </w:rPr>
        <w:lastRenderedPageBreak/>
        <w:t xml:space="preserve">b. </w:t>
      </w:r>
      <w:r w:rsidR="00C930CD">
        <w:t>Cấp phối đá dăm</w:t>
      </w:r>
      <w:r w:rsidRPr="0A7DB617">
        <w:rPr>
          <w:color w:val="000000" w:themeColor="text1"/>
          <w:lang w:val="de-DE"/>
        </w:rPr>
        <w:t>:</w:t>
      </w:r>
    </w:p>
    <w:p w14:paraId="78177AC4" w14:textId="05703A66" w:rsidR="77EFB0E8" w:rsidRDefault="77EFB0E8" w:rsidP="0A7DB617">
      <w:pPr>
        <w:spacing w:before="240" w:after="240"/>
        <w:rPr>
          <w:color w:val="000000" w:themeColor="text1"/>
          <w:lang w:val="de-DE"/>
        </w:rPr>
      </w:pPr>
      <w:r w:rsidRPr="0A7DB617">
        <w:rPr>
          <w:color w:val="000000" w:themeColor="text1"/>
          <w:lang w:val="de-DE"/>
        </w:rPr>
        <w:t xml:space="preserve">- </w:t>
      </w:r>
      <w:r w:rsidR="005D0394">
        <w:t>Đáp ứng tiêu chuẩn TCVN 8859:2011</w:t>
      </w:r>
    </w:p>
    <w:p w14:paraId="19FC7392" w14:textId="7F111B76" w:rsidR="77EFB0E8" w:rsidRDefault="77EFB0E8" w:rsidP="005D0394">
      <w:pPr>
        <w:spacing w:before="240" w:after="240"/>
        <w:rPr>
          <w:color w:val="000000" w:themeColor="text1"/>
          <w:lang w:val="de-DE"/>
        </w:rPr>
      </w:pPr>
      <w:r w:rsidRPr="0A7DB617">
        <w:rPr>
          <w:color w:val="000000" w:themeColor="text1"/>
          <w:lang w:val="de-DE"/>
        </w:rPr>
        <w:t xml:space="preserve">- </w:t>
      </w:r>
      <w:r w:rsidR="005D0394">
        <w:t>Thành phần hạt phối hợp đúng quy định, đạt chỉ số chặt lu lèn K95/K98 và chỉ số CBR theo hồ sơ thiết kế</w:t>
      </w:r>
    </w:p>
    <w:p w14:paraId="11E7A9F0" w14:textId="61BC1437" w:rsidR="77EFB0E8" w:rsidRDefault="77EFB0E8" w:rsidP="0A7DB617">
      <w:pPr>
        <w:spacing w:before="240" w:after="240"/>
        <w:rPr>
          <w:color w:val="000000" w:themeColor="text1"/>
          <w:lang w:val="de-DE"/>
        </w:rPr>
      </w:pPr>
      <w:r w:rsidRPr="0A7DB617">
        <w:rPr>
          <w:color w:val="000000" w:themeColor="text1"/>
          <w:lang w:val="de-DE"/>
        </w:rPr>
        <w:t>c. Cát bê tông, cát xây:</w:t>
      </w:r>
    </w:p>
    <w:p w14:paraId="17CD8C7B" w14:textId="3EE0678C" w:rsidR="77EFB0E8" w:rsidRPr="005D0394" w:rsidRDefault="77EFB0E8" w:rsidP="0A7DB617">
      <w:pPr>
        <w:spacing w:before="240" w:after="240"/>
        <w:rPr>
          <w:color w:val="000000" w:themeColor="text1"/>
          <w:lang w:val="de-DE"/>
        </w:rPr>
      </w:pPr>
      <w:r w:rsidRPr="0A7DB617">
        <w:rPr>
          <w:color w:val="000000" w:themeColor="text1"/>
          <w:lang w:val="de-DE"/>
        </w:rPr>
        <w:t xml:space="preserve">- </w:t>
      </w:r>
      <w:r w:rsidR="005D0394">
        <w:t xml:space="preserve">Đáp ứng tiêu chuẩn cốt </w:t>
      </w:r>
      <w:r w:rsidR="005D0394" w:rsidRPr="005D0394">
        <w:t xml:space="preserve">liệu </w:t>
      </w:r>
      <w:r w:rsidR="005D0394" w:rsidRPr="005D0394">
        <w:rPr>
          <w:bCs/>
        </w:rPr>
        <w:t>TCVN 7570:2006</w:t>
      </w:r>
      <w:r w:rsidR="005D0394" w:rsidRPr="005D0394">
        <w:t xml:space="preserve"> và quy trình thử </w:t>
      </w:r>
      <w:r w:rsidR="005D0394" w:rsidRPr="005D0394">
        <w:rPr>
          <w:bCs/>
        </w:rPr>
        <w:t>TCVN 7572:2006</w:t>
      </w:r>
      <w:r w:rsidRPr="005D0394">
        <w:rPr>
          <w:color w:val="000000" w:themeColor="text1"/>
          <w:lang w:val="de-DE"/>
        </w:rPr>
        <w:t>.</w:t>
      </w:r>
    </w:p>
    <w:p w14:paraId="5936A98B" w14:textId="100C4751" w:rsidR="77EFB0E8" w:rsidRDefault="77EFB0E8" w:rsidP="0A7DB617">
      <w:pPr>
        <w:spacing w:before="240" w:after="240"/>
        <w:rPr>
          <w:color w:val="000000" w:themeColor="text1"/>
          <w:lang w:val="de-DE"/>
        </w:rPr>
      </w:pPr>
      <w:r w:rsidRPr="0A7DB617">
        <w:rPr>
          <w:color w:val="000000" w:themeColor="text1"/>
          <w:lang w:val="de-DE"/>
        </w:rPr>
        <w:t xml:space="preserve">- </w:t>
      </w:r>
      <w:r w:rsidR="005D0394">
        <w:t>Cát phải có thành phần hạt phù hợp, sạch, độ mô đun độ lớn đạt yêu cầu; hàm lượng bùn, sét và tạp chất hữu cơ không được vượt quá tỷ lệ giới hạn cho phép trong xây dựng giao thông</w:t>
      </w:r>
      <w:r w:rsidRPr="0A7DB617">
        <w:rPr>
          <w:color w:val="000000" w:themeColor="text1"/>
          <w:lang w:val="de-DE"/>
        </w:rPr>
        <w:t>.</w:t>
      </w:r>
    </w:p>
    <w:p w14:paraId="3358109B" w14:textId="7E2CB4AD" w:rsidR="77EFB0E8" w:rsidRDefault="77EFB0E8" w:rsidP="0A7DB617">
      <w:pPr>
        <w:spacing w:before="240" w:after="240"/>
        <w:rPr>
          <w:color w:val="000000" w:themeColor="text1"/>
          <w:lang w:val="de-DE"/>
        </w:rPr>
      </w:pPr>
      <w:r w:rsidRPr="0A7DB617">
        <w:rPr>
          <w:color w:val="000000" w:themeColor="text1"/>
          <w:lang w:val="de-DE"/>
        </w:rPr>
        <w:t>d. Đá dăm 1x2</w:t>
      </w:r>
      <w:r w:rsidR="005D0394">
        <w:rPr>
          <w:color w:val="000000" w:themeColor="text1"/>
          <w:lang w:val="de-DE"/>
        </w:rPr>
        <w:t>, đá 4x6</w:t>
      </w:r>
    </w:p>
    <w:p w14:paraId="13B61827" w14:textId="091ED64D" w:rsidR="77EFB0E8" w:rsidRDefault="77EFB0E8" w:rsidP="0A7DB617">
      <w:pPr>
        <w:spacing w:before="240" w:after="240"/>
        <w:rPr>
          <w:color w:val="000000" w:themeColor="text1"/>
          <w:lang w:val="de-DE"/>
        </w:rPr>
      </w:pPr>
      <w:r w:rsidRPr="0A7DB617">
        <w:rPr>
          <w:color w:val="000000" w:themeColor="text1"/>
          <w:lang w:val="de-DE"/>
        </w:rPr>
        <w:t xml:space="preserve">- </w:t>
      </w:r>
      <w:r w:rsidR="005D0394">
        <w:t xml:space="preserve">Đáp ứng tiêu chuẩn </w:t>
      </w:r>
      <w:r w:rsidR="005D0394" w:rsidRPr="005D0394">
        <w:t xml:space="preserve">cốt liệu theo </w:t>
      </w:r>
      <w:r w:rsidR="005D0394" w:rsidRPr="005D0394">
        <w:rPr>
          <w:bCs/>
        </w:rPr>
        <w:t>TCVN 7570:2006</w:t>
      </w:r>
      <w:r w:rsidR="005D0394" w:rsidRPr="005D0394">
        <w:t xml:space="preserve"> và </w:t>
      </w:r>
      <w:r w:rsidR="005D0394" w:rsidRPr="005D0394">
        <w:rPr>
          <w:bCs/>
        </w:rPr>
        <w:t>TCVN 7572:2006</w:t>
      </w:r>
      <w:r w:rsidR="005D0394" w:rsidRPr="0A7DB617">
        <w:rPr>
          <w:color w:val="000000" w:themeColor="text1"/>
          <w:lang w:val="de-DE"/>
        </w:rPr>
        <w:t xml:space="preserve"> </w:t>
      </w:r>
    </w:p>
    <w:p w14:paraId="7F100722" w14:textId="197388CE" w:rsidR="005D0394" w:rsidRDefault="005D0394" w:rsidP="0A7DB617">
      <w:pPr>
        <w:spacing w:before="240" w:after="240"/>
        <w:rPr>
          <w:color w:val="000000" w:themeColor="text1"/>
          <w:lang w:val="de-DE"/>
        </w:rPr>
      </w:pPr>
      <w:r>
        <w:rPr>
          <w:color w:val="000000" w:themeColor="text1"/>
          <w:lang w:val="de-DE"/>
        </w:rPr>
        <w:t xml:space="preserve">- </w:t>
      </w:r>
      <w:r>
        <w:t>Đá phải có cường độ dập vỡ cao, độ góc cạnh tốt, hạt thoi dẹt nằm trong tỷ lệ cho phép của tiêu chuẩn, bề mặt sạch và không lẫn các loại đá mồ côi hay tạp chất.</w:t>
      </w:r>
    </w:p>
    <w:p w14:paraId="60255E1B" w14:textId="5344301B" w:rsidR="77EFB0E8" w:rsidRDefault="77EFB0E8" w:rsidP="0A7DB617">
      <w:pPr>
        <w:spacing w:before="240" w:after="240"/>
        <w:rPr>
          <w:color w:val="000000" w:themeColor="text1"/>
          <w:lang w:val="de-DE"/>
        </w:rPr>
      </w:pPr>
      <w:r w:rsidRPr="0A7DB617">
        <w:rPr>
          <w:color w:val="000000" w:themeColor="text1"/>
          <w:lang w:val="de-DE"/>
        </w:rPr>
        <w:t>e. Bê tông :</w:t>
      </w:r>
    </w:p>
    <w:p w14:paraId="09C0F771" w14:textId="4744C7C0" w:rsidR="77EFB0E8" w:rsidRDefault="77EFB0E8" w:rsidP="0A7DB617">
      <w:pPr>
        <w:spacing w:before="240" w:after="240"/>
        <w:rPr>
          <w:color w:val="000000" w:themeColor="text1"/>
          <w:lang w:val="de-DE"/>
        </w:rPr>
      </w:pPr>
      <w:r w:rsidRPr="0A7DB617">
        <w:rPr>
          <w:color w:val="000000" w:themeColor="text1"/>
          <w:lang w:val="de-DE"/>
        </w:rPr>
        <w:t>Cường độ tối thiểu của BT sau 28 ngày :</w:t>
      </w:r>
    </w:p>
    <w:p w14:paraId="5639E4F8" w14:textId="133515FC" w:rsidR="77EFB0E8" w:rsidRDefault="77EFB0E8" w:rsidP="0A7DB617">
      <w:pPr>
        <w:spacing w:before="240" w:after="240"/>
        <w:rPr>
          <w:color w:val="000000" w:themeColor="text1"/>
          <w:lang w:val="de-DE"/>
        </w:rPr>
      </w:pPr>
      <w:r w:rsidRPr="0A7DB617">
        <w:rPr>
          <w:color w:val="000000" w:themeColor="text1"/>
          <w:lang w:val="de-DE"/>
        </w:rPr>
        <w:t>- BT đá 1x2 M250 : 145 kg/cm2</w:t>
      </w:r>
    </w:p>
    <w:p w14:paraId="1AFC3E9A" w14:textId="77777777" w:rsidR="00665530" w:rsidRPr="006E5C9B" w:rsidRDefault="00665530" w:rsidP="005D0394">
      <w:pPr>
        <w:widowControl w:val="0"/>
        <w:spacing w:before="120" w:after="120" w:line="264" w:lineRule="auto"/>
        <w:rPr>
          <w:color w:val="000000" w:themeColor="text1"/>
          <w:sz w:val="26"/>
          <w:szCs w:val="26"/>
        </w:rPr>
      </w:pPr>
      <w:r w:rsidRPr="0A7DB617">
        <w:rPr>
          <w:b/>
          <w:bCs/>
          <w:color w:val="000000" w:themeColor="text1"/>
          <w:sz w:val="26"/>
          <w:szCs w:val="26"/>
        </w:rPr>
        <w:t>4. Yêu cầu về trình tự thi công, lắp đặt</w:t>
      </w:r>
      <w:r w:rsidRPr="0A7DB617">
        <w:rPr>
          <w:color w:val="000000" w:themeColor="text1"/>
          <w:sz w:val="26"/>
          <w:szCs w:val="26"/>
        </w:rPr>
        <w:t xml:space="preserve">: </w:t>
      </w:r>
    </w:p>
    <w:p w14:paraId="1730E627" w14:textId="77777777" w:rsidR="00D25CB1" w:rsidRPr="006E5C9B" w:rsidRDefault="00D25CB1" w:rsidP="0A7DB617">
      <w:pPr>
        <w:widowControl w:val="0"/>
        <w:spacing w:before="120" w:after="120" w:line="264" w:lineRule="auto"/>
        <w:ind w:firstLine="709"/>
        <w:rPr>
          <w:color w:val="000000" w:themeColor="text1"/>
          <w:sz w:val="26"/>
          <w:szCs w:val="26"/>
        </w:rPr>
      </w:pPr>
      <w:r w:rsidRPr="0A7DB617">
        <w:rPr>
          <w:color w:val="000000" w:themeColor="text1"/>
          <w:sz w:val="26"/>
          <w:szCs w:val="26"/>
        </w:rPr>
        <w:t>Nhà thầu phải tuân thủ quy trình thi công nghiệm thu và các yêu cầu thi công trong hồ sơ thiết kế được duyệt và các qui định hiện hành.</w:t>
      </w:r>
    </w:p>
    <w:p w14:paraId="3F6F3973" w14:textId="26B7CF04" w:rsidR="00D25CB1" w:rsidRPr="006E5C9B" w:rsidRDefault="00D25CB1" w:rsidP="0A7DB617">
      <w:pPr>
        <w:widowControl w:val="0"/>
        <w:spacing w:before="120" w:after="120" w:line="264" w:lineRule="auto"/>
        <w:ind w:firstLine="709"/>
        <w:rPr>
          <w:color w:val="000000" w:themeColor="text1"/>
          <w:sz w:val="26"/>
          <w:szCs w:val="26"/>
        </w:rPr>
      </w:pPr>
      <w:r w:rsidRPr="0A7DB617">
        <w:rPr>
          <w:color w:val="000000" w:themeColor="text1"/>
          <w:sz w:val="26"/>
          <w:szCs w:val="26"/>
        </w:rPr>
        <w:t>Nhà thầu phải lập biện pháp thi công, biện pháp tổ chức thi công (thuyết minh và bản vẽ) cho các hạng mục công việc chính của gói thầu phù hợp với hạng mục công việc Hồ sơ thiết kế được duyệt, phù hợp với các qui định hiện hành: Nghị định số 15/2021/NĐ-CP, Nghị định 06/2021/NĐ-CP và các tiêu chuẩn, qui chuẩn, các qui trình trình thi công và nghiệm thu hiện hành:</w:t>
      </w:r>
    </w:p>
    <w:p w14:paraId="59FA6878" w14:textId="40F07613" w:rsidR="00665530" w:rsidRPr="006E5C9B" w:rsidRDefault="00665530" w:rsidP="0A7DB617">
      <w:pPr>
        <w:pStyle w:val="ListParagraph"/>
        <w:widowControl w:val="0"/>
        <w:tabs>
          <w:tab w:val="left" w:pos="851"/>
        </w:tabs>
        <w:spacing w:before="120" w:after="120" w:line="264" w:lineRule="auto"/>
        <w:ind w:left="567"/>
        <w:rPr>
          <w:color w:val="000000" w:themeColor="text1"/>
          <w:sz w:val="26"/>
          <w:szCs w:val="26"/>
        </w:rPr>
      </w:pPr>
      <w:r w:rsidRPr="0A7DB617">
        <w:rPr>
          <w:color w:val="000000" w:themeColor="text1"/>
          <w:sz w:val="26"/>
          <w:szCs w:val="26"/>
        </w:rPr>
        <w:t xml:space="preserve">Có biện pháp cô lập khu vực thi công với </w:t>
      </w:r>
      <w:r w:rsidR="0035084E" w:rsidRPr="0A7DB617">
        <w:rPr>
          <w:color w:val="000000" w:themeColor="text1"/>
          <w:sz w:val="26"/>
          <w:szCs w:val="26"/>
        </w:rPr>
        <w:t>các công trình xung quanh</w:t>
      </w:r>
      <w:r w:rsidRPr="0A7DB617">
        <w:rPr>
          <w:color w:val="000000" w:themeColor="text1"/>
          <w:sz w:val="26"/>
          <w:szCs w:val="26"/>
        </w:rPr>
        <w:t>.</w:t>
      </w:r>
    </w:p>
    <w:p w14:paraId="1E94011E" w14:textId="26AD4DFC" w:rsidR="0338D1DA" w:rsidRDefault="0338D1DA" w:rsidP="0A7DB617">
      <w:pPr>
        <w:widowControl w:val="0"/>
        <w:tabs>
          <w:tab w:val="left" w:pos="851"/>
        </w:tabs>
        <w:spacing w:before="120" w:after="120" w:line="264" w:lineRule="auto"/>
        <w:rPr>
          <w:b/>
          <w:bCs/>
          <w:color w:val="000000" w:themeColor="text1"/>
          <w:sz w:val="26"/>
          <w:szCs w:val="26"/>
        </w:rPr>
      </w:pPr>
      <w:r w:rsidRPr="0A7DB617">
        <w:rPr>
          <w:b/>
          <w:bCs/>
          <w:color w:val="000000" w:themeColor="text1"/>
          <w:sz w:val="26"/>
          <w:szCs w:val="26"/>
        </w:rPr>
        <w:t>4.1</w:t>
      </w:r>
      <w:r w:rsidR="53B76764" w:rsidRPr="0A7DB617">
        <w:rPr>
          <w:b/>
          <w:bCs/>
          <w:color w:val="000000" w:themeColor="text1"/>
          <w:sz w:val="26"/>
          <w:szCs w:val="26"/>
        </w:rPr>
        <w:t xml:space="preserve"> </w:t>
      </w:r>
      <w:r w:rsidR="75BABA4C" w:rsidRPr="0A7DB617">
        <w:rPr>
          <w:b/>
          <w:bCs/>
          <w:color w:val="000000" w:themeColor="text1"/>
          <w:sz w:val="26"/>
          <w:szCs w:val="26"/>
        </w:rPr>
        <w:t>Đ</w:t>
      </w:r>
      <w:r w:rsidR="53B76764" w:rsidRPr="0A7DB617">
        <w:rPr>
          <w:b/>
          <w:bCs/>
          <w:color w:val="000000" w:themeColor="text1"/>
          <w:sz w:val="26"/>
          <w:szCs w:val="26"/>
        </w:rPr>
        <w:t>o đạc</w:t>
      </w:r>
    </w:p>
    <w:p w14:paraId="1B1A7508" w14:textId="4962ECE0"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Trong quá trình thi công yêu cầu phải có công nhân kỹ thuật đo đạc và thiết bị cần thiết phù hợp và nhiệm vụ phải làm các công việc sau:</w:t>
      </w:r>
    </w:p>
    <w:p w14:paraId="507A1D50" w14:textId="6BF54B1A"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Nhận hệ thống tim mốc do thiết kế bàn giao sau đó triển khai các cọc dấu phục vụ trong quá trình thi công.</w:t>
      </w:r>
    </w:p>
    <w:p w14:paraId="16FED22B" w14:textId="157EB942"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Xác định vị trí các tim hạng mục công trình.</w:t>
      </w:r>
    </w:p>
    <w:p w14:paraId="4780DF5B" w14:textId="52E661D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Kiểm tra vị trí, cao độ dừng đổ BT. Các kích thước cơ bản của các bộ phận kết cấu theo từng giai đoạn.</w:t>
      </w:r>
    </w:p>
    <w:p w14:paraId="4D900195" w14:textId="02379EB0"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Kiểm tra các kích thước của các bộ phận sau mỗi lần đổ bê tông xong.</w:t>
      </w:r>
    </w:p>
    <w:p w14:paraId="7F1E5CF0" w14:textId="3356A2D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Tất cả các số liệu trên đều phải ghi nhật ký và cấp cho tổ nghiệm thu bằng văn bản.</w:t>
      </w:r>
    </w:p>
    <w:p w14:paraId="764B3CBE" w14:textId="6AE02A00"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lastRenderedPageBreak/>
        <w:t>- Hoàn công toàn bộ phần trắc đạc công trình theo yêu cầu.</w:t>
      </w:r>
    </w:p>
    <w:p w14:paraId="3A0A3E05" w14:textId="1720326F" w:rsidR="770C94C8" w:rsidRDefault="770C94C8" w:rsidP="0A7DB617">
      <w:pPr>
        <w:widowControl w:val="0"/>
        <w:tabs>
          <w:tab w:val="left" w:pos="851"/>
        </w:tabs>
        <w:spacing w:before="120" w:after="120" w:line="264" w:lineRule="auto"/>
        <w:rPr>
          <w:b/>
          <w:bCs/>
          <w:color w:val="000000" w:themeColor="text1"/>
          <w:sz w:val="26"/>
          <w:szCs w:val="26"/>
        </w:rPr>
      </w:pPr>
      <w:r w:rsidRPr="0A7DB617">
        <w:rPr>
          <w:b/>
          <w:bCs/>
          <w:color w:val="000000" w:themeColor="text1"/>
          <w:sz w:val="26"/>
          <w:szCs w:val="26"/>
        </w:rPr>
        <w:t>4</w:t>
      </w:r>
      <w:r w:rsidR="53B76764" w:rsidRPr="0A7DB617">
        <w:rPr>
          <w:b/>
          <w:bCs/>
          <w:color w:val="000000" w:themeColor="text1"/>
          <w:sz w:val="26"/>
          <w:szCs w:val="26"/>
        </w:rPr>
        <w:t xml:space="preserve">.2. </w:t>
      </w:r>
      <w:r w:rsidR="13EBD355" w:rsidRPr="0A7DB617">
        <w:rPr>
          <w:b/>
          <w:bCs/>
          <w:color w:val="000000" w:themeColor="text1"/>
          <w:sz w:val="26"/>
          <w:szCs w:val="26"/>
        </w:rPr>
        <w:t>Đ</w:t>
      </w:r>
      <w:r w:rsidR="53B76764" w:rsidRPr="0A7DB617">
        <w:rPr>
          <w:b/>
          <w:bCs/>
          <w:color w:val="000000" w:themeColor="text1"/>
          <w:sz w:val="26"/>
          <w:szCs w:val="26"/>
        </w:rPr>
        <w:t>ổ bê tông cho các kết cấu đổ tại chỗ</w:t>
      </w:r>
    </w:p>
    <w:p w14:paraId="08826B6F" w14:textId="0E49657C"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a. Mô tả</w:t>
      </w:r>
    </w:p>
    <w:p w14:paraId="3D591D30" w14:textId="01568B9F"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Bê tông dùng cho các kết cấu trong phần này bao gồm việc cung cấp vật tư đổ bê tông, bảo dưỡng và hoàn thiện bê tông xi măng cho các cấu trúc và việc thi công bê tông khác. Bê tông là một hỗn hợp gồm nước, xi măng porland và cốt liệu. Việc dùng phụ gia hoặc xi măng có phụ gia phải được sự đồng ý của chủ đầu tư và tư vấn giám sát.</w:t>
      </w:r>
    </w:p>
    <w:p w14:paraId="26BE682B" w14:textId="06F0E62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Mác bê tông là cường độ chịu nén tối thiểu cuối cùng cần phải có, được biểu thị bằng đơn vị kg/cm2 hoặc Mpa cho các mẫu thử nghiệm hình lập phương, được bảo dưỡng trong 28 ngày và được thử nghiệm theo tiêu chuẩn TCVN 3118:1993.</w:t>
      </w:r>
    </w:p>
    <w:p w14:paraId="0743DF11" w14:textId="71FA6C47"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BTCT đỗ tại chỗ bao gồm:</w:t>
      </w:r>
    </w:p>
    <w:p w14:paraId="540A784E" w14:textId="1A19534B"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Bê tông đá 1x2 M150 lót móng;</w:t>
      </w:r>
    </w:p>
    <w:p w14:paraId="1A79EB90" w14:textId="316EA27D"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b. Yêu cầu thi công:</w:t>
      </w:r>
    </w:p>
    <w:p w14:paraId="0825CB54" w14:textId="3CE450B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Khái quát:</w:t>
      </w:r>
    </w:p>
    <w:p w14:paraId="0D69A11A" w14:textId="3154F6D0"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Thi công bê tông phải tuân thủ qui định của TCVN 4453:1995.</w:t>
      </w:r>
    </w:p>
    <w:p w14:paraId="313C19E9" w14:textId="265A972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Mọi phương pháp chuyên chở và đổ bê tông phải được chấp thuận của tư vấn giám sát.phải chuyên chở và đổ sao cho các vật liệu cấu thành của chúng không bị nhiễm bẫn phân tầng và thất thoát.</w:t>
      </w:r>
    </w:p>
    <w:p w14:paraId="23FCD3A5" w14:textId="7A931CB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Khoảng cách thời gian giao bê tông trong khi tiến hành đổ, phải đủ để vận chuyển, đổ và hoàn thiện bê tông. Phương pháp giao và vận chuyển phải làm sao cho việc</w:t>
      </w:r>
    </w:p>
    <w:p w14:paraId="57522266" w14:textId="02A5C41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đổ bê tông được thuận tiện hạn chế tối thiểu việc vận chuyển lại và không làm hư hại đến cấu trúc hoặc bê tông.</w:t>
      </w:r>
    </w:p>
    <w:p w14:paraId="5F0F4F23" w14:textId="0F4DD44D"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Ngay trước lúc đổ bê tông,cốp pha phải sạch,không thấm nước và phải cọ rửa tất cả các mạt cưa,vôi,gạch vụn và tất cả các vật ngoại lai khác.</w:t>
      </w:r>
    </w:p>
    <w:p w14:paraId="619D89B6" w14:textId="10C5A3C4"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Không nên thi công vào những ngày có nhiệt độ trên 35ºc. Nhiệt độ của hỗn hợp bê tông từ máy trộn nên khống chế không lớn hơn 30ºc và khi đổ không lớn hơn 35ºc.</w:t>
      </w:r>
    </w:p>
    <w:p w14:paraId="615A8927" w14:textId="7D662F7B"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Đổ bê tông:</w:t>
      </w:r>
    </w:p>
    <w:p w14:paraId="466C30FB" w14:textId="442C3D0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Không được đổ bê tông vào cốp pha từ trên độ cao quá 1.5m. Khi dùng ống hoặc máng để rót thì những dụng cụ này phải giữ cho sạch sao cho bê tông không bị rời.</w:t>
      </w:r>
    </w:p>
    <w:p w14:paraId="3E6DEEB7" w14:textId="7647B270"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Bê tông phải đựơc đổ vào trong cốp pha theo những lớp nằm ngang.</w:t>
      </w:r>
    </w:p>
    <w:p w14:paraId="102231A5" w14:textId="2875F922"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Phải thường xuyên kiểm tra độ sụt của BT tại nơi trộn (nếu lấy BT từ nơi khác) và trước khi đổ BT.</w:t>
      </w:r>
    </w:p>
    <w:p w14:paraId="1A21A943" w14:textId="582281F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Khi bê tông bắt đầu đông kết không được gây chấn động mạnh vào cốp pha và không được dùng một lực nào tác động lên các đầu cốt thép đặt trong bê tông.</w:t>
      </w:r>
    </w:p>
    <w:p w14:paraId="60851022" w14:textId="3038A54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Trước khi đổ không được để cho nước đọng dưới đáy rãnh.</w:t>
      </w:r>
    </w:p>
    <w:p w14:paraId="459360C2" w14:textId="5017BFB5"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xml:space="preserve">- Tất cả bê tông, trong khi và sau khi đổ phải đầm kỹ để có được một khối chặt đồng </w:t>
      </w:r>
      <w:r w:rsidRPr="0A7DB617">
        <w:rPr>
          <w:color w:val="000000" w:themeColor="text1"/>
          <w:sz w:val="26"/>
          <w:szCs w:val="26"/>
        </w:rPr>
        <w:lastRenderedPageBreak/>
        <w:t>đều.</w:t>
      </w:r>
    </w:p>
    <w:p w14:paraId="2E60B41D" w14:textId="7C53180A"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Ngay sau khi đổ bê tông xong ít nhất là 7 ngày phải bảo vệ bê tông, không để bị những tác động có hại của thời tiết, kể cả mưa, thay đổi nhiệt độ nhanh và đông giá và không được để chúng khô cứng.</w:t>
      </w:r>
    </w:p>
    <w:p w14:paraId="4B764E4C" w14:textId="25A7F8FB"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Bê tông phải được bảo dưỡng trong điều kiện có độ ẩm và nhiệt độ cần thiết để đóng rắn và ngăn ngừa các ảnh hưởng có hại trong quá trình đóng rắn của bê tông. Bảo dưỡng ẩm là quá trình giữ cho bê tông có đủ độ ẩm cần thiết để ninh kết và đóng rắn sau khi tạo hình.</w:t>
      </w:r>
    </w:p>
    <w:p w14:paraId="31506B09" w14:textId="04F978D6" w:rsidR="5C2465EC" w:rsidRDefault="5C2465EC" w:rsidP="0A7DB617">
      <w:pPr>
        <w:widowControl w:val="0"/>
        <w:tabs>
          <w:tab w:val="left" w:pos="851"/>
        </w:tabs>
        <w:spacing w:before="120" w:after="120" w:line="264" w:lineRule="auto"/>
        <w:rPr>
          <w:b/>
          <w:bCs/>
          <w:color w:val="000000" w:themeColor="text1"/>
          <w:sz w:val="26"/>
          <w:szCs w:val="26"/>
        </w:rPr>
      </w:pPr>
      <w:r w:rsidRPr="0A7DB617">
        <w:rPr>
          <w:b/>
          <w:bCs/>
          <w:color w:val="000000" w:themeColor="text1"/>
          <w:sz w:val="26"/>
          <w:szCs w:val="26"/>
        </w:rPr>
        <w:t>4</w:t>
      </w:r>
      <w:r w:rsidR="53B76764" w:rsidRPr="0A7DB617">
        <w:rPr>
          <w:b/>
          <w:bCs/>
          <w:color w:val="000000" w:themeColor="text1"/>
          <w:sz w:val="26"/>
          <w:szCs w:val="26"/>
        </w:rPr>
        <w:t>.3. Cốp pha trong các hạng mục BT và BTCT</w:t>
      </w:r>
    </w:p>
    <w:p w14:paraId="2C4E1FD2" w14:textId="333795DF"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a. Mô tả:</w:t>
      </w:r>
    </w:p>
    <w:p w14:paraId="2E30C47D" w14:textId="395BD833"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Công việc trong phần này bao gồm việc cung cấp tất cả các máy móc, thiết bị, vật liệu và lao động để thực hiện tất cả các công việc có liên quan tới cốp pha và xử lý bề mặt của tất cả các cấu trúc bê tông.</w:t>
      </w:r>
    </w:p>
    <w:p w14:paraId="1F8F7744" w14:textId="08377EEB"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b. Yêu cầu về vật liệu</w:t>
      </w:r>
    </w:p>
    <w:p w14:paraId="093B362E" w14:textId="3B0120FA"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Cốp pha</w:t>
      </w:r>
    </w:p>
    <w:p w14:paraId="7027A36A" w14:textId="349DBBE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Tất cả các khuôn, cốp pha có giàn giáo đỡ, các thanh chống và các giàn giáo phải làm bằng loại gỗ có chất lượng phù hợp hoặc bất kỳ loại vật liệu nào khác được chấp nhận có cường độ bền chắc. Với nhiều thanh ngang để bảo đảm cho ván khuôn luôn được khoẻ, không bị biến dạng trong quá trình đặt cốt thép đầm và đổ bê tông.</w:t>
      </w:r>
    </w:p>
    <w:p w14:paraId="4C669DDE" w14:textId="480BB511"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Cốp pha gỗ:</w:t>
      </w:r>
    </w:p>
    <w:p w14:paraId="2B2D1D61" w14:textId="41A04FB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Cốp pha phải làm bằng loại gỗ có chất lượng tốt, dày tối thiểu 20mm không có mặt gỗ thủng, mặt gỗ không được nứt, cong vênh và có độ ẩm dưới 25%.</w:t>
      </w:r>
    </w:p>
    <w:p w14:paraId="693546AC" w14:textId="3D9B1FE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Gỗ phải thẳng và không bị mục, bị mối mọt hoặc có các mắt bị mục hay bị khuyết tật khác.</w:t>
      </w:r>
    </w:p>
    <w:p w14:paraId="3AA46E8C" w14:textId="5EA2665A"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Cốp pha kim loại:</w:t>
      </w:r>
    </w:p>
    <w:p w14:paraId="70EC0513" w14:textId="5B9DFDCC"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Có thể dùng cốp pha kim loại. Kim loại phải có độ dày để khuôn luôn giữ nguyên hình. cốp pha phải được thiết kế để giữ các tấm khuôn vào với nhau cho chắc để có thể tháo khuôn ra mà không gây hư hại đến bê tông. Khuôn kim loại mà không có mặt thành nhẵn hoặc không đứng thẳng hàng thì sẽ không được dùng.</w:t>
      </w:r>
    </w:p>
    <w:p w14:paraId="7B2A931B" w14:textId="7A9E557B"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c. Yêu cầu thi công:</w:t>
      </w:r>
    </w:p>
    <w:p w14:paraId="08B68984" w14:textId="557DCF53"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Việc thiết kế cốp pha phải làm như thế nào để bảo đảm đúng hình dạng kích thước, đường bao của cấu kiện như bản vẽ đã định trước.</w:t>
      </w:r>
    </w:p>
    <w:p w14:paraId="28230283" w14:textId="3626F1B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Các khuôn phải làm bằng gỗ, kim loại hay bằng vật liệu khác được chấp thuận và phải được ghép sao cho vữa không lọt được ra ngoài với đủ độ chắc để tránh bị méo do áp lực của bê tông và các tải khác ngẫu nhiên tác động trong quá trình thi công. Khuôn được chế tạo và bảo quản sao cho không bị vênh và các chỗ nối không bị hở.</w:t>
      </w:r>
    </w:p>
    <w:p w14:paraId="073C9962" w14:textId="36426FA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Các khuôn kim loại mà mặt của chúng không nhẵn hoặc không thẳng sẽ không được dùng.</w:t>
      </w:r>
    </w:p>
    <w:p w14:paraId="2963BD16" w14:textId="170A4BD1"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lastRenderedPageBreak/>
        <w:t>- Phải hết sức cẩn thận giữ cho khuôn kim loại không được gỉ, dính mỡ hoặc bị các tác động ngoại lai khác khiến cho bê tông bị biến mầu.</w:t>
      </w:r>
    </w:p>
    <w:p w14:paraId="14E498EE" w14:textId="28F91BAB"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Tất cả các mối nối trong ván khuôn hay trong các khuôn đều phải nằm trên các mặt phẳng đứng hay ngang theo như đã thoả thuận và phải được thiết kế sao cho bảo đảm không bị thất thoát các vật liệu ở dạng hạt nhỏ hay xi măng trong khi đổ hoặc đầm bê tông.</w:t>
      </w:r>
    </w:p>
    <w:p w14:paraId="58978C73" w14:textId="07EAA397"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Các chỗ nối cốp pha ở mặt bê tông hoàn thiện chìa ra ngoài sẽ tạo nên một hình mẫu đều với các đường thẳng và ngang liên tiếp trên suốt từng cấu trúc và tất cả các mối nối thi công sẽ trùng với các tuyến thẳng đứng và ngang này.</w:t>
      </w:r>
    </w:p>
    <w:p w14:paraId="469184E2" w14:textId="63880217"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Nếu TVGS chưa kiểm tra và nghiệm thu cốp pha thì chưa được đổ bê tông.</w:t>
      </w:r>
    </w:p>
    <w:p w14:paraId="5B358325" w14:textId="658931B5"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Việc tháo cốp pha phải đạt được hiệu quả cho đảm bảo không gây nên hư hại gì cho bê tông.</w:t>
      </w:r>
    </w:p>
    <w:p w14:paraId="34C45BDE" w14:textId="690AD75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Cường độ quy định là cường độ nén quy định trong các mẫu thử hình lập phương được thử nghiệm sau 28 ngày.</w:t>
      </w:r>
    </w:p>
    <w:p w14:paraId="3DCD7ACF" w14:textId="598C19D4" w:rsidR="7897020D" w:rsidRDefault="7897020D" w:rsidP="0A7DB617">
      <w:pPr>
        <w:widowControl w:val="0"/>
        <w:tabs>
          <w:tab w:val="left" w:pos="851"/>
        </w:tabs>
        <w:spacing w:before="120" w:after="120" w:line="264" w:lineRule="auto"/>
        <w:rPr>
          <w:b/>
          <w:bCs/>
          <w:color w:val="000000" w:themeColor="text1"/>
          <w:sz w:val="26"/>
          <w:szCs w:val="26"/>
        </w:rPr>
      </w:pPr>
      <w:r w:rsidRPr="0A7DB617">
        <w:rPr>
          <w:b/>
          <w:bCs/>
          <w:color w:val="000000" w:themeColor="text1"/>
          <w:sz w:val="26"/>
          <w:szCs w:val="26"/>
        </w:rPr>
        <w:t>4</w:t>
      </w:r>
      <w:r w:rsidR="53B76764" w:rsidRPr="0A7DB617">
        <w:rPr>
          <w:b/>
          <w:bCs/>
          <w:color w:val="000000" w:themeColor="text1"/>
          <w:sz w:val="26"/>
          <w:szCs w:val="26"/>
        </w:rPr>
        <w:t>.4. Kết cấu BT và BTCT lắp ghép</w:t>
      </w:r>
    </w:p>
    <w:p w14:paraId="3C5BBA48" w14:textId="564BB8D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Tiêu chuẩn kỹ thuật cho thi công và nghiệm thu: Kết cấu BT và BTCT lắp ghép – Quy phạm thi công và nghiệm thu các kết cấu BT và BTCT toàn khối TCVN 4453:1995.</w:t>
      </w:r>
    </w:p>
    <w:p w14:paraId="6A55A074" w14:textId="17820DAA"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a. Đối với công tác bê tông và bê tông cốt thép lắp ghép:</w:t>
      </w:r>
    </w:p>
    <w:p w14:paraId="38A7B04A" w14:textId="6EF29004"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Đối với các cấu kiện đúc sẵn mà không do đơn vị thi công sản xuất phải có đầy đủ chừng chỉ xuất xưởng theo quy định.Tại hiện trường cần kiểm tra thêm cường độ bê tông bằng súng thử (» 5% cấu kiện đúc sẵn đối với mỗi lô hàng) hoặc khoan mẫu tùy theo chiều dày cấu kiện và do tư vấn giám sát quyết định.</w:t>
      </w:r>
    </w:p>
    <w:p w14:paraId="51213B85" w14:textId="13DE7E8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Kiểm tra quá trình thi công lắp ghép cấu kiện: mức độ chính xác của việ lắp ghép các cấu kiện, độ kín khít của tiếp giáp giữa các cấu kiện với nhau và mặt tựa.</w:t>
      </w:r>
    </w:p>
    <w:p w14:paraId="0523D12D" w14:textId="615B0BE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Sự nguyên vẹn của các cấu kiện và bộ phận lắp ghép.</w:t>
      </w:r>
    </w:p>
    <w:p w14:paraId="2A80B0C0" w14:textId="53F1B7F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Những yêu cầu khác theo yêu cầu của hồ sơ thiết kế.</w:t>
      </w:r>
    </w:p>
    <w:p w14:paraId="12BF3B58" w14:textId="3C6231A9"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Không được phép tiến hành triển khai công tác lắp ghép tiếp tho khi chưa có sự đồng ý của Kỹ sư tư vấn giám sát (bằng biên bản nghiệm thu và ghi nhận tại sổ nhật ký công trình).</w:t>
      </w:r>
    </w:p>
    <w:p w14:paraId="7A31EFA5" w14:textId="7ABFDBBD"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Sai lệch cho phép khi lắp ghép các kết cấu bê tông và bê tông cốt thép đúc sẵn không được vượt quá các trị số quy định trong thiết kế. Nếu trong thiết kế không quy định sai lệch cho phép không được vượt qua các trị số trong bảng sau:</w:t>
      </w:r>
    </w:p>
    <w:p w14:paraId="2F2C6D80" w14:textId="47AF0BF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Sai lệch cho phép</w:t>
      </w:r>
    </w:p>
    <w:p w14:paraId="4995E2B5" w14:textId="056F5F2F"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Tên cấu kiện – Dung sai Chênh lệch cho phép (mm)</w:t>
      </w:r>
    </w:p>
    <w:p w14:paraId="04063A4D" w14:textId="7ED4F613"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Sai lệch trục khối móng và cốc móng so với trục định vị 15</w:t>
      </w:r>
    </w:p>
    <w:p w14:paraId="5FAC37D9" w14:textId="2B252E6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Sai lệch cao độ mặt tựa trên móng so với thiết kế -10</w:t>
      </w:r>
    </w:p>
    <w:p w14:paraId="570812AB" w14:textId="5E5E6867"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Sai lệch cao độ đáy cốc móng so với thiết kế -20</w:t>
      </w:r>
    </w:p>
    <w:p w14:paraId="23DC2B10" w14:textId="50137415"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lastRenderedPageBreak/>
        <w:t>- Ngoài ra cần kiểm tra, nghiệm thu ban đầu một số nội dung sau:</w:t>
      </w:r>
    </w:p>
    <w:p w14:paraId="675A7882" w14:textId="112E01C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Cường độ BT của sản phẩm xuất xưởng phải phù hợp với quy định của thiết kế. Trường hợp thiết kế không quy định cần phải bằng hoặc lớn hơn 80% mác thiết kế của BT theo cường độ chịu nén (do đơn vị thí nghiệm xác định).</w:t>
      </w:r>
    </w:p>
    <w:p w14:paraId="7C7D8BB1" w14:textId="50A2A07B"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Hình dáng bên ngoài của kết cấu không được biến dạng, sứt mẻ, phải đảm bảo kích thước thiết kế, mức độ chính xác của các vị trí chi tiết đặt sẵn, chi tiết định vị, vị trí các lỗ móc cẩu.</w:t>
      </w:r>
    </w:p>
    <w:p w14:paraId="25A8EB1D" w14:textId="190941FC"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Mặt ngoài của sản phẩm, nhất là những bộ phận đã được trang trí hoàn thiện trong xí nghiệp chế tạo không được có vết nứt, khe nứt, màu sắc và trang trí phù hợp với thiết kế.</w:t>
      </w:r>
    </w:p>
    <w:p w14:paraId="7D02E413" w14:textId="214A98A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Quá trình cẩu lắp cần kiểm tra các nội dung sau:</w:t>
      </w:r>
    </w:p>
    <w:p w14:paraId="5854CCF4" w14:textId="046CEB65"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Kiểm tra độ tin cậy và độ chính xác của dụng cụ, thiết bị gá lắp.</w:t>
      </w:r>
    </w:p>
    <w:p w14:paraId="55643D79" w14:textId="3F15A791"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Nếu dùng cáp thép phải đặt đệm đẻ tránh dập hỏng BT. Dây móc cáp phải đúng tiêu chuẩn và có cơ cấu chuyên dùng và tháo móc từ xa. Chỉ cho phép tháo móc cẩu sau khi liên kết đã chắc chắn bằng các liên kết tạm thời hay cố định.</w:t>
      </w:r>
    </w:p>
    <w:p w14:paraId="06E094CE" w14:textId="52231DC2"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Vòng móc cáp phải đặt đúng vị trí ghi trong thiết kế. Nếu do điều kiện lắp ghép không cho phép, việc thay đổi vị trí móc cáp cần được sự thỏa thuận của tư vấn thiết kế. Cấm mọc nâng cấu kiện ở vị trí bất kỳ.</w:t>
      </w:r>
    </w:p>
    <w:p w14:paraId="37F84856" w14:textId="183B7D8E"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Cấm kéo lê các cấu kiện trong khi di chuyển.</w:t>
      </w:r>
    </w:p>
    <w:p w14:paraId="24E1DE56" w14:textId="6DECE00D"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b. Khối lượng kiểm tra:</w:t>
      </w:r>
    </w:p>
    <w:p w14:paraId="71386399" w14:textId="08EB558F"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Vật liệu đá: 150m3 lấy 1 mẫu.kiểm tra thành phần hạt, độ bẩn..</w:t>
      </w:r>
    </w:p>
    <w:p w14:paraId="7F4662A9" w14:textId="482BB8A3"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Vật liệu cát: 150m3. lấy 1 mẫu kiểm tra thành phần hạt, Mk, hàm lượng bụi sét.</w:t>
      </w:r>
    </w:p>
    <w:p w14:paraId="7FA4A2C8" w14:textId="74D01D9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Vật liệu xi măng: Theo mỗi lô hàng hoặc khi thay đổi chủng loại xi măng.</w:t>
      </w:r>
    </w:p>
    <w:p w14:paraId="182AAD46" w14:textId="72C8900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Vật liệu thép: 10T/tổ mẫu (khối lượng ít hơn cũng lấy 1 tổ mẫu kiểm tra).</w:t>
      </w:r>
    </w:p>
    <w:p w14:paraId="351B46D4" w14:textId="23306AC1"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Cường độ bê tông:</w:t>
      </w:r>
    </w:p>
    <w:p w14:paraId="7D85C93B" w14:textId="1CFA07A3"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Cứ 20m3.lấy một tổ hợp mẫu 3 thí nghiệm nén xác định cường độ, trường hợp khối lượng bê tông &lt;20m3. tối thiểu mỗi đợt đổ bê tông lấy một tổ hợp mẫu thí nghiệm</w:t>
      </w:r>
    </w:p>
    <w:p w14:paraId="1D392B24" w14:textId="08869C64"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Mẫu phải được bảo quản và thí nghiệm ép mẫu ở 7 và 28 ngày tuổi.</w:t>
      </w:r>
    </w:p>
    <w:p w14:paraId="671138DC" w14:textId="6AECC597"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Khi cần thiết ngoài các đợt lấy mẫu nói trên còn phải lấy mẫu các đợt bổ sung thí nghiệm trong thời gian cần thiết khi có điều kiện quy định.</w:t>
      </w:r>
    </w:p>
    <w:p w14:paraId="086ABBCB" w14:textId="61F43F7A"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Đối với cấu kiện đúc sẵn mà không do đơn vị thi công sản xuất cần kiểm tra các chỉ tiêu sau:</w:t>
      </w:r>
    </w:p>
    <w:p w14:paraId="2ECD51C9" w14:textId="6E148AE5"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Chứng chỉ xuất xưởng.</w:t>
      </w:r>
    </w:p>
    <w:p w14:paraId="1DC1F5F5" w14:textId="28FDD8E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Bắn kiểm tra xác xuất cường độ bê tông bằng súng bật nảy (khối lượng kiểm tra 5% khối lượng đối với mỗi lô hàng) hoặc khoan mẫu tùy theo chiều dày cấu kiện và do tư vấn giám sát quyết định).</w:t>
      </w:r>
    </w:p>
    <w:p w14:paraId="3F1E59FA" w14:textId="73981051"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lastRenderedPageBreak/>
        <w:t>+ Đập để kiểm tra hàm lượng cốt thép với khối lượng từ 1%¸2%.</w:t>
      </w:r>
    </w:p>
    <w:p w14:paraId="07C26AB4" w14:textId="0BB28119"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c. Ghi chú:</w:t>
      </w:r>
    </w:p>
    <w:p w14:paraId="5AA883D2" w14:textId="4CBFB022"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Khi có sự thay đổi so với thiết kế trong chế tạo cấu kiện hay trong thi công, lắp ghép thì đều phải được lập biên bản và được sự đồng ý của tất cả các bên liên quan mới được tiếp tục thi công.</w:t>
      </w:r>
    </w:p>
    <w:p w14:paraId="378E53CF" w14:textId="23480CB1"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Các vật liệu được cung cấp phải có chất lượng và số hiệu phù hợp với chủng loại yêu cầu thiết kế.</w:t>
      </w:r>
    </w:p>
    <w:p w14:paraId="3A333714" w14:textId="0711A280"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Trước khi tiến hành đổ bê tông đơn vị thi công phải có kết quả thiết kế cấp phối bê tông ứng với cường độ yêu cầu.</w:t>
      </w:r>
    </w:p>
    <w:p w14:paraId="0B006AF0" w14:textId="2E02A122"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Nếu dùng phụ gia trong bê tông phải báo cho TVGS biết về loại phụ gia, tỷ lệ pha trộn.</w:t>
      </w:r>
    </w:p>
    <w:p w14:paraId="25911173" w14:textId="18E1D023"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Thời gian thi công công tác bê tông đối với một sản phẩm không quá 4 giờ, không được ngắt quãng 2 lần để bảo đảm bê tông được toàn khối.</w:t>
      </w:r>
    </w:p>
    <w:p w14:paraId="78E22FEB" w14:textId="7B620FE4"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Nhiệt độ ngoài trời khi thi công bê tông không quá 35°C</w:t>
      </w:r>
    </w:p>
    <w:p w14:paraId="1DE8F506" w14:textId="1ACDF18E" w:rsidR="4FBCA245" w:rsidRDefault="4FBCA245" w:rsidP="0A7DB617">
      <w:pPr>
        <w:widowControl w:val="0"/>
        <w:tabs>
          <w:tab w:val="left" w:pos="851"/>
        </w:tabs>
        <w:spacing w:before="120" w:after="120" w:line="264" w:lineRule="auto"/>
        <w:rPr>
          <w:b/>
          <w:bCs/>
          <w:color w:val="000000" w:themeColor="text1"/>
          <w:sz w:val="26"/>
          <w:szCs w:val="26"/>
        </w:rPr>
      </w:pPr>
      <w:r w:rsidRPr="0A7DB617">
        <w:rPr>
          <w:b/>
          <w:bCs/>
          <w:color w:val="000000" w:themeColor="text1"/>
          <w:sz w:val="26"/>
          <w:szCs w:val="26"/>
        </w:rPr>
        <w:t>4</w:t>
      </w:r>
      <w:r w:rsidR="53B76764" w:rsidRPr="0A7DB617">
        <w:rPr>
          <w:b/>
          <w:bCs/>
          <w:color w:val="000000" w:themeColor="text1"/>
          <w:sz w:val="26"/>
          <w:szCs w:val="26"/>
        </w:rPr>
        <w:t>.</w:t>
      </w:r>
      <w:r w:rsidR="303F44F6" w:rsidRPr="0A7DB617">
        <w:rPr>
          <w:b/>
          <w:bCs/>
          <w:color w:val="000000" w:themeColor="text1"/>
          <w:sz w:val="26"/>
          <w:szCs w:val="26"/>
        </w:rPr>
        <w:t>5</w:t>
      </w:r>
      <w:r w:rsidR="53B76764" w:rsidRPr="0A7DB617">
        <w:rPr>
          <w:b/>
          <w:bCs/>
          <w:color w:val="000000" w:themeColor="text1"/>
          <w:sz w:val="26"/>
          <w:szCs w:val="26"/>
        </w:rPr>
        <w:t>. Thi công cấp phối đá dăm : Theo TCVN 8859:2023</w:t>
      </w:r>
    </w:p>
    <w:p w14:paraId="2CF8AC03" w14:textId="52A979A9"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Công tác thi công và nghiệm thu thi công cấp phối đá dăm nền đường tuân theo các quy định của tiêu chuẩn TCVN 8859:2023.</w:t>
      </w:r>
    </w:p>
    <w:p w14:paraId="798F54C9" w14:textId="681114B1" w:rsidR="21719692" w:rsidRDefault="21719692" w:rsidP="0A7DB617">
      <w:pPr>
        <w:widowControl w:val="0"/>
        <w:tabs>
          <w:tab w:val="left" w:pos="851"/>
        </w:tabs>
        <w:spacing w:before="120" w:after="120" w:line="264" w:lineRule="auto"/>
        <w:rPr>
          <w:b/>
          <w:bCs/>
          <w:color w:val="000000" w:themeColor="text1"/>
          <w:sz w:val="26"/>
          <w:szCs w:val="26"/>
        </w:rPr>
      </w:pPr>
      <w:r w:rsidRPr="0A7DB617">
        <w:rPr>
          <w:b/>
          <w:bCs/>
          <w:color w:val="000000" w:themeColor="text1"/>
          <w:sz w:val="26"/>
          <w:szCs w:val="26"/>
        </w:rPr>
        <w:t>4</w:t>
      </w:r>
      <w:r w:rsidR="53B76764" w:rsidRPr="0A7DB617">
        <w:rPr>
          <w:b/>
          <w:bCs/>
          <w:color w:val="000000" w:themeColor="text1"/>
          <w:sz w:val="26"/>
          <w:szCs w:val="26"/>
        </w:rPr>
        <w:t>.</w:t>
      </w:r>
      <w:r w:rsidR="4F98ABD8" w:rsidRPr="0A7DB617">
        <w:rPr>
          <w:b/>
          <w:bCs/>
          <w:color w:val="000000" w:themeColor="text1"/>
          <w:sz w:val="26"/>
          <w:szCs w:val="26"/>
        </w:rPr>
        <w:t>6</w:t>
      </w:r>
      <w:r w:rsidR="53B76764" w:rsidRPr="0A7DB617">
        <w:rPr>
          <w:b/>
          <w:bCs/>
          <w:color w:val="000000" w:themeColor="text1"/>
          <w:sz w:val="26"/>
          <w:szCs w:val="26"/>
        </w:rPr>
        <w:t xml:space="preserve"> </w:t>
      </w:r>
      <w:r w:rsidR="489185F0" w:rsidRPr="0A7DB617">
        <w:rPr>
          <w:b/>
          <w:bCs/>
          <w:color w:val="000000" w:themeColor="text1"/>
          <w:sz w:val="26"/>
          <w:szCs w:val="26"/>
        </w:rPr>
        <w:t>Đ</w:t>
      </w:r>
      <w:r w:rsidR="53B76764" w:rsidRPr="0A7DB617">
        <w:rPr>
          <w:b/>
          <w:bCs/>
          <w:color w:val="000000" w:themeColor="text1"/>
          <w:sz w:val="26"/>
          <w:szCs w:val="26"/>
        </w:rPr>
        <w:t>ào và đắp đất</w:t>
      </w:r>
    </w:p>
    <w:p w14:paraId="7A3684F1" w14:textId="289A396D"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Công tác đất phải tuân thủ Tiêu chuẩn TCVN 4447:2012 và các tiêu chuển liên quan khác.</w:t>
      </w:r>
    </w:p>
    <w:p w14:paraId="2B899F40" w14:textId="74235145"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Yêu cầu kỹ thuật về đất đắp chọn lọc: Đất đắp chọn lọc phải có hàm lượng sét &lt;= 50%, C ≥ 0.10kg/cm2, jb ≥ 80 , g ≥ 1.6T/m3.Tiêu chuẩn tương đương từ á sét nhẹ đến sét và phù hợp TCVN TCVN 4447-2012</w:t>
      </w:r>
    </w:p>
    <w:p w14:paraId="5A4CC8DC" w14:textId="3140D410"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Dùng máy đào kết hợp thủ công san phẳng đáy hố đào đến cao độ thiết kế. Đất đào được đổ sâu về phía bờ, khối lượng đất đào sẽ được vận chuyển đến bãi đỗ theo quy định.</w:t>
      </w:r>
    </w:p>
    <w:p w14:paraId="6DAB66B3" w14:textId="53F35290"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Đáy hố đào phải đuợc san phẳng và đầm chặt trước khi tiến hành các bước tiếp theo. Trước khi tiến hành đắp phải tiến hành đắp thí nghiệm để xác định độ ẩm tối ưu và số lần đầm cho khối đất đắp trước khi tiến hành đắp đại trà.</w:t>
      </w:r>
    </w:p>
    <w:p w14:paraId="5BEC09DD" w14:textId="13AF5528"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Đất đắp được tiến hành theo trình tự rải à san à đầm, các lớp đất được san đúng chiều dày quy định khi đắp thí nghiệm đã xác định. Trình tự thi công đắp phải đựơc tuân thủ trong suốt quá trình thi công.</w:t>
      </w:r>
    </w:p>
    <w:p w14:paraId="5E041A2C" w14:textId="23A9F113"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Trong quá trình đắp phải thường xuyên lấy mẫu kiểm tra theo quy định hiện hành. Các vị trí lấy mẫu của từng khối đắp phải được ghi chép theo mẫu biểu quy định. Khi phát hiện các khối đắp không đủ dung trọng thiết kế phải đầm lại cho đến khi đạt yêu cầu.</w:t>
      </w:r>
    </w:p>
    <w:p w14:paraId="23974F84" w14:textId="0625C373"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Trong quá trình thi công khối đắp phải luôn giữ cùng ở cao độ, phải chú ý rải đất sao cho có thể thoát nước bề mặt dễ dàng khi thi công vào các thời đoạn có mưa.</w:t>
      </w:r>
    </w:p>
    <w:p w14:paraId="65C6D11A" w14:textId="6126948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xml:space="preserve">- Đối với các khối đắp sát bề mặt bêtông đất đắp được đắp bằng thủ công phải rải đều </w:t>
      </w:r>
      <w:r w:rsidRPr="0A7DB617">
        <w:rPr>
          <w:color w:val="000000" w:themeColor="text1"/>
          <w:sz w:val="26"/>
          <w:szCs w:val="26"/>
        </w:rPr>
        <w:lastRenderedPageBreak/>
        <w:t>thành từng lớp dày trung bình 20cm dùng đầm cóc và thủ công đầm chặt các lớp đắp sát bề mặt bêtông. Chỉ tiến hành đắp lớp tiếp theo khi lớp đất đắp trước đã đảm bảo chất lượng</w:t>
      </w:r>
    </w:p>
    <w:p w14:paraId="2B1AB2FE" w14:textId="0425C44D"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Đối với các khối đắp sát bề mặt bêtông đất đắp được đắp bằng thủ công phải rải đều thành từng lớp dùng đầm cóc và thủ công đầm chặt các lớp đắp sát bề mặt bêtông.</w:t>
      </w:r>
    </w:p>
    <w:p w14:paraId="6AD2E710" w14:textId="2F125758" w:rsidR="738D8EC8" w:rsidRDefault="738D8EC8" w:rsidP="0A7DB617">
      <w:pPr>
        <w:widowControl w:val="0"/>
        <w:tabs>
          <w:tab w:val="left" w:pos="851"/>
        </w:tabs>
        <w:spacing w:before="120" w:after="120" w:line="264" w:lineRule="auto"/>
        <w:rPr>
          <w:b/>
          <w:bCs/>
          <w:color w:val="000000" w:themeColor="text1"/>
          <w:sz w:val="26"/>
          <w:szCs w:val="26"/>
        </w:rPr>
      </w:pPr>
      <w:r w:rsidRPr="0A7DB617">
        <w:rPr>
          <w:b/>
          <w:bCs/>
          <w:color w:val="000000" w:themeColor="text1"/>
          <w:sz w:val="26"/>
          <w:szCs w:val="26"/>
        </w:rPr>
        <w:t>4.</w:t>
      </w:r>
      <w:r w:rsidR="53B76764" w:rsidRPr="0A7DB617">
        <w:rPr>
          <w:b/>
          <w:bCs/>
          <w:color w:val="000000" w:themeColor="text1"/>
          <w:sz w:val="26"/>
          <w:szCs w:val="26"/>
        </w:rPr>
        <w:t>7. Công tác khác</w:t>
      </w:r>
    </w:p>
    <w:p w14:paraId="31D47708" w14:textId="620E9F86" w:rsidR="53B76764" w:rsidRDefault="53B76764" w:rsidP="0A7DB617">
      <w:pPr>
        <w:widowControl w:val="0"/>
        <w:tabs>
          <w:tab w:val="left" w:pos="851"/>
        </w:tabs>
        <w:spacing w:before="120" w:after="120" w:line="264" w:lineRule="auto"/>
        <w:rPr>
          <w:color w:val="000000" w:themeColor="text1"/>
          <w:sz w:val="26"/>
          <w:szCs w:val="26"/>
        </w:rPr>
      </w:pPr>
      <w:r w:rsidRPr="0A7DB617">
        <w:rPr>
          <w:color w:val="000000" w:themeColor="text1"/>
          <w:sz w:val="26"/>
          <w:szCs w:val="26"/>
        </w:rPr>
        <w:t>- Phải thực hiện đúng theo yêu cầu thiết kế.</w:t>
      </w:r>
    </w:p>
    <w:p w14:paraId="2B2E380F" w14:textId="0C135A34" w:rsidR="00665530" w:rsidRPr="006E5C9B" w:rsidRDefault="00665530" w:rsidP="00986E7F">
      <w:pPr>
        <w:widowControl w:val="0"/>
        <w:spacing w:before="120" w:after="120" w:line="264" w:lineRule="auto"/>
        <w:rPr>
          <w:color w:val="000000" w:themeColor="text1"/>
          <w:sz w:val="26"/>
          <w:szCs w:val="26"/>
        </w:rPr>
      </w:pPr>
      <w:r w:rsidRPr="0A7DB617">
        <w:rPr>
          <w:b/>
          <w:bCs/>
          <w:color w:val="000000" w:themeColor="text1"/>
          <w:sz w:val="26"/>
          <w:szCs w:val="26"/>
        </w:rPr>
        <w:t xml:space="preserve">5. Yêu cầu về </w:t>
      </w:r>
      <w:r w:rsidR="000B3296">
        <w:rPr>
          <w:b/>
          <w:bCs/>
          <w:color w:val="000000" w:themeColor="text1"/>
          <w:sz w:val="26"/>
          <w:szCs w:val="26"/>
        </w:rPr>
        <w:t>Tổ chức lao động</w:t>
      </w:r>
      <w:r w:rsidRPr="0A7DB617">
        <w:rPr>
          <w:color w:val="000000" w:themeColor="text1"/>
          <w:sz w:val="26"/>
          <w:szCs w:val="26"/>
        </w:rPr>
        <w:t>:</w:t>
      </w:r>
    </w:p>
    <w:p w14:paraId="0D12A38C" w14:textId="2130250A" w:rsidR="31D7CAC1" w:rsidRDefault="31D7CAC1" w:rsidP="0A7DB617">
      <w:pPr>
        <w:spacing w:before="240" w:after="240"/>
        <w:rPr>
          <w:color w:val="000000" w:themeColor="text1"/>
          <w:sz w:val="26"/>
          <w:szCs w:val="26"/>
        </w:rPr>
      </w:pPr>
      <w:r w:rsidRPr="0A7DB617">
        <w:rPr>
          <w:color w:val="000000" w:themeColor="text1"/>
          <w:sz w:val="26"/>
          <w:szCs w:val="26"/>
        </w:rPr>
        <w:t>An toàn lao động là một vấn đề trọng yếu trong xây dựng công trình. Để đảm bảo an toàn lao động trong thi công thì đơn vị thi công cần thực hiện những nội dung sau:</w:t>
      </w:r>
    </w:p>
    <w:p w14:paraId="64883F54" w14:textId="55C8616E" w:rsidR="31D7CAC1" w:rsidRDefault="31D7CAC1" w:rsidP="0A7DB617">
      <w:pPr>
        <w:spacing w:before="240" w:after="240"/>
        <w:rPr>
          <w:b/>
          <w:bCs/>
          <w:color w:val="000000" w:themeColor="text1"/>
          <w:sz w:val="26"/>
          <w:szCs w:val="26"/>
        </w:rPr>
      </w:pPr>
      <w:r w:rsidRPr="0A7DB617">
        <w:rPr>
          <w:b/>
          <w:bCs/>
          <w:color w:val="000000" w:themeColor="text1"/>
          <w:sz w:val="26"/>
          <w:szCs w:val="26"/>
        </w:rPr>
        <w:t>5.1 Tổ chức:</w:t>
      </w:r>
    </w:p>
    <w:p w14:paraId="32944232" w14:textId="5A75DFCB" w:rsidR="31D7CAC1" w:rsidRDefault="31D7CAC1" w:rsidP="0A7DB617">
      <w:pPr>
        <w:spacing w:before="240" w:after="240"/>
        <w:rPr>
          <w:color w:val="000000" w:themeColor="text1"/>
          <w:sz w:val="26"/>
          <w:szCs w:val="26"/>
        </w:rPr>
      </w:pPr>
      <w:r w:rsidRPr="0A7DB617">
        <w:rPr>
          <w:color w:val="000000" w:themeColor="text1"/>
          <w:sz w:val="26"/>
          <w:szCs w:val="26"/>
        </w:rPr>
        <w:t>- Phổ biến các nội quy, quy phạm, chính sách của Nhà nước, quy chế bảo hộ ATLĐ.</w:t>
      </w:r>
    </w:p>
    <w:p w14:paraId="00E20371" w14:textId="195C996C" w:rsidR="31D7CAC1" w:rsidRDefault="31D7CAC1" w:rsidP="0A7DB617">
      <w:pPr>
        <w:spacing w:before="240" w:after="240"/>
        <w:rPr>
          <w:color w:val="000000" w:themeColor="text1"/>
          <w:sz w:val="26"/>
          <w:szCs w:val="26"/>
        </w:rPr>
      </w:pPr>
      <w:r w:rsidRPr="0A7DB617">
        <w:rPr>
          <w:color w:val="000000" w:themeColor="text1"/>
          <w:sz w:val="26"/>
          <w:szCs w:val="26"/>
        </w:rPr>
        <w:t>- Lập nội quy về ATLĐ trên công trường.</w:t>
      </w:r>
    </w:p>
    <w:p w14:paraId="7612402A" w14:textId="310317C3" w:rsidR="31D7CAC1" w:rsidRDefault="31D7CAC1" w:rsidP="0A7DB617">
      <w:pPr>
        <w:spacing w:before="240" w:after="240"/>
        <w:rPr>
          <w:color w:val="000000" w:themeColor="text1"/>
          <w:sz w:val="26"/>
          <w:szCs w:val="26"/>
        </w:rPr>
      </w:pPr>
      <w:r w:rsidRPr="0A7DB617">
        <w:rPr>
          <w:color w:val="000000" w:themeColor="text1"/>
          <w:sz w:val="26"/>
          <w:szCs w:val="26"/>
        </w:rPr>
        <w:t>- Kiểm tra các phương án tổ chức thi công phải xét đến yếu tố đảm bảo an toàn lao động.</w:t>
      </w:r>
    </w:p>
    <w:p w14:paraId="4D6F7D49" w14:textId="6F80C4F2" w:rsidR="31D7CAC1" w:rsidRDefault="31D7CAC1" w:rsidP="0A7DB617">
      <w:pPr>
        <w:spacing w:before="240" w:after="240"/>
        <w:rPr>
          <w:color w:val="000000" w:themeColor="text1"/>
          <w:sz w:val="26"/>
          <w:szCs w:val="26"/>
        </w:rPr>
      </w:pPr>
      <w:r w:rsidRPr="0A7DB617">
        <w:rPr>
          <w:color w:val="000000" w:themeColor="text1"/>
          <w:sz w:val="26"/>
          <w:szCs w:val="26"/>
        </w:rPr>
        <w:t>- Dựng biển báo ở những nơi cần đề phòng tại nạn</w:t>
      </w:r>
    </w:p>
    <w:p w14:paraId="36676995" w14:textId="73001FB4" w:rsidR="31D7CAC1" w:rsidRDefault="31D7CAC1" w:rsidP="0A7DB617">
      <w:pPr>
        <w:spacing w:before="240" w:after="240"/>
        <w:rPr>
          <w:color w:val="000000" w:themeColor="text1"/>
          <w:sz w:val="26"/>
          <w:szCs w:val="26"/>
        </w:rPr>
      </w:pPr>
      <w:r w:rsidRPr="0A7DB617">
        <w:rPr>
          <w:color w:val="000000" w:themeColor="text1"/>
          <w:sz w:val="26"/>
          <w:szCs w:val="26"/>
        </w:rPr>
        <w:t>v Biện pháp bảo hộ và an toàn lao động:</w:t>
      </w:r>
    </w:p>
    <w:p w14:paraId="1C606189" w14:textId="37AF26FB" w:rsidR="31D7CAC1" w:rsidRDefault="31D7CAC1" w:rsidP="0A7DB617">
      <w:pPr>
        <w:spacing w:before="240" w:after="240"/>
        <w:rPr>
          <w:color w:val="000000" w:themeColor="text1"/>
          <w:sz w:val="26"/>
          <w:szCs w:val="26"/>
        </w:rPr>
      </w:pPr>
      <w:r w:rsidRPr="0A7DB617">
        <w:rPr>
          <w:color w:val="000000" w:themeColor="text1"/>
          <w:sz w:val="26"/>
          <w:szCs w:val="26"/>
        </w:rPr>
        <w:t>- Thường xuyên phổ biến, nhắc nhở quy trình quy phạm kỹ thuật an toàn lao động cho CBCNV. Đặc biệt thời điểm mới thành lập công trường và thi công các hạng mục dễ xảy ra tai nạn lao động.</w:t>
      </w:r>
    </w:p>
    <w:p w14:paraId="24DD2D82" w14:textId="36EDE844" w:rsidR="31D7CAC1" w:rsidRDefault="31D7CAC1" w:rsidP="0A7DB617">
      <w:pPr>
        <w:spacing w:before="240" w:after="240"/>
        <w:rPr>
          <w:color w:val="000000" w:themeColor="text1"/>
          <w:sz w:val="26"/>
          <w:szCs w:val="26"/>
        </w:rPr>
      </w:pPr>
      <w:r w:rsidRPr="0A7DB617">
        <w:rPr>
          <w:color w:val="000000" w:themeColor="text1"/>
          <w:sz w:val="26"/>
          <w:szCs w:val="26"/>
        </w:rPr>
        <w:t>- Có kế hoạch mua sắm và trang bị đầy đủ dụng cụ bảo hộ lao động cho người lao động. Có hệ thống thông tin liên lạc kịp thời.</w:t>
      </w:r>
    </w:p>
    <w:p w14:paraId="7AB3DD2B" w14:textId="700A9A27" w:rsidR="31D7CAC1" w:rsidRDefault="31D7CAC1" w:rsidP="0A7DB617">
      <w:pPr>
        <w:spacing w:before="240" w:after="240"/>
        <w:rPr>
          <w:b/>
          <w:bCs/>
          <w:color w:val="000000" w:themeColor="text1"/>
          <w:sz w:val="26"/>
          <w:szCs w:val="26"/>
        </w:rPr>
      </w:pPr>
      <w:r w:rsidRPr="0A7DB617">
        <w:rPr>
          <w:b/>
          <w:bCs/>
          <w:color w:val="000000" w:themeColor="text1"/>
          <w:sz w:val="26"/>
          <w:szCs w:val="26"/>
        </w:rPr>
        <w:t>5.2. Y tế:</w:t>
      </w:r>
    </w:p>
    <w:p w14:paraId="33F204D3" w14:textId="1C6C167D" w:rsidR="31D7CAC1" w:rsidRDefault="31D7CAC1" w:rsidP="0A7DB617">
      <w:pPr>
        <w:spacing w:before="240" w:after="240"/>
        <w:rPr>
          <w:color w:val="000000" w:themeColor="text1"/>
          <w:sz w:val="26"/>
          <w:szCs w:val="26"/>
        </w:rPr>
      </w:pPr>
      <w:r w:rsidRPr="0A7DB617">
        <w:rPr>
          <w:b/>
          <w:bCs/>
          <w:color w:val="000000" w:themeColor="text1"/>
          <w:sz w:val="26"/>
          <w:szCs w:val="26"/>
        </w:rPr>
        <w:t>-</w:t>
      </w:r>
      <w:r w:rsidRPr="0A7DB617">
        <w:rPr>
          <w:color w:val="000000" w:themeColor="text1"/>
          <w:sz w:val="26"/>
          <w:szCs w:val="26"/>
        </w:rPr>
        <w:t xml:space="preserve"> Tạo mối quan hệ tốt với y tế địa phương để phối hợp xử lý các vụ việc xảy ra.</w:t>
      </w:r>
    </w:p>
    <w:p w14:paraId="08FE86B2" w14:textId="307A05DC" w:rsidR="31D7CAC1" w:rsidRDefault="31D7CAC1" w:rsidP="0A7DB617">
      <w:pPr>
        <w:spacing w:before="240" w:after="240"/>
        <w:rPr>
          <w:color w:val="000000" w:themeColor="text1"/>
          <w:sz w:val="26"/>
          <w:szCs w:val="26"/>
        </w:rPr>
      </w:pPr>
      <w:r w:rsidRPr="0A7DB617">
        <w:rPr>
          <w:color w:val="000000" w:themeColor="text1"/>
          <w:sz w:val="26"/>
          <w:szCs w:val="26"/>
        </w:rPr>
        <w:t>- Tại trụ sở ban chỉ huy công trường luôn có tủ thuốc và các thiết bị y tế để phòng bệnh cho cán bộ và công nhân viên công trường.</w:t>
      </w:r>
    </w:p>
    <w:p w14:paraId="514278FA" w14:textId="3E12CF61" w:rsidR="31D7CAC1" w:rsidRDefault="31D7CAC1" w:rsidP="0A7DB617">
      <w:pPr>
        <w:spacing w:before="240" w:after="240"/>
        <w:rPr>
          <w:b/>
          <w:bCs/>
          <w:color w:val="000000" w:themeColor="text1"/>
          <w:sz w:val="26"/>
          <w:szCs w:val="26"/>
        </w:rPr>
      </w:pPr>
      <w:r w:rsidRPr="0A7DB617">
        <w:rPr>
          <w:b/>
          <w:bCs/>
          <w:color w:val="000000" w:themeColor="text1"/>
          <w:sz w:val="26"/>
          <w:szCs w:val="26"/>
        </w:rPr>
        <w:t>5.3. Sử dụng xe máy xây dựng:</w:t>
      </w:r>
    </w:p>
    <w:p w14:paraId="652CF58D" w14:textId="7DE4989C" w:rsidR="31D7CAC1" w:rsidRDefault="31D7CAC1" w:rsidP="0A7DB617">
      <w:pPr>
        <w:spacing w:before="240" w:after="240"/>
        <w:rPr>
          <w:color w:val="000000" w:themeColor="text1"/>
          <w:sz w:val="26"/>
          <w:szCs w:val="26"/>
        </w:rPr>
      </w:pPr>
      <w:r w:rsidRPr="0A7DB617">
        <w:rPr>
          <w:color w:val="000000" w:themeColor="text1"/>
          <w:sz w:val="26"/>
          <w:szCs w:val="26"/>
        </w:rPr>
        <w:t>+ Tất cả các xe máy xây dựng đều phải có đủ hồ sơ kỹ thuật trong đó phải có các thông số kỹ thuật cơ bản, hướng dẫn về lắp đặt, vận chuyển, bảo quản, sử dụng và sửa chữa, có sổ giao ca, sổ theo dõi tình trạng kỹ thuật của máy.</w:t>
      </w:r>
    </w:p>
    <w:p w14:paraId="69804420" w14:textId="08199DCC" w:rsidR="31D7CAC1" w:rsidRDefault="31D7CAC1" w:rsidP="0A7DB617">
      <w:pPr>
        <w:spacing w:before="240" w:after="240"/>
        <w:rPr>
          <w:color w:val="000000" w:themeColor="text1"/>
          <w:sz w:val="26"/>
          <w:szCs w:val="26"/>
        </w:rPr>
      </w:pPr>
      <w:r w:rsidRPr="0A7DB617">
        <w:rPr>
          <w:color w:val="000000" w:themeColor="text1"/>
          <w:sz w:val="26"/>
          <w:szCs w:val="26"/>
        </w:rPr>
        <w:t>+ Xe máy phải đảm bảo khi ở chế độ làm việc không bình thường phải có tín hiệu, còn trong các trường hợp cần thiết phải có thiết bị ngừng, tự động tắt xe máy loại trừ yếu tố nguy hiểm.</w:t>
      </w:r>
    </w:p>
    <w:p w14:paraId="1C3932F4" w14:textId="77777777" w:rsidR="000B3296" w:rsidRDefault="000B3296" w:rsidP="0A7DB617">
      <w:pPr>
        <w:spacing w:before="240" w:after="240"/>
        <w:rPr>
          <w:color w:val="000000" w:themeColor="text1"/>
          <w:sz w:val="26"/>
          <w:szCs w:val="26"/>
        </w:rPr>
      </w:pPr>
    </w:p>
    <w:p w14:paraId="7D4E56A3" w14:textId="56A7993E" w:rsidR="31D7CAC1" w:rsidRDefault="31D7CAC1" w:rsidP="0A7DB617">
      <w:pPr>
        <w:spacing w:before="240" w:after="240"/>
        <w:rPr>
          <w:b/>
          <w:bCs/>
          <w:color w:val="000000" w:themeColor="text1"/>
          <w:sz w:val="26"/>
          <w:szCs w:val="26"/>
        </w:rPr>
      </w:pPr>
      <w:r w:rsidRPr="0A7DB617">
        <w:rPr>
          <w:b/>
          <w:bCs/>
          <w:color w:val="000000" w:themeColor="text1"/>
          <w:sz w:val="26"/>
          <w:szCs w:val="26"/>
        </w:rPr>
        <w:lastRenderedPageBreak/>
        <w:t>5.4. An toàn trong công tác lắp dựng:</w:t>
      </w:r>
    </w:p>
    <w:p w14:paraId="30197E20" w14:textId="4CBC515E" w:rsidR="31D7CAC1" w:rsidRDefault="31D7CAC1" w:rsidP="0A7DB617">
      <w:pPr>
        <w:spacing w:before="240" w:after="240"/>
        <w:rPr>
          <w:color w:val="000000" w:themeColor="text1"/>
          <w:sz w:val="26"/>
          <w:szCs w:val="26"/>
        </w:rPr>
      </w:pPr>
      <w:r w:rsidRPr="0A7DB617">
        <w:rPr>
          <w:color w:val="000000" w:themeColor="text1"/>
          <w:sz w:val="26"/>
          <w:szCs w:val="26"/>
        </w:rPr>
        <w:t>+ Công nhân lắp dựng phải được trang bị quần áo, mũ cứng, dây an toàn.</w:t>
      </w:r>
    </w:p>
    <w:p w14:paraId="2BBC1434" w14:textId="7DDF31CF" w:rsidR="31D7CAC1" w:rsidRDefault="31D7CAC1" w:rsidP="0A7DB617">
      <w:pPr>
        <w:spacing w:before="240" w:after="240"/>
        <w:rPr>
          <w:color w:val="000000" w:themeColor="text1"/>
          <w:sz w:val="26"/>
          <w:szCs w:val="26"/>
        </w:rPr>
      </w:pPr>
      <w:r w:rsidRPr="0A7DB617">
        <w:rPr>
          <w:color w:val="000000" w:themeColor="text1"/>
          <w:sz w:val="26"/>
          <w:szCs w:val="26"/>
        </w:rPr>
        <w:t>+ Tất cả các khu vực thi công đều có biển báo an toàn đúng nơi quy định.</w:t>
      </w:r>
    </w:p>
    <w:p w14:paraId="47CDCB6D" w14:textId="5DAF06A5" w:rsidR="31D7CAC1" w:rsidRDefault="31D7CAC1" w:rsidP="0A7DB617">
      <w:pPr>
        <w:spacing w:before="240" w:after="240"/>
        <w:rPr>
          <w:color w:val="000000" w:themeColor="text1"/>
          <w:sz w:val="26"/>
          <w:szCs w:val="26"/>
        </w:rPr>
      </w:pPr>
      <w:r w:rsidRPr="0A7DB617">
        <w:rPr>
          <w:color w:val="000000" w:themeColor="text1"/>
          <w:sz w:val="26"/>
          <w:szCs w:val="26"/>
        </w:rPr>
        <w:t>+ Cấm uống bia rượu sử dụng chất kích thích trước và trong giờ làm việc.</w:t>
      </w:r>
    </w:p>
    <w:p w14:paraId="25C81DF6" w14:textId="11DA1FC8" w:rsidR="31D7CAC1" w:rsidRDefault="31D7CAC1" w:rsidP="0A7DB617">
      <w:pPr>
        <w:spacing w:before="240" w:after="240"/>
        <w:rPr>
          <w:color w:val="000000" w:themeColor="text1"/>
          <w:sz w:val="26"/>
          <w:szCs w:val="26"/>
        </w:rPr>
      </w:pPr>
      <w:r w:rsidRPr="0A7DB617">
        <w:rPr>
          <w:color w:val="000000" w:themeColor="text1"/>
          <w:sz w:val="26"/>
          <w:szCs w:val="26"/>
        </w:rPr>
        <w:t>+ Cấm đứng dưới cấu kiện trong khi cẩu lắp ở trạng thái treo, cấm đứng trong phạm vi hoạt động của máy và thiết bị đang cẩu.</w:t>
      </w:r>
    </w:p>
    <w:p w14:paraId="692A8FF1" w14:textId="3ADFEEAD" w:rsidR="31D7CAC1" w:rsidRDefault="31D7CAC1" w:rsidP="0A7DB617">
      <w:pPr>
        <w:spacing w:before="240" w:after="240"/>
        <w:rPr>
          <w:color w:val="000000" w:themeColor="text1"/>
          <w:sz w:val="26"/>
          <w:szCs w:val="26"/>
        </w:rPr>
      </w:pPr>
      <w:r w:rsidRPr="0A7DB617">
        <w:rPr>
          <w:color w:val="000000" w:themeColor="text1"/>
          <w:sz w:val="26"/>
          <w:szCs w:val="26"/>
        </w:rPr>
        <w:t>+ Thực hiện nghiêm chỉnh các qui phạm về công tác lắp ghép.</w:t>
      </w:r>
    </w:p>
    <w:p w14:paraId="3423EFF5"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b/>
          <w:bCs/>
          <w:color w:val="000000" w:themeColor="text1"/>
          <w:sz w:val="26"/>
          <w:szCs w:val="26"/>
        </w:rPr>
        <w:t>6. Yêu cầu về phòng, chống cháy, nổ - đảm bảo an ninh</w:t>
      </w:r>
      <w:r w:rsidRPr="0A7DB617">
        <w:rPr>
          <w:color w:val="000000" w:themeColor="text1"/>
          <w:sz w:val="26"/>
          <w:szCs w:val="26"/>
        </w:rPr>
        <w:t>:</w:t>
      </w:r>
    </w:p>
    <w:p w14:paraId="61B9633E"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Nhà thầu phải tuân thủ các biện pháp bảo vệ an toàn – PCCC do Tổng kho xăng dầu Nhà Bè lập. Biện pháp bảo vệ an toàn – PCCC sẽ được thông báo đến nhà thầu trước khi vào thi công. Nhà thầu có trách nhiệm duy trì các yêu cầu được quy định trong suốt quá trình thi công. Việc không tuân thủ sẽ dẫn đến đình chỉ quá trình thi công đến khi nhà thầu hoàn thành việc khắc phục.</w:t>
      </w:r>
    </w:p>
    <w:p w14:paraId="2021282D"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Tất cả nhân sự của nhà thầu khi vào thi công phải được huấn luyện về công tác an toàn, phòng chống cháy nổ và phải được cấp thẻ của Công an PCCC còn hiệu lực.</w:t>
      </w:r>
    </w:p>
    <w:p w14:paraId="330F1A58"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Danh sách nhân sự và thiết bị tham gia thi công phải được Tổng kho Xăng dầu Nhà Bè phê duyệt. Những nhân sự ngoài danh sách sẽ không được vào công trường thi công.</w:t>
      </w:r>
    </w:p>
    <w:p w14:paraId="7E5521AA" w14:textId="483C0980" w:rsidR="33D9C754" w:rsidRDefault="33D9C754" w:rsidP="0A7DB617">
      <w:pPr>
        <w:widowControl w:val="0"/>
        <w:spacing w:before="120" w:after="120" w:line="264" w:lineRule="auto"/>
        <w:ind w:firstLine="709"/>
        <w:rPr>
          <w:color w:val="000000" w:themeColor="text1"/>
          <w:sz w:val="26"/>
          <w:szCs w:val="26"/>
        </w:rPr>
      </w:pPr>
      <w:r w:rsidRPr="0A7DB617">
        <w:rPr>
          <w:color w:val="000000" w:themeColor="text1"/>
          <w:sz w:val="26"/>
          <w:szCs w:val="26"/>
        </w:rPr>
        <w:t>Các thiết bị cơ giới phải được kiểm tra thường xuyên tránh chập điện gây cháy nổ. Trang bị đầy đủ bình chữa cháy và các thiết bị phòng hộ cháy nổ. Đảm bảo an toàn theo tiêu chuẩn: TCVN 3254:1989 : An toàn cháy – Yêu cầu chung; TCVN 3255:1986 : An toàn nổ – Yêu cầu chung.</w:t>
      </w:r>
    </w:p>
    <w:p w14:paraId="1C80C75D" w14:textId="250AFBFA" w:rsidR="33D9C754" w:rsidRDefault="33D9C754" w:rsidP="0A7DB617">
      <w:pPr>
        <w:widowControl w:val="0"/>
        <w:spacing w:before="120" w:after="120" w:line="264" w:lineRule="auto"/>
        <w:ind w:firstLine="709"/>
        <w:rPr>
          <w:color w:val="000000" w:themeColor="text1"/>
          <w:sz w:val="26"/>
          <w:szCs w:val="26"/>
        </w:rPr>
      </w:pPr>
      <w:r w:rsidRPr="0A7DB617">
        <w:rPr>
          <w:color w:val="000000" w:themeColor="text1"/>
          <w:sz w:val="26"/>
          <w:szCs w:val="26"/>
        </w:rPr>
        <w:t>- Không được xếp lẫn lộn hoặc để quá gần nhau các loại hóa chất dễ gây phản ứng hóa học tỏa nhiệt khi tiếp xúc.Với các bình khí không để gần nơi có nhiệt độ cao hoặc phơi ngoài nắng to.</w:t>
      </w:r>
    </w:p>
    <w:p w14:paraId="57AA28B2" w14:textId="25F92ED2" w:rsidR="33D9C754" w:rsidRDefault="33D9C754" w:rsidP="0A7DB617">
      <w:pPr>
        <w:widowControl w:val="0"/>
        <w:spacing w:before="120" w:after="120" w:line="264" w:lineRule="auto"/>
        <w:ind w:firstLine="709"/>
        <w:rPr>
          <w:color w:val="000000" w:themeColor="text1"/>
          <w:sz w:val="26"/>
          <w:szCs w:val="26"/>
        </w:rPr>
      </w:pPr>
      <w:r w:rsidRPr="0A7DB617">
        <w:rPr>
          <w:color w:val="000000" w:themeColor="text1"/>
          <w:sz w:val="26"/>
          <w:szCs w:val="26"/>
        </w:rPr>
        <w:t>- Quá trình thi công Đơn vị thi công phải tuân thủ tuyệt đối các quy định về an toàn phòng cháy chữa cháy hiện hành và của Tổng kho xăng dầu,</w:t>
      </w:r>
    </w:p>
    <w:p w14:paraId="71D3FF16" w14:textId="413779AB"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xml:space="preserve">7. </w:t>
      </w:r>
      <w:r w:rsidRPr="0A7DB617">
        <w:rPr>
          <w:b/>
          <w:bCs/>
          <w:color w:val="000000" w:themeColor="text1"/>
          <w:sz w:val="26"/>
          <w:szCs w:val="26"/>
        </w:rPr>
        <w:t>Yêu cầu về vệ sinh môi trường</w:t>
      </w:r>
      <w:r w:rsidRPr="0A7DB617">
        <w:rPr>
          <w:color w:val="000000" w:themeColor="text1"/>
          <w:sz w:val="26"/>
          <w:szCs w:val="26"/>
        </w:rPr>
        <w:t>:</w:t>
      </w:r>
    </w:p>
    <w:p w14:paraId="1CE737C1" w14:textId="2BD897E7" w:rsidR="6F103D1E" w:rsidRDefault="6F103D1E" w:rsidP="0A7DB617">
      <w:pPr>
        <w:widowControl w:val="0"/>
        <w:spacing w:before="120" w:after="120" w:line="264" w:lineRule="auto"/>
        <w:ind w:firstLine="709"/>
        <w:rPr>
          <w:color w:val="000000" w:themeColor="text1"/>
          <w:sz w:val="26"/>
          <w:szCs w:val="26"/>
        </w:rPr>
      </w:pPr>
      <w:r w:rsidRPr="0A7DB617">
        <w:rPr>
          <w:color w:val="000000" w:themeColor="text1"/>
          <w:sz w:val="26"/>
          <w:szCs w:val="26"/>
        </w:rPr>
        <w:t>- Khu vực lán trại phải tuân thủ những điều kiện vệ sinh và sinh hoạt của địa phương.</w:t>
      </w:r>
    </w:p>
    <w:p w14:paraId="0899D2D4" w14:textId="44B558F3" w:rsidR="6F103D1E" w:rsidRDefault="6F103D1E" w:rsidP="0A7DB617">
      <w:pPr>
        <w:widowControl w:val="0"/>
        <w:spacing w:before="120" w:after="120" w:line="264" w:lineRule="auto"/>
        <w:ind w:firstLine="709"/>
        <w:rPr>
          <w:color w:val="000000" w:themeColor="text1"/>
          <w:sz w:val="26"/>
          <w:szCs w:val="26"/>
        </w:rPr>
      </w:pPr>
      <w:r w:rsidRPr="0A7DB617">
        <w:rPr>
          <w:color w:val="000000" w:themeColor="text1"/>
          <w:sz w:val="26"/>
          <w:szCs w:val="26"/>
        </w:rPr>
        <w:t>- Có đầy đủ công trình phụ, khu vệ sinh theo tiêu chuẩn.</w:t>
      </w:r>
    </w:p>
    <w:p w14:paraId="7A99D7EF" w14:textId="1E52CCD5" w:rsidR="6F103D1E" w:rsidRDefault="6F103D1E" w:rsidP="0A7DB617">
      <w:pPr>
        <w:widowControl w:val="0"/>
        <w:spacing w:before="120" w:after="120" w:line="264" w:lineRule="auto"/>
        <w:ind w:firstLine="709"/>
        <w:rPr>
          <w:color w:val="000000" w:themeColor="text1"/>
          <w:sz w:val="26"/>
          <w:szCs w:val="26"/>
        </w:rPr>
      </w:pPr>
      <w:r w:rsidRPr="0A7DB617">
        <w:rPr>
          <w:color w:val="000000" w:themeColor="text1"/>
          <w:sz w:val="26"/>
          <w:szCs w:val="26"/>
        </w:rPr>
        <w:t>- Lập các quy định về chế độ vệ sinh công nghiệp đối với các trang thiết bị. Thu gom rác thải đưa về nơi xử lý an toàn. Nghiêm cấm việc vứt bỏ các rác thải tại nơi thi công. Toàn bộ rác thải sẽ được thu gom đúng nơi quy định và đất thải được đổ tại bãi thải mà chính quyền địa phương cho phép.</w:t>
      </w:r>
    </w:p>
    <w:p w14:paraId="0241AC78" w14:textId="77777777" w:rsidR="000B3296" w:rsidRDefault="000B3296" w:rsidP="0A7DB617">
      <w:pPr>
        <w:widowControl w:val="0"/>
        <w:spacing w:before="120" w:after="120" w:line="264" w:lineRule="auto"/>
        <w:ind w:firstLine="709"/>
        <w:rPr>
          <w:color w:val="000000" w:themeColor="text1"/>
          <w:sz w:val="26"/>
          <w:szCs w:val="26"/>
        </w:rPr>
      </w:pPr>
    </w:p>
    <w:p w14:paraId="7E9F4740"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b/>
          <w:bCs/>
          <w:color w:val="000000" w:themeColor="text1"/>
          <w:sz w:val="26"/>
          <w:szCs w:val="26"/>
        </w:rPr>
        <w:lastRenderedPageBreak/>
        <w:t>8. Yêu cầu về an toàn lao động</w:t>
      </w:r>
      <w:r w:rsidRPr="0A7DB617">
        <w:rPr>
          <w:color w:val="000000" w:themeColor="text1"/>
          <w:sz w:val="26"/>
          <w:szCs w:val="26"/>
        </w:rPr>
        <w:t>:</w:t>
      </w:r>
    </w:p>
    <w:p w14:paraId="3F7D5E8E"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Nhà thầu phải tuân thủ quy định về an toàn lao động và theo Thông tư số 04/2017/TT-BXD ngày 30/03/2017 của Bộ xây dựng về việc quy định về quản lý an toàn lao động trong Thi công xây dựng, Thông tư số 03/2019/TT-BXD ngày 30/7/2019 của Bộ Xây dựng về việc sửa đổi, bổ sung một số điều của Thông tư số 04/2017/TT-BXD ngày 30/3/2017 và các Quy chuẩn, tiêu chuẩn hiện hành.</w:t>
      </w:r>
    </w:p>
    <w:p w14:paraId="47A1549D"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Tất cả nhân sự phải được trang bị phương tiện bảo hộ cá nhân (mũ bảo hộ, găng tay, giày bảo hộ).</w:t>
      </w:r>
    </w:p>
    <w:p w14:paraId="1337DB83"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Nhà thầu phải xây dựng phương án đảm bảo an toàn lao động kèm theo E-HSDT và bố trí 01 nhân sự chuyên trách để giám sát công tác an toàn lao động.</w:t>
      </w:r>
    </w:p>
    <w:p w14:paraId="60ECE736"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Các máy móc thiết bị có yêu cầu nghiêm ngặt về an toàn lao động phải được kiểm định và có giấy phép kiểm định còn hiệu lực.</w:t>
      </w:r>
    </w:p>
    <w:p w14:paraId="7B6EEC6A"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b/>
          <w:bCs/>
          <w:color w:val="000000" w:themeColor="text1"/>
          <w:sz w:val="26"/>
          <w:szCs w:val="26"/>
        </w:rPr>
        <w:t>9. Yêu cầu về biện pháp tổ chức thi công tổng thể và các hạng mục</w:t>
      </w:r>
      <w:r w:rsidRPr="0A7DB617">
        <w:rPr>
          <w:color w:val="000000" w:themeColor="text1"/>
          <w:sz w:val="26"/>
          <w:szCs w:val="26"/>
        </w:rPr>
        <w:t>:</w:t>
      </w:r>
    </w:p>
    <w:p w14:paraId="69708AA1"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xml:space="preserve">- Nhà thầu xây dựng biện pháp thi công gửi kèm theo E-HSDT. Biện pháp thi công sẽ được chủ đầu tư điều chỉnh nếu không phù hợp với điều kiện đảm bảo an toàn, PCCC của Tổng kho Xăng dầu Nhà Bè. </w:t>
      </w:r>
    </w:p>
    <w:p w14:paraId="1D832087" w14:textId="77777777" w:rsidR="00665530" w:rsidRPr="006E5C9B" w:rsidRDefault="00665530" w:rsidP="0A7DB617">
      <w:pPr>
        <w:widowControl w:val="0"/>
        <w:spacing w:before="120" w:after="120" w:line="264" w:lineRule="auto"/>
        <w:ind w:firstLine="709"/>
        <w:rPr>
          <w:color w:val="000000" w:themeColor="text1"/>
          <w:sz w:val="26"/>
          <w:szCs w:val="26"/>
        </w:rPr>
      </w:pPr>
      <w:r w:rsidRPr="0A7DB617">
        <w:rPr>
          <w:b/>
          <w:bCs/>
          <w:color w:val="000000" w:themeColor="text1"/>
          <w:sz w:val="26"/>
          <w:szCs w:val="26"/>
        </w:rPr>
        <w:t>10. Yêu cầu về hệ thống kiểm tra, giám sát chất lượng của nhà thầu</w:t>
      </w:r>
      <w:r w:rsidRPr="0A7DB617">
        <w:rPr>
          <w:color w:val="000000" w:themeColor="text1"/>
          <w:sz w:val="26"/>
          <w:szCs w:val="26"/>
        </w:rPr>
        <w:t>:</w:t>
      </w:r>
    </w:p>
    <w:p w14:paraId="2D90AEBB" w14:textId="0C4C16EF" w:rsidR="008F19FB" w:rsidRPr="006E5C9B" w:rsidRDefault="00665530" w:rsidP="0A7DB617">
      <w:pPr>
        <w:widowControl w:val="0"/>
        <w:spacing w:before="120" w:after="120" w:line="264" w:lineRule="auto"/>
        <w:ind w:firstLine="709"/>
        <w:rPr>
          <w:color w:val="000000" w:themeColor="text1"/>
          <w:sz w:val="26"/>
          <w:szCs w:val="26"/>
        </w:rPr>
      </w:pPr>
      <w:r w:rsidRPr="0A7DB617">
        <w:rPr>
          <w:color w:val="000000" w:themeColor="text1"/>
          <w:sz w:val="26"/>
          <w:szCs w:val="26"/>
        </w:rPr>
        <w:t>- Nhà thầu phải xây dựng hệ thống quản lý và giám sát chất lượng công trình xây dựng phù hợp với Nghị định 06/2021/NĐ-CP ngày 26/01/2021 của Chính phủ Quy định chi tiết một số nội dung về quản lý chất lượng, thi công xây dựng và bảo trì công trình xây dựng</w:t>
      </w:r>
      <w:r w:rsidR="00905E7C" w:rsidRPr="0A7DB617">
        <w:rPr>
          <w:color w:val="000000" w:themeColor="text1"/>
          <w:sz w:val="26"/>
          <w:szCs w:val="26"/>
        </w:rPr>
        <w:t>.</w:t>
      </w:r>
    </w:p>
    <w:p w14:paraId="72C245FF" w14:textId="01262030" w:rsidR="00B170EF" w:rsidRPr="006E5C9B" w:rsidRDefault="00D84A33" w:rsidP="0A7DB617">
      <w:pPr>
        <w:widowControl w:val="0"/>
        <w:spacing w:before="120" w:after="120" w:line="264" w:lineRule="auto"/>
        <w:ind w:firstLine="709"/>
        <w:rPr>
          <w:b/>
          <w:bCs/>
          <w:color w:val="000000" w:themeColor="text1"/>
          <w:sz w:val="26"/>
          <w:szCs w:val="26"/>
        </w:rPr>
      </w:pPr>
      <w:r w:rsidRPr="0A7DB617">
        <w:rPr>
          <w:b/>
          <w:bCs/>
          <w:color w:val="000000" w:themeColor="text1"/>
          <w:sz w:val="26"/>
          <w:szCs w:val="26"/>
        </w:rPr>
        <w:t>1</w:t>
      </w:r>
      <w:r w:rsidR="006E5C9B" w:rsidRPr="0A7DB617">
        <w:rPr>
          <w:b/>
          <w:bCs/>
          <w:color w:val="000000" w:themeColor="text1"/>
          <w:sz w:val="26"/>
          <w:szCs w:val="26"/>
        </w:rPr>
        <w:t>1</w:t>
      </w:r>
      <w:r w:rsidRPr="0A7DB617">
        <w:rPr>
          <w:b/>
          <w:bCs/>
          <w:color w:val="000000" w:themeColor="text1"/>
          <w:sz w:val="26"/>
          <w:szCs w:val="26"/>
        </w:rPr>
        <w:t>. Các yêu cầu khác</w:t>
      </w:r>
      <w:r w:rsidR="00B170EF" w:rsidRPr="0A7DB617">
        <w:rPr>
          <w:b/>
          <w:bCs/>
          <w:color w:val="000000" w:themeColor="text1"/>
          <w:sz w:val="26"/>
          <w:szCs w:val="26"/>
        </w:rPr>
        <w:t>:</w:t>
      </w:r>
    </w:p>
    <w:p w14:paraId="708F9023" w14:textId="5F762DFA" w:rsidR="00172FCD" w:rsidRPr="006E5C9B" w:rsidRDefault="00172FCD" w:rsidP="0A7DB617">
      <w:pPr>
        <w:widowControl w:val="0"/>
        <w:spacing w:before="120" w:after="120" w:line="264" w:lineRule="auto"/>
        <w:ind w:firstLine="709"/>
        <w:rPr>
          <w:color w:val="000000" w:themeColor="text1"/>
          <w:sz w:val="26"/>
          <w:szCs w:val="26"/>
        </w:rPr>
      </w:pPr>
      <w:r w:rsidRPr="0A7DB617">
        <w:rPr>
          <w:color w:val="000000" w:themeColor="text1"/>
          <w:sz w:val="26"/>
          <w:szCs w:val="26"/>
        </w:rPr>
        <w:t xml:space="preserve">- Tất cả các chủng loại vật tư thiết bị và vật liệu của công trình theo yêu cầu của thiết kế khuyến khích các Nhà thầu sử dụng các loại vật tư thiết bị và vật liệu được đánh giá là tốt hơn yêu cầu trên để đưa vào công trình. </w:t>
      </w:r>
    </w:p>
    <w:p w14:paraId="51C22B14" w14:textId="77777777" w:rsidR="00172FCD" w:rsidRPr="006E5C9B" w:rsidRDefault="00172FCD" w:rsidP="0A7DB617">
      <w:pPr>
        <w:autoSpaceDE w:val="0"/>
        <w:autoSpaceDN w:val="0"/>
        <w:adjustRightInd w:val="0"/>
        <w:spacing w:before="60" w:after="60"/>
        <w:ind w:firstLine="720"/>
        <w:rPr>
          <w:color w:val="000000" w:themeColor="text1"/>
          <w:sz w:val="26"/>
          <w:szCs w:val="26"/>
        </w:rPr>
      </w:pPr>
      <w:r w:rsidRPr="0A7DB617">
        <w:rPr>
          <w:color w:val="000000" w:themeColor="text1"/>
          <w:sz w:val="26"/>
          <w:szCs w:val="26"/>
        </w:rPr>
        <w:t>- Khi tiến hành nghiệm thu kiểm tra thiết bị, nhà thầu phải xuất trình đầy các tài liệu liên quan đến hàng hóa như: Bản chứng thực các giấy tờ liên quan đến chất lượng, nhãn hiệu của sản phẩm chào thầu và hồ sơ chứng minh việc đáp ứng các yêu cầu kỹ thuật của thiết bị, catalog kèm theo.</w:t>
      </w:r>
    </w:p>
    <w:p w14:paraId="35E3FB91" w14:textId="4D3B5BB9" w:rsidR="00172FCD" w:rsidRPr="006E5C9B" w:rsidRDefault="00172FCD" w:rsidP="0A7DB617">
      <w:pPr>
        <w:widowControl w:val="0"/>
        <w:spacing w:before="120" w:after="120" w:line="264" w:lineRule="auto"/>
        <w:ind w:firstLine="709"/>
        <w:rPr>
          <w:color w:val="000000" w:themeColor="text1"/>
          <w:sz w:val="26"/>
          <w:szCs w:val="26"/>
        </w:rPr>
      </w:pPr>
      <w:r w:rsidRPr="0A7DB617">
        <w:rPr>
          <w:color w:val="000000" w:themeColor="text1"/>
          <w:sz w:val="26"/>
          <w:szCs w:val="26"/>
        </w:rPr>
        <w:t>- Toàn bộ chi phí liên quan đến việc kiểm tra hàng hóa do nhà thầu chịu</w:t>
      </w:r>
    </w:p>
    <w:p w14:paraId="228C00CB" w14:textId="77777777" w:rsidR="008F19FB" w:rsidRPr="006E5C9B" w:rsidRDefault="008F19FB" w:rsidP="0A7DB617">
      <w:pPr>
        <w:widowControl w:val="0"/>
        <w:spacing w:before="120" w:after="120" w:line="264" w:lineRule="auto"/>
        <w:ind w:firstLine="709"/>
        <w:rPr>
          <w:b/>
          <w:bCs/>
          <w:color w:val="000000" w:themeColor="text1"/>
          <w:sz w:val="26"/>
          <w:szCs w:val="26"/>
        </w:rPr>
      </w:pPr>
      <w:r w:rsidRPr="0A7DB617">
        <w:rPr>
          <w:b/>
          <w:bCs/>
          <w:color w:val="000000" w:themeColor="text1"/>
          <w:sz w:val="26"/>
          <w:szCs w:val="26"/>
        </w:rPr>
        <w:t>IV. Các bản vẽ</w:t>
      </w:r>
    </w:p>
    <w:p w14:paraId="0A07A3E5" w14:textId="5C598162" w:rsidR="00F71FDE" w:rsidRPr="006E5C9B" w:rsidRDefault="00E51013" w:rsidP="0A7DB617">
      <w:pPr>
        <w:widowControl w:val="0"/>
        <w:spacing w:before="120" w:after="120" w:line="264" w:lineRule="auto"/>
        <w:ind w:firstLine="709"/>
        <w:rPr>
          <w:b/>
          <w:bCs/>
          <w:color w:val="000000" w:themeColor="text1"/>
          <w:spacing w:val="-4"/>
          <w:sz w:val="26"/>
          <w:szCs w:val="26"/>
          <w:lang w:val="vi-VN"/>
        </w:rPr>
      </w:pPr>
      <w:r w:rsidRPr="0A7DB617">
        <w:rPr>
          <w:color w:val="000000" w:themeColor="text1"/>
          <w:spacing w:val="-4"/>
          <w:sz w:val="26"/>
          <w:szCs w:val="26"/>
        </w:rPr>
        <w:t>E-</w:t>
      </w:r>
      <w:r w:rsidR="008F19FB" w:rsidRPr="0A7DB617">
        <w:rPr>
          <w:color w:val="000000" w:themeColor="text1"/>
          <w:spacing w:val="-4"/>
          <w:sz w:val="26"/>
          <w:szCs w:val="26"/>
        </w:rPr>
        <w:t>HSMT này gồm có các bản vẽ trong danh mục sau đây:</w:t>
      </w:r>
      <w:r w:rsidR="006376CF" w:rsidRPr="0A7DB617">
        <w:rPr>
          <w:color w:val="000000" w:themeColor="text1"/>
          <w:spacing w:val="-4"/>
          <w:sz w:val="26"/>
          <w:szCs w:val="26"/>
        </w:rPr>
        <w:t xml:space="preserve"> danh mục theo file bản vẽ đính kèm</w:t>
      </w:r>
    </w:p>
    <w:sectPr w:rsidR="00F71FDE" w:rsidRPr="006E5C9B" w:rsidSect="00874A1F">
      <w:footerReference w:type="default" r:id="rId11"/>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B1EC7" w14:textId="77777777" w:rsidR="004D1603" w:rsidRDefault="004D1603" w:rsidP="00E05AF1">
      <w:r>
        <w:separator/>
      </w:r>
    </w:p>
  </w:endnote>
  <w:endnote w:type="continuationSeparator" w:id="0">
    <w:p w14:paraId="5BED9394" w14:textId="77777777" w:rsidR="004D1603" w:rsidRDefault="004D1603"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I-Helve">
    <w:panose1 w:val="00000000000000000000"/>
    <w:charset w:val="00"/>
    <w:family w:val="auto"/>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swiss"/>
    <w:pitch w:val="variable"/>
    <w:sig w:usb0="20000A87" w:usb1="08000000" w:usb2="00000008" w:usb3="00000000" w:csb0="000001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2020500000000000000"/>
    <w:charset w:val="00"/>
    <w:family w:val="roman"/>
    <w:pitch w:val="variable"/>
    <w:sig w:usb0="20000A87" w:usb1="08000000" w:usb2="00000008" w:usb3="00000000" w:csb0="00000101" w:csb1="00000000"/>
  </w:font>
  <w:font w:name=".VnTime">
    <w:panose1 w:val="020B7200000000000000"/>
    <w:charset w:val="00"/>
    <w:family w:val="swiss"/>
    <w:pitch w:val="variable"/>
    <w:sig w:usb0="00000003" w:usb1="00000000" w:usb2="00000000" w:usb3="00000000" w:csb0="00000001" w:csb1="00000000"/>
  </w:font>
  <w:font w:name=".VnArial">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3585217"/>
      <w:docPartObj>
        <w:docPartGallery w:val="Page Numbers (Bottom of Page)"/>
        <w:docPartUnique/>
      </w:docPartObj>
    </w:sdtPr>
    <w:sdtEndPr>
      <w:rPr>
        <w:noProof/>
      </w:rPr>
    </w:sdtEndPr>
    <w:sdtContent>
      <w:p w14:paraId="0648B7BA" w14:textId="6F386245" w:rsidR="00640903" w:rsidRDefault="0064090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F42F7EA" w14:textId="77777777" w:rsidR="00E440CA" w:rsidRDefault="00E440C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3EB883" w14:textId="77777777" w:rsidR="004D1603" w:rsidRDefault="004D1603" w:rsidP="00E05AF1">
      <w:r>
        <w:separator/>
      </w:r>
    </w:p>
  </w:footnote>
  <w:footnote w:type="continuationSeparator" w:id="0">
    <w:p w14:paraId="3AD5BC14" w14:textId="77777777" w:rsidR="004D1603" w:rsidRDefault="004D1603"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F0062"/>
    <w:multiLevelType w:val="multilevel"/>
    <w:tmpl w:val="FC086A1E"/>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0A1B5717"/>
    <w:multiLevelType w:val="hybridMultilevel"/>
    <w:tmpl w:val="8CAAE91A"/>
    <w:lvl w:ilvl="0" w:tplc="40686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704FA9"/>
    <w:multiLevelType w:val="hybridMultilevel"/>
    <w:tmpl w:val="ACF00EE0"/>
    <w:lvl w:ilvl="0" w:tplc="40686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C756B5"/>
    <w:multiLevelType w:val="hybridMultilevel"/>
    <w:tmpl w:val="3FA85B44"/>
    <w:lvl w:ilvl="0" w:tplc="CCA2D990">
      <w:start w:val="1"/>
      <w:numFmt w:val="bullet"/>
      <w:lvlText w:val="-"/>
      <w:lvlJc w:val="left"/>
      <w:pPr>
        <w:ind w:left="720" w:hanging="360"/>
      </w:pPr>
      <w:rPr>
        <w:rFonts w:ascii="Symbol" w:hAnsi="Symbol" w:hint="default"/>
      </w:rPr>
    </w:lvl>
    <w:lvl w:ilvl="1" w:tplc="F1AE4BC2">
      <w:start w:val="1"/>
      <w:numFmt w:val="bullet"/>
      <w:lvlText w:val="o"/>
      <w:lvlJc w:val="left"/>
      <w:pPr>
        <w:ind w:left="1440" w:hanging="360"/>
      </w:pPr>
      <w:rPr>
        <w:rFonts w:ascii="Courier New" w:hAnsi="Courier New" w:hint="default"/>
      </w:rPr>
    </w:lvl>
    <w:lvl w:ilvl="2" w:tplc="B6C40C9A">
      <w:start w:val="1"/>
      <w:numFmt w:val="bullet"/>
      <w:lvlText w:val=""/>
      <w:lvlJc w:val="left"/>
      <w:pPr>
        <w:ind w:left="2160" w:hanging="360"/>
      </w:pPr>
      <w:rPr>
        <w:rFonts w:ascii="Wingdings" w:hAnsi="Wingdings" w:hint="default"/>
      </w:rPr>
    </w:lvl>
    <w:lvl w:ilvl="3" w:tplc="D37CC5B4">
      <w:start w:val="1"/>
      <w:numFmt w:val="bullet"/>
      <w:lvlText w:val=""/>
      <w:lvlJc w:val="left"/>
      <w:pPr>
        <w:ind w:left="2880" w:hanging="360"/>
      </w:pPr>
      <w:rPr>
        <w:rFonts w:ascii="Symbol" w:hAnsi="Symbol" w:hint="default"/>
      </w:rPr>
    </w:lvl>
    <w:lvl w:ilvl="4" w:tplc="147408AC">
      <w:start w:val="1"/>
      <w:numFmt w:val="bullet"/>
      <w:lvlText w:val="o"/>
      <w:lvlJc w:val="left"/>
      <w:pPr>
        <w:ind w:left="3600" w:hanging="360"/>
      </w:pPr>
      <w:rPr>
        <w:rFonts w:ascii="Courier New" w:hAnsi="Courier New" w:hint="default"/>
      </w:rPr>
    </w:lvl>
    <w:lvl w:ilvl="5" w:tplc="2528CFD0">
      <w:start w:val="1"/>
      <w:numFmt w:val="bullet"/>
      <w:lvlText w:val=""/>
      <w:lvlJc w:val="left"/>
      <w:pPr>
        <w:ind w:left="4320" w:hanging="360"/>
      </w:pPr>
      <w:rPr>
        <w:rFonts w:ascii="Wingdings" w:hAnsi="Wingdings" w:hint="default"/>
      </w:rPr>
    </w:lvl>
    <w:lvl w:ilvl="6" w:tplc="0C8C97E0">
      <w:start w:val="1"/>
      <w:numFmt w:val="bullet"/>
      <w:lvlText w:val=""/>
      <w:lvlJc w:val="left"/>
      <w:pPr>
        <w:ind w:left="5040" w:hanging="360"/>
      </w:pPr>
      <w:rPr>
        <w:rFonts w:ascii="Symbol" w:hAnsi="Symbol" w:hint="default"/>
      </w:rPr>
    </w:lvl>
    <w:lvl w:ilvl="7" w:tplc="ECD2D1F2">
      <w:start w:val="1"/>
      <w:numFmt w:val="bullet"/>
      <w:lvlText w:val="o"/>
      <w:lvlJc w:val="left"/>
      <w:pPr>
        <w:ind w:left="5760" w:hanging="360"/>
      </w:pPr>
      <w:rPr>
        <w:rFonts w:ascii="Courier New" w:hAnsi="Courier New" w:hint="default"/>
      </w:rPr>
    </w:lvl>
    <w:lvl w:ilvl="8" w:tplc="D728BAD2">
      <w:start w:val="1"/>
      <w:numFmt w:val="bullet"/>
      <w:lvlText w:val=""/>
      <w:lvlJc w:val="left"/>
      <w:pPr>
        <w:ind w:left="6480" w:hanging="360"/>
      </w:pPr>
      <w:rPr>
        <w:rFonts w:ascii="Wingdings" w:hAnsi="Wingdings" w:hint="default"/>
      </w:rPr>
    </w:lvl>
  </w:abstractNum>
  <w:abstractNum w:abstractNumId="5" w15:restartNumberingAfterBreak="0">
    <w:nsid w:val="17263D0E"/>
    <w:multiLevelType w:val="hybridMultilevel"/>
    <w:tmpl w:val="0C7413E4"/>
    <w:lvl w:ilvl="0" w:tplc="40686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866BE7"/>
    <w:multiLevelType w:val="hybridMultilevel"/>
    <w:tmpl w:val="B94E8446"/>
    <w:lvl w:ilvl="0" w:tplc="40686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C7094"/>
    <w:multiLevelType w:val="hybridMultilevel"/>
    <w:tmpl w:val="4C6E8C18"/>
    <w:lvl w:ilvl="0" w:tplc="0409000D">
      <w:start w:val="1"/>
      <w:numFmt w:val="bullet"/>
      <w:lvlText w:val=""/>
      <w:lvlJc w:val="left"/>
      <w:pPr>
        <w:ind w:left="426" w:hanging="360"/>
      </w:pPr>
      <w:rPr>
        <w:rFonts w:ascii="Wingdings" w:hAnsi="Wingdings" w:hint="default"/>
      </w:rPr>
    </w:lvl>
    <w:lvl w:ilvl="1" w:tplc="04090003" w:tentative="1">
      <w:start w:val="1"/>
      <w:numFmt w:val="bullet"/>
      <w:lvlText w:val="o"/>
      <w:lvlJc w:val="left"/>
      <w:pPr>
        <w:ind w:left="1146" w:hanging="360"/>
      </w:pPr>
      <w:rPr>
        <w:rFonts w:ascii="Courier New" w:hAnsi="Courier New" w:cs="Courier New" w:hint="default"/>
      </w:rPr>
    </w:lvl>
    <w:lvl w:ilvl="2" w:tplc="04090005" w:tentative="1">
      <w:start w:val="1"/>
      <w:numFmt w:val="bullet"/>
      <w:lvlText w:val=""/>
      <w:lvlJc w:val="left"/>
      <w:pPr>
        <w:ind w:left="1866" w:hanging="360"/>
      </w:pPr>
      <w:rPr>
        <w:rFonts w:ascii="Wingdings" w:hAnsi="Wingdings" w:hint="default"/>
      </w:rPr>
    </w:lvl>
    <w:lvl w:ilvl="3" w:tplc="04090001" w:tentative="1">
      <w:start w:val="1"/>
      <w:numFmt w:val="bullet"/>
      <w:lvlText w:val=""/>
      <w:lvlJc w:val="left"/>
      <w:pPr>
        <w:ind w:left="2586" w:hanging="360"/>
      </w:pPr>
      <w:rPr>
        <w:rFonts w:ascii="Symbol" w:hAnsi="Symbol" w:hint="default"/>
      </w:rPr>
    </w:lvl>
    <w:lvl w:ilvl="4" w:tplc="04090003" w:tentative="1">
      <w:start w:val="1"/>
      <w:numFmt w:val="bullet"/>
      <w:lvlText w:val="o"/>
      <w:lvlJc w:val="left"/>
      <w:pPr>
        <w:ind w:left="3306" w:hanging="360"/>
      </w:pPr>
      <w:rPr>
        <w:rFonts w:ascii="Courier New" w:hAnsi="Courier New" w:cs="Courier New" w:hint="default"/>
      </w:rPr>
    </w:lvl>
    <w:lvl w:ilvl="5" w:tplc="04090005" w:tentative="1">
      <w:start w:val="1"/>
      <w:numFmt w:val="bullet"/>
      <w:lvlText w:val=""/>
      <w:lvlJc w:val="left"/>
      <w:pPr>
        <w:ind w:left="4026" w:hanging="360"/>
      </w:pPr>
      <w:rPr>
        <w:rFonts w:ascii="Wingdings" w:hAnsi="Wingdings" w:hint="default"/>
      </w:rPr>
    </w:lvl>
    <w:lvl w:ilvl="6" w:tplc="04090001" w:tentative="1">
      <w:start w:val="1"/>
      <w:numFmt w:val="bullet"/>
      <w:lvlText w:val=""/>
      <w:lvlJc w:val="left"/>
      <w:pPr>
        <w:ind w:left="4746" w:hanging="360"/>
      </w:pPr>
      <w:rPr>
        <w:rFonts w:ascii="Symbol" w:hAnsi="Symbol" w:hint="default"/>
      </w:rPr>
    </w:lvl>
    <w:lvl w:ilvl="7" w:tplc="04090003" w:tentative="1">
      <w:start w:val="1"/>
      <w:numFmt w:val="bullet"/>
      <w:lvlText w:val="o"/>
      <w:lvlJc w:val="left"/>
      <w:pPr>
        <w:ind w:left="5466" w:hanging="360"/>
      </w:pPr>
      <w:rPr>
        <w:rFonts w:ascii="Courier New" w:hAnsi="Courier New" w:cs="Courier New" w:hint="default"/>
      </w:rPr>
    </w:lvl>
    <w:lvl w:ilvl="8" w:tplc="04090005" w:tentative="1">
      <w:start w:val="1"/>
      <w:numFmt w:val="bullet"/>
      <w:lvlText w:val=""/>
      <w:lvlJc w:val="left"/>
      <w:pPr>
        <w:ind w:left="6186" w:hanging="360"/>
      </w:pPr>
      <w:rPr>
        <w:rFonts w:ascii="Wingdings" w:hAnsi="Wingdings" w:hint="default"/>
      </w:rPr>
    </w:lvl>
  </w:abstractNum>
  <w:abstractNum w:abstractNumId="8"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3D547659"/>
    <w:multiLevelType w:val="hybridMultilevel"/>
    <w:tmpl w:val="E1AE8062"/>
    <w:lvl w:ilvl="0" w:tplc="B9824A24">
      <w:numFmt w:val="bullet"/>
      <w:lvlText w:val="-"/>
      <w:lvlJc w:val="left"/>
      <w:pPr>
        <w:ind w:left="720" w:hanging="360"/>
      </w:pPr>
      <w:rPr>
        <w:rFonts w:ascii="VNI-Helve" w:hAnsi="VNI-Helve" w:hint="default"/>
      </w:rPr>
    </w:lvl>
    <w:lvl w:ilvl="1" w:tplc="993C18BA">
      <w:start w:val="1"/>
      <w:numFmt w:val="bullet"/>
      <w:lvlText w:val="o"/>
      <w:lvlJc w:val="left"/>
      <w:pPr>
        <w:ind w:left="1440" w:hanging="360"/>
      </w:pPr>
      <w:rPr>
        <w:rFonts w:ascii="Courier New" w:hAnsi="Courier New" w:hint="default"/>
      </w:rPr>
    </w:lvl>
    <w:lvl w:ilvl="2" w:tplc="E238056A">
      <w:start w:val="1"/>
      <w:numFmt w:val="bullet"/>
      <w:lvlText w:val=""/>
      <w:lvlJc w:val="left"/>
      <w:pPr>
        <w:ind w:left="2160" w:hanging="360"/>
      </w:pPr>
      <w:rPr>
        <w:rFonts w:ascii="Wingdings" w:hAnsi="Wingdings" w:hint="default"/>
      </w:rPr>
    </w:lvl>
    <w:lvl w:ilvl="3" w:tplc="1D4A2B20">
      <w:start w:val="1"/>
      <w:numFmt w:val="bullet"/>
      <w:lvlText w:val=""/>
      <w:lvlJc w:val="left"/>
      <w:pPr>
        <w:ind w:left="2880" w:hanging="360"/>
      </w:pPr>
      <w:rPr>
        <w:rFonts w:ascii="Symbol" w:hAnsi="Symbol" w:hint="default"/>
      </w:rPr>
    </w:lvl>
    <w:lvl w:ilvl="4" w:tplc="B3067176">
      <w:start w:val="1"/>
      <w:numFmt w:val="bullet"/>
      <w:lvlText w:val="o"/>
      <w:lvlJc w:val="left"/>
      <w:pPr>
        <w:ind w:left="3600" w:hanging="360"/>
      </w:pPr>
      <w:rPr>
        <w:rFonts w:ascii="Courier New" w:hAnsi="Courier New" w:hint="default"/>
      </w:rPr>
    </w:lvl>
    <w:lvl w:ilvl="5" w:tplc="3AB4635C">
      <w:start w:val="1"/>
      <w:numFmt w:val="bullet"/>
      <w:lvlText w:val=""/>
      <w:lvlJc w:val="left"/>
      <w:pPr>
        <w:ind w:left="4320" w:hanging="360"/>
      </w:pPr>
      <w:rPr>
        <w:rFonts w:ascii="Wingdings" w:hAnsi="Wingdings" w:hint="default"/>
      </w:rPr>
    </w:lvl>
    <w:lvl w:ilvl="6" w:tplc="4022DC7C">
      <w:start w:val="1"/>
      <w:numFmt w:val="bullet"/>
      <w:lvlText w:val=""/>
      <w:lvlJc w:val="left"/>
      <w:pPr>
        <w:ind w:left="5040" w:hanging="360"/>
      </w:pPr>
      <w:rPr>
        <w:rFonts w:ascii="Symbol" w:hAnsi="Symbol" w:hint="default"/>
      </w:rPr>
    </w:lvl>
    <w:lvl w:ilvl="7" w:tplc="22E6505C">
      <w:start w:val="1"/>
      <w:numFmt w:val="bullet"/>
      <w:lvlText w:val="o"/>
      <w:lvlJc w:val="left"/>
      <w:pPr>
        <w:ind w:left="5760" w:hanging="360"/>
      </w:pPr>
      <w:rPr>
        <w:rFonts w:ascii="Courier New" w:hAnsi="Courier New" w:hint="default"/>
      </w:rPr>
    </w:lvl>
    <w:lvl w:ilvl="8" w:tplc="4358FD18">
      <w:start w:val="1"/>
      <w:numFmt w:val="bullet"/>
      <w:lvlText w:val=""/>
      <w:lvlJc w:val="left"/>
      <w:pPr>
        <w:ind w:left="6480" w:hanging="360"/>
      </w:pPr>
      <w:rPr>
        <w:rFonts w:ascii="Wingdings" w:hAnsi="Wingdings" w:hint="default"/>
      </w:rPr>
    </w:lvl>
  </w:abstractNum>
  <w:abstractNum w:abstractNumId="10" w15:restartNumberingAfterBreak="0">
    <w:nsid w:val="3E8B2DAF"/>
    <w:multiLevelType w:val="hybridMultilevel"/>
    <w:tmpl w:val="87486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2"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D52866"/>
    <w:multiLevelType w:val="hybridMultilevel"/>
    <w:tmpl w:val="075CAA02"/>
    <w:lvl w:ilvl="0" w:tplc="0409000B">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4DD734FB"/>
    <w:multiLevelType w:val="hybridMultilevel"/>
    <w:tmpl w:val="EB0810DA"/>
    <w:lvl w:ilvl="0" w:tplc="F8CA02B6">
      <w:numFmt w:val="bullet"/>
      <w:lvlText w:val="-"/>
      <w:lvlJc w:val="left"/>
      <w:pPr>
        <w:ind w:left="720" w:hanging="360"/>
      </w:pPr>
      <w:rPr>
        <w:rFonts w:ascii="VNI-Helve" w:hAnsi="VNI-Helve" w:hint="default"/>
      </w:rPr>
    </w:lvl>
    <w:lvl w:ilvl="1" w:tplc="3856A6B2">
      <w:start w:val="1"/>
      <w:numFmt w:val="bullet"/>
      <w:lvlText w:val="o"/>
      <w:lvlJc w:val="left"/>
      <w:pPr>
        <w:ind w:left="1440" w:hanging="360"/>
      </w:pPr>
      <w:rPr>
        <w:rFonts w:ascii="Courier New" w:hAnsi="Courier New" w:hint="default"/>
      </w:rPr>
    </w:lvl>
    <w:lvl w:ilvl="2" w:tplc="6400EE74">
      <w:start w:val="1"/>
      <w:numFmt w:val="bullet"/>
      <w:lvlText w:val=""/>
      <w:lvlJc w:val="left"/>
      <w:pPr>
        <w:ind w:left="2160" w:hanging="360"/>
      </w:pPr>
      <w:rPr>
        <w:rFonts w:ascii="Wingdings" w:hAnsi="Wingdings" w:hint="default"/>
      </w:rPr>
    </w:lvl>
    <w:lvl w:ilvl="3" w:tplc="75188A74">
      <w:start w:val="1"/>
      <w:numFmt w:val="bullet"/>
      <w:lvlText w:val=""/>
      <w:lvlJc w:val="left"/>
      <w:pPr>
        <w:ind w:left="2880" w:hanging="360"/>
      </w:pPr>
      <w:rPr>
        <w:rFonts w:ascii="Symbol" w:hAnsi="Symbol" w:hint="default"/>
      </w:rPr>
    </w:lvl>
    <w:lvl w:ilvl="4" w:tplc="E5A470F2">
      <w:start w:val="1"/>
      <w:numFmt w:val="bullet"/>
      <w:lvlText w:val="o"/>
      <w:lvlJc w:val="left"/>
      <w:pPr>
        <w:ind w:left="3600" w:hanging="360"/>
      </w:pPr>
      <w:rPr>
        <w:rFonts w:ascii="Courier New" w:hAnsi="Courier New" w:hint="default"/>
      </w:rPr>
    </w:lvl>
    <w:lvl w:ilvl="5" w:tplc="84089452">
      <w:start w:val="1"/>
      <w:numFmt w:val="bullet"/>
      <w:lvlText w:val=""/>
      <w:lvlJc w:val="left"/>
      <w:pPr>
        <w:ind w:left="4320" w:hanging="360"/>
      </w:pPr>
      <w:rPr>
        <w:rFonts w:ascii="Wingdings" w:hAnsi="Wingdings" w:hint="default"/>
      </w:rPr>
    </w:lvl>
    <w:lvl w:ilvl="6" w:tplc="9FFCFF54">
      <w:start w:val="1"/>
      <w:numFmt w:val="bullet"/>
      <w:lvlText w:val=""/>
      <w:lvlJc w:val="left"/>
      <w:pPr>
        <w:ind w:left="5040" w:hanging="360"/>
      </w:pPr>
      <w:rPr>
        <w:rFonts w:ascii="Symbol" w:hAnsi="Symbol" w:hint="default"/>
      </w:rPr>
    </w:lvl>
    <w:lvl w:ilvl="7" w:tplc="E8D2744C">
      <w:start w:val="1"/>
      <w:numFmt w:val="bullet"/>
      <w:lvlText w:val="o"/>
      <w:lvlJc w:val="left"/>
      <w:pPr>
        <w:ind w:left="5760" w:hanging="360"/>
      </w:pPr>
      <w:rPr>
        <w:rFonts w:ascii="Courier New" w:hAnsi="Courier New" w:hint="default"/>
      </w:rPr>
    </w:lvl>
    <w:lvl w:ilvl="8" w:tplc="05C82DE4">
      <w:start w:val="1"/>
      <w:numFmt w:val="bullet"/>
      <w:lvlText w:val=""/>
      <w:lvlJc w:val="left"/>
      <w:pPr>
        <w:ind w:left="6480" w:hanging="360"/>
      </w:pPr>
      <w:rPr>
        <w:rFonts w:ascii="Wingdings" w:hAnsi="Wingdings" w:hint="default"/>
      </w:rPr>
    </w:lvl>
  </w:abstractNum>
  <w:abstractNum w:abstractNumId="15" w15:restartNumberingAfterBreak="0">
    <w:nsid w:val="603776D3"/>
    <w:multiLevelType w:val="hybridMultilevel"/>
    <w:tmpl w:val="BF2E02D0"/>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6" w15:restartNumberingAfterBreak="0">
    <w:nsid w:val="680F6455"/>
    <w:multiLevelType w:val="hybridMultilevel"/>
    <w:tmpl w:val="9BEC135E"/>
    <w:lvl w:ilvl="0" w:tplc="63B0E44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6AA1D7A7"/>
    <w:multiLevelType w:val="hybridMultilevel"/>
    <w:tmpl w:val="7D2219F0"/>
    <w:lvl w:ilvl="0" w:tplc="938CDC12">
      <w:numFmt w:val="bullet"/>
      <w:lvlText w:val="-"/>
      <w:lvlJc w:val="left"/>
      <w:pPr>
        <w:ind w:left="720" w:hanging="360"/>
      </w:pPr>
      <w:rPr>
        <w:rFonts w:ascii="VNI-Helve" w:hAnsi="VNI-Helve" w:hint="default"/>
      </w:rPr>
    </w:lvl>
    <w:lvl w:ilvl="1" w:tplc="51905062">
      <w:start w:val="1"/>
      <w:numFmt w:val="bullet"/>
      <w:lvlText w:val="o"/>
      <w:lvlJc w:val="left"/>
      <w:pPr>
        <w:ind w:left="1440" w:hanging="360"/>
      </w:pPr>
      <w:rPr>
        <w:rFonts w:ascii="Courier New" w:hAnsi="Courier New" w:hint="default"/>
      </w:rPr>
    </w:lvl>
    <w:lvl w:ilvl="2" w:tplc="301619DE">
      <w:start w:val="1"/>
      <w:numFmt w:val="bullet"/>
      <w:lvlText w:val=""/>
      <w:lvlJc w:val="left"/>
      <w:pPr>
        <w:ind w:left="2160" w:hanging="360"/>
      </w:pPr>
      <w:rPr>
        <w:rFonts w:ascii="Wingdings" w:hAnsi="Wingdings" w:hint="default"/>
      </w:rPr>
    </w:lvl>
    <w:lvl w:ilvl="3" w:tplc="B49413FC">
      <w:start w:val="1"/>
      <w:numFmt w:val="bullet"/>
      <w:lvlText w:val=""/>
      <w:lvlJc w:val="left"/>
      <w:pPr>
        <w:ind w:left="2880" w:hanging="360"/>
      </w:pPr>
      <w:rPr>
        <w:rFonts w:ascii="Symbol" w:hAnsi="Symbol" w:hint="default"/>
      </w:rPr>
    </w:lvl>
    <w:lvl w:ilvl="4" w:tplc="01EAC9DC">
      <w:start w:val="1"/>
      <w:numFmt w:val="bullet"/>
      <w:lvlText w:val="o"/>
      <w:lvlJc w:val="left"/>
      <w:pPr>
        <w:ind w:left="3600" w:hanging="360"/>
      </w:pPr>
      <w:rPr>
        <w:rFonts w:ascii="Courier New" w:hAnsi="Courier New" w:hint="default"/>
      </w:rPr>
    </w:lvl>
    <w:lvl w:ilvl="5" w:tplc="8772C614">
      <w:start w:val="1"/>
      <w:numFmt w:val="bullet"/>
      <w:lvlText w:val=""/>
      <w:lvlJc w:val="left"/>
      <w:pPr>
        <w:ind w:left="4320" w:hanging="360"/>
      </w:pPr>
      <w:rPr>
        <w:rFonts w:ascii="Wingdings" w:hAnsi="Wingdings" w:hint="default"/>
      </w:rPr>
    </w:lvl>
    <w:lvl w:ilvl="6" w:tplc="901C1E30">
      <w:start w:val="1"/>
      <w:numFmt w:val="bullet"/>
      <w:lvlText w:val=""/>
      <w:lvlJc w:val="left"/>
      <w:pPr>
        <w:ind w:left="5040" w:hanging="360"/>
      </w:pPr>
      <w:rPr>
        <w:rFonts w:ascii="Symbol" w:hAnsi="Symbol" w:hint="default"/>
      </w:rPr>
    </w:lvl>
    <w:lvl w:ilvl="7" w:tplc="8294E5A6">
      <w:start w:val="1"/>
      <w:numFmt w:val="bullet"/>
      <w:lvlText w:val="o"/>
      <w:lvlJc w:val="left"/>
      <w:pPr>
        <w:ind w:left="5760" w:hanging="360"/>
      </w:pPr>
      <w:rPr>
        <w:rFonts w:ascii="Courier New" w:hAnsi="Courier New" w:hint="default"/>
      </w:rPr>
    </w:lvl>
    <w:lvl w:ilvl="8" w:tplc="B7DAD062">
      <w:start w:val="1"/>
      <w:numFmt w:val="bullet"/>
      <w:lvlText w:val=""/>
      <w:lvlJc w:val="left"/>
      <w:pPr>
        <w:ind w:left="6480" w:hanging="360"/>
      </w:pPr>
      <w:rPr>
        <w:rFonts w:ascii="Wingdings" w:hAnsi="Wingdings" w:hint="default"/>
      </w:rPr>
    </w:lvl>
  </w:abstractNum>
  <w:abstractNum w:abstractNumId="18" w15:restartNumberingAfterBreak="0">
    <w:nsid w:val="7499663A"/>
    <w:multiLevelType w:val="hybridMultilevel"/>
    <w:tmpl w:val="FEA23ED2"/>
    <w:lvl w:ilvl="0" w:tplc="40686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533758B"/>
    <w:multiLevelType w:val="hybridMultilevel"/>
    <w:tmpl w:val="A7222F26"/>
    <w:lvl w:ilvl="0" w:tplc="406866C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782A2FDC"/>
    <w:multiLevelType w:val="hybridMultilevel"/>
    <w:tmpl w:val="A1C0D38C"/>
    <w:lvl w:ilvl="0" w:tplc="E4123CF2">
      <w:start w:val="1"/>
      <w:numFmt w:val="bullet"/>
      <w:lvlText w:val="+"/>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7CAEFA1C"/>
    <w:multiLevelType w:val="hybridMultilevel"/>
    <w:tmpl w:val="7B10856E"/>
    <w:lvl w:ilvl="0" w:tplc="5546C8F6">
      <w:numFmt w:val="bullet"/>
      <w:lvlText w:val="-"/>
      <w:lvlJc w:val="left"/>
      <w:pPr>
        <w:ind w:left="720" w:hanging="360"/>
      </w:pPr>
      <w:rPr>
        <w:rFonts w:ascii="VNI-Helve" w:hAnsi="VNI-Helve" w:hint="default"/>
      </w:rPr>
    </w:lvl>
    <w:lvl w:ilvl="1" w:tplc="3132DC2A">
      <w:start w:val="1"/>
      <w:numFmt w:val="bullet"/>
      <w:lvlText w:val="o"/>
      <w:lvlJc w:val="left"/>
      <w:pPr>
        <w:ind w:left="1440" w:hanging="360"/>
      </w:pPr>
      <w:rPr>
        <w:rFonts w:ascii="Courier New" w:hAnsi="Courier New" w:hint="default"/>
      </w:rPr>
    </w:lvl>
    <w:lvl w:ilvl="2" w:tplc="BD7E0C08">
      <w:start w:val="1"/>
      <w:numFmt w:val="bullet"/>
      <w:lvlText w:val=""/>
      <w:lvlJc w:val="left"/>
      <w:pPr>
        <w:ind w:left="2160" w:hanging="360"/>
      </w:pPr>
      <w:rPr>
        <w:rFonts w:ascii="Wingdings" w:hAnsi="Wingdings" w:hint="default"/>
      </w:rPr>
    </w:lvl>
    <w:lvl w:ilvl="3" w:tplc="F5FC55A4">
      <w:start w:val="1"/>
      <w:numFmt w:val="bullet"/>
      <w:lvlText w:val=""/>
      <w:lvlJc w:val="left"/>
      <w:pPr>
        <w:ind w:left="2880" w:hanging="360"/>
      </w:pPr>
      <w:rPr>
        <w:rFonts w:ascii="Symbol" w:hAnsi="Symbol" w:hint="default"/>
      </w:rPr>
    </w:lvl>
    <w:lvl w:ilvl="4" w:tplc="DE8E85C8">
      <w:start w:val="1"/>
      <w:numFmt w:val="bullet"/>
      <w:lvlText w:val="o"/>
      <w:lvlJc w:val="left"/>
      <w:pPr>
        <w:ind w:left="3600" w:hanging="360"/>
      </w:pPr>
      <w:rPr>
        <w:rFonts w:ascii="Courier New" w:hAnsi="Courier New" w:hint="default"/>
      </w:rPr>
    </w:lvl>
    <w:lvl w:ilvl="5" w:tplc="BCEAF42E">
      <w:start w:val="1"/>
      <w:numFmt w:val="bullet"/>
      <w:lvlText w:val=""/>
      <w:lvlJc w:val="left"/>
      <w:pPr>
        <w:ind w:left="4320" w:hanging="360"/>
      </w:pPr>
      <w:rPr>
        <w:rFonts w:ascii="Wingdings" w:hAnsi="Wingdings" w:hint="default"/>
      </w:rPr>
    </w:lvl>
    <w:lvl w:ilvl="6" w:tplc="4BCC59A4">
      <w:start w:val="1"/>
      <w:numFmt w:val="bullet"/>
      <w:lvlText w:val=""/>
      <w:lvlJc w:val="left"/>
      <w:pPr>
        <w:ind w:left="5040" w:hanging="360"/>
      </w:pPr>
      <w:rPr>
        <w:rFonts w:ascii="Symbol" w:hAnsi="Symbol" w:hint="default"/>
      </w:rPr>
    </w:lvl>
    <w:lvl w:ilvl="7" w:tplc="542CACD4">
      <w:start w:val="1"/>
      <w:numFmt w:val="bullet"/>
      <w:lvlText w:val="o"/>
      <w:lvlJc w:val="left"/>
      <w:pPr>
        <w:ind w:left="5760" w:hanging="360"/>
      </w:pPr>
      <w:rPr>
        <w:rFonts w:ascii="Courier New" w:hAnsi="Courier New" w:hint="default"/>
      </w:rPr>
    </w:lvl>
    <w:lvl w:ilvl="8" w:tplc="C82CB796">
      <w:start w:val="1"/>
      <w:numFmt w:val="bullet"/>
      <w:lvlText w:val=""/>
      <w:lvlJc w:val="left"/>
      <w:pPr>
        <w:ind w:left="6480" w:hanging="360"/>
      </w:pPr>
      <w:rPr>
        <w:rFonts w:ascii="Wingdings" w:hAnsi="Wingdings" w:hint="default"/>
      </w:rPr>
    </w:lvl>
  </w:abstractNum>
  <w:num w:numId="1" w16cid:durableId="97257798">
    <w:abstractNumId w:val="14"/>
  </w:num>
  <w:num w:numId="2" w16cid:durableId="1848400470">
    <w:abstractNumId w:val="9"/>
  </w:num>
  <w:num w:numId="3" w16cid:durableId="500584713">
    <w:abstractNumId w:val="4"/>
  </w:num>
  <w:num w:numId="4" w16cid:durableId="811142468">
    <w:abstractNumId w:val="22"/>
  </w:num>
  <w:num w:numId="5" w16cid:durableId="600918329">
    <w:abstractNumId w:val="17"/>
  </w:num>
  <w:num w:numId="6" w16cid:durableId="94833813">
    <w:abstractNumId w:val="0"/>
  </w:num>
  <w:num w:numId="7" w16cid:durableId="1777554797">
    <w:abstractNumId w:val="11"/>
  </w:num>
  <w:num w:numId="8" w16cid:durableId="1591811785">
    <w:abstractNumId w:val="3"/>
  </w:num>
  <w:num w:numId="9" w16cid:durableId="2024473734">
    <w:abstractNumId w:val="20"/>
  </w:num>
  <w:num w:numId="10" w16cid:durableId="1173493602">
    <w:abstractNumId w:val="8"/>
  </w:num>
  <w:num w:numId="11" w16cid:durableId="478957266">
    <w:abstractNumId w:val="12"/>
  </w:num>
  <w:num w:numId="12" w16cid:durableId="113598591">
    <w:abstractNumId w:val="16"/>
  </w:num>
  <w:num w:numId="13" w16cid:durableId="1132137144">
    <w:abstractNumId w:val="18"/>
  </w:num>
  <w:num w:numId="14" w16cid:durableId="1775829402">
    <w:abstractNumId w:val="19"/>
  </w:num>
  <w:num w:numId="15" w16cid:durableId="1535653862">
    <w:abstractNumId w:val="5"/>
  </w:num>
  <w:num w:numId="16" w16cid:durableId="1849053818">
    <w:abstractNumId w:val="6"/>
  </w:num>
  <w:num w:numId="17" w16cid:durableId="870603941">
    <w:abstractNumId w:val="1"/>
  </w:num>
  <w:num w:numId="18" w16cid:durableId="2056019">
    <w:abstractNumId w:val="2"/>
  </w:num>
  <w:num w:numId="19" w16cid:durableId="109397293">
    <w:abstractNumId w:val="7"/>
  </w:num>
  <w:num w:numId="20" w16cid:durableId="1378046178">
    <w:abstractNumId w:val="15"/>
  </w:num>
  <w:num w:numId="21" w16cid:durableId="821234094">
    <w:abstractNumId w:val="13"/>
  </w:num>
  <w:num w:numId="22" w16cid:durableId="1870095858">
    <w:abstractNumId w:val="21"/>
  </w:num>
  <w:num w:numId="23" w16cid:durableId="1390225235">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475"/>
    <w:rsid w:val="000039A1"/>
    <w:rsid w:val="000046F4"/>
    <w:rsid w:val="000047A8"/>
    <w:rsid w:val="0000598C"/>
    <w:rsid w:val="00006BCF"/>
    <w:rsid w:val="00011587"/>
    <w:rsid w:val="00013602"/>
    <w:rsid w:val="00013963"/>
    <w:rsid w:val="000152D0"/>
    <w:rsid w:val="00016527"/>
    <w:rsid w:val="000171A5"/>
    <w:rsid w:val="00017C07"/>
    <w:rsid w:val="00017C46"/>
    <w:rsid w:val="00020E91"/>
    <w:rsid w:val="000217F7"/>
    <w:rsid w:val="00023AC4"/>
    <w:rsid w:val="00025ACE"/>
    <w:rsid w:val="00026D34"/>
    <w:rsid w:val="00030C38"/>
    <w:rsid w:val="00031DF2"/>
    <w:rsid w:val="000325E5"/>
    <w:rsid w:val="0003301E"/>
    <w:rsid w:val="00036ACC"/>
    <w:rsid w:val="00037DCC"/>
    <w:rsid w:val="0004033F"/>
    <w:rsid w:val="0004162F"/>
    <w:rsid w:val="00042850"/>
    <w:rsid w:val="000445B4"/>
    <w:rsid w:val="00044C27"/>
    <w:rsid w:val="0004504E"/>
    <w:rsid w:val="000451E0"/>
    <w:rsid w:val="00045763"/>
    <w:rsid w:val="00046327"/>
    <w:rsid w:val="00046718"/>
    <w:rsid w:val="00046C59"/>
    <w:rsid w:val="000500BF"/>
    <w:rsid w:val="00050C59"/>
    <w:rsid w:val="000511CF"/>
    <w:rsid w:val="0005149E"/>
    <w:rsid w:val="00051598"/>
    <w:rsid w:val="00051D1B"/>
    <w:rsid w:val="0005663E"/>
    <w:rsid w:val="00057EDA"/>
    <w:rsid w:val="000615E1"/>
    <w:rsid w:val="00061C9C"/>
    <w:rsid w:val="00062E15"/>
    <w:rsid w:val="00065093"/>
    <w:rsid w:val="000660C8"/>
    <w:rsid w:val="0006788B"/>
    <w:rsid w:val="0007254E"/>
    <w:rsid w:val="00073EAF"/>
    <w:rsid w:val="00076581"/>
    <w:rsid w:val="000766BF"/>
    <w:rsid w:val="00080364"/>
    <w:rsid w:val="0008541D"/>
    <w:rsid w:val="000901DF"/>
    <w:rsid w:val="00090803"/>
    <w:rsid w:val="00094E44"/>
    <w:rsid w:val="00096A4E"/>
    <w:rsid w:val="00097411"/>
    <w:rsid w:val="00097604"/>
    <w:rsid w:val="000A12DE"/>
    <w:rsid w:val="000A1510"/>
    <w:rsid w:val="000A157B"/>
    <w:rsid w:val="000A202A"/>
    <w:rsid w:val="000A295B"/>
    <w:rsid w:val="000A32A2"/>
    <w:rsid w:val="000A3D8F"/>
    <w:rsid w:val="000A4097"/>
    <w:rsid w:val="000A57A6"/>
    <w:rsid w:val="000A7C2B"/>
    <w:rsid w:val="000B0092"/>
    <w:rsid w:val="000B03A4"/>
    <w:rsid w:val="000B03B0"/>
    <w:rsid w:val="000B0B61"/>
    <w:rsid w:val="000B1574"/>
    <w:rsid w:val="000B1C84"/>
    <w:rsid w:val="000B2306"/>
    <w:rsid w:val="000B2F1E"/>
    <w:rsid w:val="000B3162"/>
    <w:rsid w:val="000B3296"/>
    <w:rsid w:val="000B397F"/>
    <w:rsid w:val="000B59E3"/>
    <w:rsid w:val="000B68D1"/>
    <w:rsid w:val="000C1B89"/>
    <w:rsid w:val="000C341B"/>
    <w:rsid w:val="000C4699"/>
    <w:rsid w:val="000C692E"/>
    <w:rsid w:val="000D0FC3"/>
    <w:rsid w:val="000D11E2"/>
    <w:rsid w:val="000D16C0"/>
    <w:rsid w:val="000D2543"/>
    <w:rsid w:val="000D3BAF"/>
    <w:rsid w:val="000D5CF4"/>
    <w:rsid w:val="000E0AFD"/>
    <w:rsid w:val="000E1C5C"/>
    <w:rsid w:val="000E32C5"/>
    <w:rsid w:val="000E5BFC"/>
    <w:rsid w:val="000E6D64"/>
    <w:rsid w:val="000F10EE"/>
    <w:rsid w:val="000F3943"/>
    <w:rsid w:val="000F5860"/>
    <w:rsid w:val="000F5A3F"/>
    <w:rsid w:val="00105154"/>
    <w:rsid w:val="00110404"/>
    <w:rsid w:val="0011076A"/>
    <w:rsid w:val="001107C4"/>
    <w:rsid w:val="00110C87"/>
    <w:rsid w:val="0011171C"/>
    <w:rsid w:val="00112BFB"/>
    <w:rsid w:val="00115A40"/>
    <w:rsid w:val="00116F64"/>
    <w:rsid w:val="0012280C"/>
    <w:rsid w:val="001235D8"/>
    <w:rsid w:val="00124787"/>
    <w:rsid w:val="00125DE4"/>
    <w:rsid w:val="0013188D"/>
    <w:rsid w:val="00131A21"/>
    <w:rsid w:val="00135DEF"/>
    <w:rsid w:val="0013739D"/>
    <w:rsid w:val="00140C79"/>
    <w:rsid w:val="00141396"/>
    <w:rsid w:val="00141F25"/>
    <w:rsid w:val="001424BB"/>
    <w:rsid w:val="00143921"/>
    <w:rsid w:val="0014474E"/>
    <w:rsid w:val="00146166"/>
    <w:rsid w:val="00152936"/>
    <w:rsid w:val="00155799"/>
    <w:rsid w:val="00157D52"/>
    <w:rsid w:val="0016114D"/>
    <w:rsid w:val="00161E8C"/>
    <w:rsid w:val="001620F7"/>
    <w:rsid w:val="00162C22"/>
    <w:rsid w:val="0016453E"/>
    <w:rsid w:val="001653EA"/>
    <w:rsid w:val="00166173"/>
    <w:rsid w:val="001669A5"/>
    <w:rsid w:val="00167E55"/>
    <w:rsid w:val="00170ACE"/>
    <w:rsid w:val="00171BF3"/>
    <w:rsid w:val="001727CE"/>
    <w:rsid w:val="00172FCD"/>
    <w:rsid w:val="00175E1B"/>
    <w:rsid w:val="001766E5"/>
    <w:rsid w:val="001767CC"/>
    <w:rsid w:val="00182B92"/>
    <w:rsid w:val="00183A8C"/>
    <w:rsid w:val="0018537A"/>
    <w:rsid w:val="0018772F"/>
    <w:rsid w:val="0018787C"/>
    <w:rsid w:val="0019136D"/>
    <w:rsid w:val="00191698"/>
    <w:rsid w:val="00193905"/>
    <w:rsid w:val="00197855"/>
    <w:rsid w:val="00197C27"/>
    <w:rsid w:val="001A05A2"/>
    <w:rsid w:val="001A0DFC"/>
    <w:rsid w:val="001A1C8F"/>
    <w:rsid w:val="001A2004"/>
    <w:rsid w:val="001A23B4"/>
    <w:rsid w:val="001A34CF"/>
    <w:rsid w:val="001A7F7F"/>
    <w:rsid w:val="001B0916"/>
    <w:rsid w:val="001B2A68"/>
    <w:rsid w:val="001B2F1B"/>
    <w:rsid w:val="001B3382"/>
    <w:rsid w:val="001B5EA6"/>
    <w:rsid w:val="001B60E5"/>
    <w:rsid w:val="001B64DD"/>
    <w:rsid w:val="001B6930"/>
    <w:rsid w:val="001C0731"/>
    <w:rsid w:val="001C2D5A"/>
    <w:rsid w:val="001C346D"/>
    <w:rsid w:val="001C452E"/>
    <w:rsid w:val="001C4A35"/>
    <w:rsid w:val="001C6840"/>
    <w:rsid w:val="001D00E0"/>
    <w:rsid w:val="001D1325"/>
    <w:rsid w:val="001D3D4C"/>
    <w:rsid w:val="001D5B6A"/>
    <w:rsid w:val="001D723E"/>
    <w:rsid w:val="001D7742"/>
    <w:rsid w:val="001D78C4"/>
    <w:rsid w:val="001E0BCA"/>
    <w:rsid w:val="001E1323"/>
    <w:rsid w:val="001E1890"/>
    <w:rsid w:val="001E2621"/>
    <w:rsid w:val="001E5EF4"/>
    <w:rsid w:val="001E5F88"/>
    <w:rsid w:val="001E746F"/>
    <w:rsid w:val="001E7C8A"/>
    <w:rsid w:val="001F0A37"/>
    <w:rsid w:val="001F1191"/>
    <w:rsid w:val="001F157A"/>
    <w:rsid w:val="001F2B4B"/>
    <w:rsid w:val="001F57FE"/>
    <w:rsid w:val="001F6D3C"/>
    <w:rsid w:val="001F71F8"/>
    <w:rsid w:val="00200054"/>
    <w:rsid w:val="00201316"/>
    <w:rsid w:val="00201843"/>
    <w:rsid w:val="00205DB0"/>
    <w:rsid w:val="00206C3D"/>
    <w:rsid w:val="00206E9E"/>
    <w:rsid w:val="00207CA2"/>
    <w:rsid w:val="00207F4A"/>
    <w:rsid w:val="002102F9"/>
    <w:rsid w:val="0021108E"/>
    <w:rsid w:val="0021194B"/>
    <w:rsid w:val="00211FC7"/>
    <w:rsid w:val="00212C20"/>
    <w:rsid w:val="00212E4D"/>
    <w:rsid w:val="0021319F"/>
    <w:rsid w:val="0021435B"/>
    <w:rsid w:val="002231AD"/>
    <w:rsid w:val="00223DB8"/>
    <w:rsid w:val="00225656"/>
    <w:rsid w:val="00226994"/>
    <w:rsid w:val="00227D2C"/>
    <w:rsid w:val="002306F9"/>
    <w:rsid w:val="002317B5"/>
    <w:rsid w:val="00231D5B"/>
    <w:rsid w:val="00232054"/>
    <w:rsid w:val="00233167"/>
    <w:rsid w:val="00233458"/>
    <w:rsid w:val="00236E0D"/>
    <w:rsid w:val="00236F68"/>
    <w:rsid w:val="00240245"/>
    <w:rsid w:val="002407F3"/>
    <w:rsid w:val="0024138C"/>
    <w:rsid w:val="00241A73"/>
    <w:rsid w:val="00242442"/>
    <w:rsid w:val="00243983"/>
    <w:rsid w:val="00244F8B"/>
    <w:rsid w:val="002452D7"/>
    <w:rsid w:val="00246533"/>
    <w:rsid w:val="00252FE0"/>
    <w:rsid w:val="002540ED"/>
    <w:rsid w:val="00256144"/>
    <w:rsid w:val="00256214"/>
    <w:rsid w:val="0025662C"/>
    <w:rsid w:val="00257C8D"/>
    <w:rsid w:val="00257CEB"/>
    <w:rsid w:val="0026259E"/>
    <w:rsid w:val="00264882"/>
    <w:rsid w:val="002651E9"/>
    <w:rsid w:val="00266335"/>
    <w:rsid w:val="00270C0E"/>
    <w:rsid w:val="00271D4E"/>
    <w:rsid w:val="002723D6"/>
    <w:rsid w:val="002741F1"/>
    <w:rsid w:val="0027489D"/>
    <w:rsid w:val="0027495A"/>
    <w:rsid w:val="00275477"/>
    <w:rsid w:val="002759B8"/>
    <w:rsid w:val="002769DC"/>
    <w:rsid w:val="00277D1F"/>
    <w:rsid w:val="00280DAF"/>
    <w:rsid w:val="002834F2"/>
    <w:rsid w:val="00283982"/>
    <w:rsid w:val="002847FB"/>
    <w:rsid w:val="00285DC4"/>
    <w:rsid w:val="002868A0"/>
    <w:rsid w:val="002904BB"/>
    <w:rsid w:val="00290790"/>
    <w:rsid w:val="00292019"/>
    <w:rsid w:val="002932EE"/>
    <w:rsid w:val="00293446"/>
    <w:rsid w:val="002945B1"/>
    <w:rsid w:val="002946C2"/>
    <w:rsid w:val="00295656"/>
    <w:rsid w:val="002A082E"/>
    <w:rsid w:val="002A0838"/>
    <w:rsid w:val="002A1532"/>
    <w:rsid w:val="002A21D1"/>
    <w:rsid w:val="002A28A5"/>
    <w:rsid w:val="002A44B2"/>
    <w:rsid w:val="002A50CB"/>
    <w:rsid w:val="002A553A"/>
    <w:rsid w:val="002A76F3"/>
    <w:rsid w:val="002B068D"/>
    <w:rsid w:val="002B09A8"/>
    <w:rsid w:val="002B26AA"/>
    <w:rsid w:val="002B272E"/>
    <w:rsid w:val="002B2BBC"/>
    <w:rsid w:val="002B3972"/>
    <w:rsid w:val="002B3CA9"/>
    <w:rsid w:val="002B407D"/>
    <w:rsid w:val="002B5122"/>
    <w:rsid w:val="002B5A34"/>
    <w:rsid w:val="002C015C"/>
    <w:rsid w:val="002C04CC"/>
    <w:rsid w:val="002C163F"/>
    <w:rsid w:val="002C2B99"/>
    <w:rsid w:val="002C385B"/>
    <w:rsid w:val="002C47E4"/>
    <w:rsid w:val="002C5C38"/>
    <w:rsid w:val="002C7CB5"/>
    <w:rsid w:val="002D0560"/>
    <w:rsid w:val="002D0F85"/>
    <w:rsid w:val="002D1BB8"/>
    <w:rsid w:val="002D25B8"/>
    <w:rsid w:val="002D2C6A"/>
    <w:rsid w:val="002D4361"/>
    <w:rsid w:val="002D5221"/>
    <w:rsid w:val="002E0380"/>
    <w:rsid w:val="002E2838"/>
    <w:rsid w:val="002E2F22"/>
    <w:rsid w:val="002E3838"/>
    <w:rsid w:val="002E4DBB"/>
    <w:rsid w:val="002E6272"/>
    <w:rsid w:val="002E6CA0"/>
    <w:rsid w:val="002E73EA"/>
    <w:rsid w:val="002E73F0"/>
    <w:rsid w:val="002F122E"/>
    <w:rsid w:val="002F30B8"/>
    <w:rsid w:val="002F35E1"/>
    <w:rsid w:val="00301BD4"/>
    <w:rsid w:val="00303A42"/>
    <w:rsid w:val="00306C72"/>
    <w:rsid w:val="00310E7A"/>
    <w:rsid w:val="003142F2"/>
    <w:rsid w:val="00316747"/>
    <w:rsid w:val="00317601"/>
    <w:rsid w:val="00317F21"/>
    <w:rsid w:val="00322487"/>
    <w:rsid w:val="0032268A"/>
    <w:rsid w:val="003226BF"/>
    <w:rsid w:val="003228B7"/>
    <w:rsid w:val="00323C0E"/>
    <w:rsid w:val="003247C2"/>
    <w:rsid w:val="00327418"/>
    <w:rsid w:val="003277FF"/>
    <w:rsid w:val="00330AEF"/>
    <w:rsid w:val="00330C95"/>
    <w:rsid w:val="00334443"/>
    <w:rsid w:val="00334477"/>
    <w:rsid w:val="00337F8B"/>
    <w:rsid w:val="00340AA8"/>
    <w:rsid w:val="003415D9"/>
    <w:rsid w:val="00342709"/>
    <w:rsid w:val="00342B4C"/>
    <w:rsid w:val="00342D96"/>
    <w:rsid w:val="00350682"/>
    <w:rsid w:val="0035084E"/>
    <w:rsid w:val="00351865"/>
    <w:rsid w:val="0035405B"/>
    <w:rsid w:val="00357A47"/>
    <w:rsid w:val="0036055F"/>
    <w:rsid w:val="00362F13"/>
    <w:rsid w:val="00364479"/>
    <w:rsid w:val="00365B91"/>
    <w:rsid w:val="00365F1D"/>
    <w:rsid w:val="00367459"/>
    <w:rsid w:val="00370E50"/>
    <w:rsid w:val="00374C4A"/>
    <w:rsid w:val="00374F04"/>
    <w:rsid w:val="00376A5D"/>
    <w:rsid w:val="00376A68"/>
    <w:rsid w:val="00383F9B"/>
    <w:rsid w:val="00390D65"/>
    <w:rsid w:val="00392C8E"/>
    <w:rsid w:val="003969B6"/>
    <w:rsid w:val="00397C9D"/>
    <w:rsid w:val="003A0895"/>
    <w:rsid w:val="003A0E7D"/>
    <w:rsid w:val="003A18D2"/>
    <w:rsid w:val="003A1A43"/>
    <w:rsid w:val="003A1C64"/>
    <w:rsid w:val="003A29E9"/>
    <w:rsid w:val="003A335C"/>
    <w:rsid w:val="003A4ACA"/>
    <w:rsid w:val="003A74D4"/>
    <w:rsid w:val="003A7D70"/>
    <w:rsid w:val="003B00F1"/>
    <w:rsid w:val="003B15A9"/>
    <w:rsid w:val="003B1971"/>
    <w:rsid w:val="003B2201"/>
    <w:rsid w:val="003B3C17"/>
    <w:rsid w:val="003B4378"/>
    <w:rsid w:val="003B75B6"/>
    <w:rsid w:val="003C18C4"/>
    <w:rsid w:val="003C1C9D"/>
    <w:rsid w:val="003C1E2F"/>
    <w:rsid w:val="003C51A4"/>
    <w:rsid w:val="003C6743"/>
    <w:rsid w:val="003D0457"/>
    <w:rsid w:val="003D0DDA"/>
    <w:rsid w:val="003D12BE"/>
    <w:rsid w:val="003D16BF"/>
    <w:rsid w:val="003D1E8D"/>
    <w:rsid w:val="003D2B60"/>
    <w:rsid w:val="003D3556"/>
    <w:rsid w:val="003D4125"/>
    <w:rsid w:val="003D48AE"/>
    <w:rsid w:val="003D66B8"/>
    <w:rsid w:val="003E14BD"/>
    <w:rsid w:val="003E25F0"/>
    <w:rsid w:val="003E2647"/>
    <w:rsid w:val="003E3102"/>
    <w:rsid w:val="003E4DBF"/>
    <w:rsid w:val="003E54B2"/>
    <w:rsid w:val="003E5FF1"/>
    <w:rsid w:val="003E7A83"/>
    <w:rsid w:val="003F01F4"/>
    <w:rsid w:val="003F136B"/>
    <w:rsid w:val="003F145E"/>
    <w:rsid w:val="003F1D79"/>
    <w:rsid w:val="003F3BC8"/>
    <w:rsid w:val="003F5424"/>
    <w:rsid w:val="003F6BEE"/>
    <w:rsid w:val="00400302"/>
    <w:rsid w:val="00401463"/>
    <w:rsid w:val="00403065"/>
    <w:rsid w:val="004040BC"/>
    <w:rsid w:val="00404A0B"/>
    <w:rsid w:val="00405372"/>
    <w:rsid w:val="00405A44"/>
    <w:rsid w:val="00410BE1"/>
    <w:rsid w:val="004173B7"/>
    <w:rsid w:val="00417861"/>
    <w:rsid w:val="00421122"/>
    <w:rsid w:val="004226EB"/>
    <w:rsid w:val="00424DA6"/>
    <w:rsid w:val="004269FF"/>
    <w:rsid w:val="0042784E"/>
    <w:rsid w:val="004334E0"/>
    <w:rsid w:val="0043445D"/>
    <w:rsid w:val="00437C25"/>
    <w:rsid w:val="004415C6"/>
    <w:rsid w:val="00445E41"/>
    <w:rsid w:val="00446EE1"/>
    <w:rsid w:val="0044C05A"/>
    <w:rsid w:val="00451683"/>
    <w:rsid w:val="00452360"/>
    <w:rsid w:val="0045291D"/>
    <w:rsid w:val="0045300A"/>
    <w:rsid w:val="004531E1"/>
    <w:rsid w:val="0045369E"/>
    <w:rsid w:val="00453B36"/>
    <w:rsid w:val="0045594C"/>
    <w:rsid w:val="00456C50"/>
    <w:rsid w:val="00457E43"/>
    <w:rsid w:val="00462267"/>
    <w:rsid w:val="00464499"/>
    <w:rsid w:val="00466E4C"/>
    <w:rsid w:val="00466F9E"/>
    <w:rsid w:val="004747BE"/>
    <w:rsid w:val="00475782"/>
    <w:rsid w:val="00476D14"/>
    <w:rsid w:val="004775BB"/>
    <w:rsid w:val="00477EF8"/>
    <w:rsid w:val="00481C3B"/>
    <w:rsid w:val="0048244D"/>
    <w:rsid w:val="00482603"/>
    <w:rsid w:val="004833E7"/>
    <w:rsid w:val="00483FBB"/>
    <w:rsid w:val="004905D7"/>
    <w:rsid w:val="00490632"/>
    <w:rsid w:val="004920DE"/>
    <w:rsid w:val="0049507D"/>
    <w:rsid w:val="0049517A"/>
    <w:rsid w:val="00497C39"/>
    <w:rsid w:val="004A02EA"/>
    <w:rsid w:val="004A1A71"/>
    <w:rsid w:val="004A308B"/>
    <w:rsid w:val="004A3684"/>
    <w:rsid w:val="004A4906"/>
    <w:rsid w:val="004A4E86"/>
    <w:rsid w:val="004A6A41"/>
    <w:rsid w:val="004A6FCB"/>
    <w:rsid w:val="004B4245"/>
    <w:rsid w:val="004B6C92"/>
    <w:rsid w:val="004C03B0"/>
    <w:rsid w:val="004C23D6"/>
    <w:rsid w:val="004C34E4"/>
    <w:rsid w:val="004C3992"/>
    <w:rsid w:val="004C4206"/>
    <w:rsid w:val="004D0715"/>
    <w:rsid w:val="004D103A"/>
    <w:rsid w:val="004D1507"/>
    <w:rsid w:val="004D1603"/>
    <w:rsid w:val="004D1CF2"/>
    <w:rsid w:val="004D36BD"/>
    <w:rsid w:val="004D3CC9"/>
    <w:rsid w:val="004D4777"/>
    <w:rsid w:val="004D549E"/>
    <w:rsid w:val="004D6596"/>
    <w:rsid w:val="004D6A32"/>
    <w:rsid w:val="004D6B69"/>
    <w:rsid w:val="004D7267"/>
    <w:rsid w:val="004E0528"/>
    <w:rsid w:val="004E3194"/>
    <w:rsid w:val="004E3CA7"/>
    <w:rsid w:val="004E49A2"/>
    <w:rsid w:val="004E4A11"/>
    <w:rsid w:val="004E55E6"/>
    <w:rsid w:val="004E664C"/>
    <w:rsid w:val="004E70E5"/>
    <w:rsid w:val="004E71D4"/>
    <w:rsid w:val="004F050A"/>
    <w:rsid w:val="004F0DA8"/>
    <w:rsid w:val="004F10A1"/>
    <w:rsid w:val="004F1CB9"/>
    <w:rsid w:val="004F37C2"/>
    <w:rsid w:val="004F4ECA"/>
    <w:rsid w:val="004F5ED2"/>
    <w:rsid w:val="004F6304"/>
    <w:rsid w:val="004F6C34"/>
    <w:rsid w:val="005004F0"/>
    <w:rsid w:val="00501050"/>
    <w:rsid w:val="00501A1F"/>
    <w:rsid w:val="00504053"/>
    <w:rsid w:val="00504D2D"/>
    <w:rsid w:val="00504F5C"/>
    <w:rsid w:val="005052E4"/>
    <w:rsid w:val="005055BF"/>
    <w:rsid w:val="00506925"/>
    <w:rsid w:val="00507CF3"/>
    <w:rsid w:val="005120BE"/>
    <w:rsid w:val="00513948"/>
    <w:rsid w:val="00514238"/>
    <w:rsid w:val="00514932"/>
    <w:rsid w:val="005169F8"/>
    <w:rsid w:val="005173A1"/>
    <w:rsid w:val="00517ED2"/>
    <w:rsid w:val="0052075E"/>
    <w:rsid w:val="005209F1"/>
    <w:rsid w:val="00523014"/>
    <w:rsid w:val="00523B42"/>
    <w:rsid w:val="00525E92"/>
    <w:rsid w:val="005261CF"/>
    <w:rsid w:val="00527724"/>
    <w:rsid w:val="00527841"/>
    <w:rsid w:val="00527ACE"/>
    <w:rsid w:val="00527C30"/>
    <w:rsid w:val="00527DD3"/>
    <w:rsid w:val="00530166"/>
    <w:rsid w:val="00530A10"/>
    <w:rsid w:val="00530D7D"/>
    <w:rsid w:val="005325C8"/>
    <w:rsid w:val="00533761"/>
    <w:rsid w:val="00534B1B"/>
    <w:rsid w:val="00536D71"/>
    <w:rsid w:val="0054115F"/>
    <w:rsid w:val="00546D59"/>
    <w:rsid w:val="005471FD"/>
    <w:rsid w:val="00547D17"/>
    <w:rsid w:val="00547EB0"/>
    <w:rsid w:val="00551C16"/>
    <w:rsid w:val="00552F5B"/>
    <w:rsid w:val="005530B6"/>
    <w:rsid w:val="005544BB"/>
    <w:rsid w:val="00554627"/>
    <w:rsid w:val="0055493C"/>
    <w:rsid w:val="00554BF5"/>
    <w:rsid w:val="00554DEF"/>
    <w:rsid w:val="005552BD"/>
    <w:rsid w:val="0055582F"/>
    <w:rsid w:val="005572D7"/>
    <w:rsid w:val="005601A7"/>
    <w:rsid w:val="0056267A"/>
    <w:rsid w:val="00562A69"/>
    <w:rsid w:val="00563DD6"/>
    <w:rsid w:val="00564096"/>
    <w:rsid w:val="00565E2F"/>
    <w:rsid w:val="00565F2A"/>
    <w:rsid w:val="005664FC"/>
    <w:rsid w:val="00567323"/>
    <w:rsid w:val="00567DAA"/>
    <w:rsid w:val="0057175A"/>
    <w:rsid w:val="00573830"/>
    <w:rsid w:val="0057448C"/>
    <w:rsid w:val="00574A9C"/>
    <w:rsid w:val="00574BBF"/>
    <w:rsid w:val="00575989"/>
    <w:rsid w:val="00575E9D"/>
    <w:rsid w:val="0058032A"/>
    <w:rsid w:val="00581A0E"/>
    <w:rsid w:val="00582544"/>
    <w:rsid w:val="005842B7"/>
    <w:rsid w:val="00584AAF"/>
    <w:rsid w:val="00585DD9"/>
    <w:rsid w:val="00586AB4"/>
    <w:rsid w:val="00590772"/>
    <w:rsid w:val="00590D46"/>
    <w:rsid w:val="005914DE"/>
    <w:rsid w:val="00591ABA"/>
    <w:rsid w:val="00591C16"/>
    <w:rsid w:val="00592A7E"/>
    <w:rsid w:val="00593CA6"/>
    <w:rsid w:val="00593FFA"/>
    <w:rsid w:val="00594315"/>
    <w:rsid w:val="005974E9"/>
    <w:rsid w:val="00597B1A"/>
    <w:rsid w:val="005A2792"/>
    <w:rsid w:val="005A2C68"/>
    <w:rsid w:val="005A3797"/>
    <w:rsid w:val="005A3840"/>
    <w:rsid w:val="005A3D04"/>
    <w:rsid w:val="005A5184"/>
    <w:rsid w:val="005A5E29"/>
    <w:rsid w:val="005A68F3"/>
    <w:rsid w:val="005B0049"/>
    <w:rsid w:val="005B01BF"/>
    <w:rsid w:val="005B1C3C"/>
    <w:rsid w:val="005B3CFE"/>
    <w:rsid w:val="005B438E"/>
    <w:rsid w:val="005B5A08"/>
    <w:rsid w:val="005B60EF"/>
    <w:rsid w:val="005B6C5D"/>
    <w:rsid w:val="005B70AC"/>
    <w:rsid w:val="005B7868"/>
    <w:rsid w:val="005C0C7B"/>
    <w:rsid w:val="005C35EC"/>
    <w:rsid w:val="005C3C4A"/>
    <w:rsid w:val="005C46FC"/>
    <w:rsid w:val="005C4E4C"/>
    <w:rsid w:val="005C507B"/>
    <w:rsid w:val="005C62B1"/>
    <w:rsid w:val="005C7CAE"/>
    <w:rsid w:val="005D0394"/>
    <w:rsid w:val="005D1585"/>
    <w:rsid w:val="005D16DC"/>
    <w:rsid w:val="005D55DE"/>
    <w:rsid w:val="005E0EBF"/>
    <w:rsid w:val="005E11B7"/>
    <w:rsid w:val="005E1265"/>
    <w:rsid w:val="005E27F9"/>
    <w:rsid w:val="005E3F0F"/>
    <w:rsid w:val="005E46BC"/>
    <w:rsid w:val="005F008D"/>
    <w:rsid w:val="005F0D62"/>
    <w:rsid w:val="005F25A2"/>
    <w:rsid w:val="005F650B"/>
    <w:rsid w:val="005F657E"/>
    <w:rsid w:val="005F696B"/>
    <w:rsid w:val="005F6E64"/>
    <w:rsid w:val="005F7770"/>
    <w:rsid w:val="0060153C"/>
    <w:rsid w:val="0060201D"/>
    <w:rsid w:val="006039C3"/>
    <w:rsid w:val="0060494F"/>
    <w:rsid w:val="0060633F"/>
    <w:rsid w:val="00611176"/>
    <w:rsid w:val="00611A5D"/>
    <w:rsid w:val="00611D75"/>
    <w:rsid w:val="006156D8"/>
    <w:rsid w:val="00615E67"/>
    <w:rsid w:val="00615FD3"/>
    <w:rsid w:val="00616260"/>
    <w:rsid w:val="006167D7"/>
    <w:rsid w:val="00621093"/>
    <w:rsid w:val="00622DD1"/>
    <w:rsid w:val="00623F47"/>
    <w:rsid w:val="00624510"/>
    <w:rsid w:val="006245F8"/>
    <w:rsid w:val="00624A2C"/>
    <w:rsid w:val="006256FC"/>
    <w:rsid w:val="00625727"/>
    <w:rsid w:val="00632198"/>
    <w:rsid w:val="00633386"/>
    <w:rsid w:val="006352DD"/>
    <w:rsid w:val="00635A10"/>
    <w:rsid w:val="006368C0"/>
    <w:rsid w:val="006376CF"/>
    <w:rsid w:val="00640403"/>
    <w:rsid w:val="0064046B"/>
    <w:rsid w:val="00640903"/>
    <w:rsid w:val="00645D95"/>
    <w:rsid w:val="00646FEB"/>
    <w:rsid w:val="00647F3E"/>
    <w:rsid w:val="00647FBA"/>
    <w:rsid w:val="006511F2"/>
    <w:rsid w:val="0065168E"/>
    <w:rsid w:val="00652C8D"/>
    <w:rsid w:val="0065304E"/>
    <w:rsid w:val="0065413D"/>
    <w:rsid w:val="00654406"/>
    <w:rsid w:val="006610AC"/>
    <w:rsid w:val="00662A62"/>
    <w:rsid w:val="006651A4"/>
    <w:rsid w:val="00665530"/>
    <w:rsid w:val="00665BBD"/>
    <w:rsid w:val="006667CD"/>
    <w:rsid w:val="00666F17"/>
    <w:rsid w:val="00670C29"/>
    <w:rsid w:val="006725D0"/>
    <w:rsid w:val="00672883"/>
    <w:rsid w:val="00672F63"/>
    <w:rsid w:val="00677CB7"/>
    <w:rsid w:val="00680A56"/>
    <w:rsid w:val="006819C0"/>
    <w:rsid w:val="00683359"/>
    <w:rsid w:val="0068428B"/>
    <w:rsid w:val="00685EF5"/>
    <w:rsid w:val="00691868"/>
    <w:rsid w:val="00691F7D"/>
    <w:rsid w:val="00693129"/>
    <w:rsid w:val="006970A0"/>
    <w:rsid w:val="006A0BCC"/>
    <w:rsid w:val="006A16FB"/>
    <w:rsid w:val="006A5335"/>
    <w:rsid w:val="006A5F44"/>
    <w:rsid w:val="006A6117"/>
    <w:rsid w:val="006A7162"/>
    <w:rsid w:val="006A740E"/>
    <w:rsid w:val="006B3541"/>
    <w:rsid w:val="006B3CE3"/>
    <w:rsid w:val="006B7486"/>
    <w:rsid w:val="006C2AAC"/>
    <w:rsid w:val="006C2C59"/>
    <w:rsid w:val="006C4AB7"/>
    <w:rsid w:val="006C54C2"/>
    <w:rsid w:val="006C5EDF"/>
    <w:rsid w:val="006C6FB9"/>
    <w:rsid w:val="006C7DCE"/>
    <w:rsid w:val="006D0E57"/>
    <w:rsid w:val="006D1156"/>
    <w:rsid w:val="006D2EB6"/>
    <w:rsid w:val="006D3087"/>
    <w:rsid w:val="006D34A4"/>
    <w:rsid w:val="006D57BD"/>
    <w:rsid w:val="006D5DED"/>
    <w:rsid w:val="006D680D"/>
    <w:rsid w:val="006D70A4"/>
    <w:rsid w:val="006D745B"/>
    <w:rsid w:val="006E4880"/>
    <w:rsid w:val="006E4D4E"/>
    <w:rsid w:val="006E5C9B"/>
    <w:rsid w:val="006F128D"/>
    <w:rsid w:val="006F1E80"/>
    <w:rsid w:val="00700208"/>
    <w:rsid w:val="00702F6D"/>
    <w:rsid w:val="00704685"/>
    <w:rsid w:val="00704A73"/>
    <w:rsid w:val="00707CCB"/>
    <w:rsid w:val="0071675D"/>
    <w:rsid w:val="0071688B"/>
    <w:rsid w:val="007169CE"/>
    <w:rsid w:val="0071769D"/>
    <w:rsid w:val="00720630"/>
    <w:rsid w:val="007220FA"/>
    <w:rsid w:val="007221BF"/>
    <w:rsid w:val="007233B4"/>
    <w:rsid w:val="00723B85"/>
    <w:rsid w:val="00723C5B"/>
    <w:rsid w:val="007275F5"/>
    <w:rsid w:val="00733BB2"/>
    <w:rsid w:val="00733F3B"/>
    <w:rsid w:val="00735A1F"/>
    <w:rsid w:val="00736AA7"/>
    <w:rsid w:val="007373EF"/>
    <w:rsid w:val="00737AAD"/>
    <w:rsid w:val="00737D37"/>
    <w:rsid w:val="0074044B"/>
    <w:rsid w:val="00741696"/>
    <w:rsid w:val="00743810"/>
    <w:rsid w:val="00744ADF"/>
    <w:rsid w:val="007458F1"/>
    <w:rsid w:val="00745C37"/>
    <w:rsid w:val="0074663D"/>
    <w:rsid w:val="00746A60"/>
    <w:rsid w:val="00746DAD"/>
    <w:rsid w:val="007503CD"/>
    <w:rsid w:val="00750FEA"/>
    <w:rsid w:val="00751B4B"/>
    <w:rsid w:val="00752E78"/>
    <w:rsid w:val="0075549A"/>
    <w:rsid w:val="0075662D"/>
    <w:rsid w:val="007624D9"/>
    <w:rsid w:val="00764101"/>
    <w:rsid w:val="007652EE"/>
    <w:rsid w:val="00765DE2"/>
    <w:rsid w:val="00770308"/>
    <w:rsid w:val="00770355"/>
    <w:rsid w:val="007708E5"/>
    <w:rsid w:val="007745F8"/>
    <w:rsid w:val="00776C16"/>
    <w:rsid w:val="007776E6"/>
    <w:rsid w:val="007834CF"/>
    <w:rsid w:val="007834E6"/>
    <w:rsid w:val="00786B87"/>
    <w:rsid w:val="00787B33"/>
    <w:rsid w:val="00790F4C"/>
    <w:rsid w:val="00791813"/>
    <w:rsid w:val="00791FAE"/>
    <w:rsid w:val="00792161"/>
    <w:rsid w:val="007924AD"/>
    <w:rsid w:val="00792AF1"/>
    <w:rsid w:val="00792C7D"/>
    <w:rsid w:val="007955E9"/>
    <w:rsid w:val="00795BE2"/>
    <w:rsid w:val="0079645E"/>
    <w:rsid w:val="007A1480"/>
    <w:rsid w:val="007A25C3"/>
    <w:rsid w:val="007A2EEE"/>
    <w:rsid w:val="007A2FCF"/>
    <w:rsid w:val="007A5F4A"/>
    <w:rsid w:val="007A77AF"/>
    <w:rsid w:val="007B0DDB"/>
    <w:rsid w:val="007B1497"/>
    <w:rsid w:val="007B21C5"/>
    <w:rsid w:val="007B38D0"/>
    <w:rsid w:val="007B3D46"/>
    <w:rsid w:val="007B479D"/>
    <w:rsid w:val="007B5F74"/>
    <w:rsid w:val="007B67EA"/>
    <w:rsid w:val="007C0406"/>
    <w:rsid w:val="007C29C1"/>
    <w:rsid w:val="007C3A5F"/>
    <w:rsid w:val="007C7C16"/>
    <w:rsid w:val="007D11F8"/>
    <w:rsid w:val="007D1ABD"/>
    <w:rsid w:val="007D1C5B"/>
    <w:rsid w:val="007D2992"/>
    <w:rsid w:val="007D385A"/>
    <w:rsid w:val="007D3FC9"/>
    <w:rsid w:val="007D4100"/>
    <w:rsid w:val="007D6665"/>
    <w:rsid w:val="007D7F20"/>
    <w:rsid w:val="007E0702"/>
    <w:rsid w:val="007E0A5C"/>
    <w:rsid w:val="007E1623"/>
    <w:rsid w:val="007E17FA"/>
    <w:rsid w:val="007E189B"/>
    <w:rsid w:val="007E24B6"/>
    <w:rsid w:val="007E5036"/>
    <w:rsid w:val="007E785D"/>
    <w:rsid w:val="007F04B2"/>
    <w:rsid w:val="007F0BC9"/>
    <w:rsid w:val="007F262F"/>
    <w:rsid w:val="007F33F5"/>
    <w:rsid w:val="007F6E2E"/>
    <w:rsid w:val="007F737B"/>
    <w:rsid w:val="00800A75"/>
    <w:rsid w:val="00801627"/>
    <w:rsid w:val="00803E01"/>
    <w:rsid w:val="0080535B"/>
    <w:rsid w:val="0080541A"/>
    <w:rsid w:val="0081114F"/>
    <w:rsid w:val="00812408"/>
    <w:rsid w:val="00812A9D"/>
    <w:rsid w:val="00814056"/>
    <w:rsid w:val="00815AA5"/>
    <w:rsid w:val="008163A6"/>
    <w:rsid w:val="00816660"/>
    <w:rsid w:val="00820A4B"/>
    <w:rsid w:val="0082141E"/>
    <w:rsid w:val="00822BBC"/>
    <w:rsid w:val="0082447F"/>
    <w:rsid w:val="008265D5"/>
    <w:rsid w:val="00826C7B"/>
    <w:rsid w:val="00831ED3"/>
    <w:rsid w:val="00832BE8"/>
    <w:rsid w:val="00833B6C"/>
    <w:rsid w:val="008356CD"/>
    <w:rsid w:val="00835F3D"/>
    <w:rsid w:val="00840315"/>
    <w:rsid w:val="0084103B"/>
    <w:rsid w:val="00842488"/>
    <w:rsid w:val="008446E8"/>
    <w:rsid w:val="008456D5"/>
    <w:rsid w:val="00846055"/>
    <w:rsid w:val="00850354"/>
    <w:rsid w:val="00850989"/>
    <w:rsid w:val="0085130C"/>
    <w:rsid w:val="00853123"/>
    <w:rsid w:val="008539BE"/>
    <w:rsid w:val="00853A97"/>
    <w:rsid w:val="00854A0A"/>
    <w:rsid w:val="00860E16"/>
    <w:rsid w:val="0086140A"/>
    <w:rsid w:val="00861C5E"/>
    <w:rsid w:val="00862A52"/>
    <w:rsid w:val="008631C7"/>
    <w:rsid w:val="00863919"/>
    <w:rsid w:val="00863A83"/>
    <w:rsid w:val="00864FC0"/>
    <w:rsid w:val="0086778F"/>
    <w:rsid w:val="00871CD6"/>
    <w:rsid w:val="00871D73"/>
    <w:rsid w:val="00873311"/>
    <w:rsid w:val="00873EEB"/>
    <w:rsid w:val="0087467E"/>
    <w:rsid w:val="00874A1F"/>
    <w:rsid w:val="008755E4"/>
    <w:rsid w:val="0087561F"/>
    <w:rsid w:val="00875C99"/>
    <w:rsid w:val="00877C20"/>
    <w:rsid w:val="00881FDC"/>
    <w:rsid w:val="008824AD"/>
    <w:rsid w:val="00882AE0"/>
    <w:rsid w:val="0088341A"/>
    <w:rsid w:val="008836F2"/>
    <w:rsid w:val="00885A3A"/>
    <w:rsid w:val="00885E55"/>
    <w:rsid w:val="008861D1"/>
    <w:rsid w:val="00886571"/>
    <w:rsid w:val="0088688D"/>
    <w:rsid w:val="008869E0"/>
    <w:rsid w:val="00887250"/>
    <w:rsid w:val="00887600"/>
    <w:rsid w:val="00891287"/>
    <w:rsid w:val="0089173C"/>
    <w:rsid w:val="00893610"/>
    <w:rsid w:val="00894387"/>
    <w:rsid w:val="0089604C"/>
    <w:rsid w:val="00896B04"/>
    <w:rsid w:val="00896B17"/>
    <w:rsid w:val="008A1A60"/>
    <w:rsid w:val="008A2EBB"/>
    <w:rsid w:val="008A4404"/>
    <w:rsid w:val="008A5938"/>
    <w:rsid w:val="008A60C2"/>
    <w:rsid w:val="008A623B"/>
    <w:rsid w:val="008A70B7"/>
    <w:rsid w:val="008A7990"/>
    <w:rsid w:val="008B1976"/>
    <w:rsid w:val="008B36C8"/>
    <w:rsid w:val="008B3FA0"/>
    <w:rsid w:val="008B58DC"/>
    <w:rsid w:val="008B6DF1"/>
    <w:rsid w:val="008C27BC"/>
    <w:rsid w:val="008C407C"/>
    <w:rsid w:val="008C4705"/>
    <w:rsid w:val="008C49A3"/>
    <w:rsid w:val="008C5392"/>
    <w:rsid w:val="008C53CC"/>
    <w:rsid w:val="008C5DFF"/>
    <w:rsid w:val="008C7677"/>
    <w:rsid w:val="008C7B87"/>
    <w:rsid w:val="008D1B51"/>
    <w:rsid w:val="008D2583"/>
    <w:rsid w:val="008D2F4E"/>
    <w:rsid w:val="008D32E5"/>
    <w:rsid w:val="008D683E"/>
    <w:rsid w:val="008D71C8"/>
    <w:rsid w:val="008D7D55"/>
    <w:rsid w:val="008D7FDE"/>
    <w:rsid w:val="008E112A"/>
    <w:rsid w:val="008E3184"/>
    <w:rsid w:val="008E415C"/>
    <w:rsid w:val="008E4607"/>
    <w:rsid w:val="008E4A7E"/>
    <w:rsid w:val="008E6F58"/>
    <w:rsid w:val="008E7069"/>
    <w:rsid w:val="008E7343"/>
    <w:rsid w:val="008E7799"/>
    <w:rsid w:val="008F19FB"/>
    <w:rsid w:val="008F2D6D"/>
    <w:rsid w:val="008F345A"/>
    <w:rsid w:val="008F35C7"/>
    <w:rsid w:val="008F3607"/>
    <w:rsid w:val="008F4590"/>
    <w:rsid w:val="008F492A"/>
    <w:rsid w:val="008F728A"/>
    <w:rsid w:val="00900EB7"/>
    <w:rsid w:val="00902D8C"/>
    <w:rsid w:val="0090337C"/>
    <w:rsid w:val="00904239"/>
    <w:rsid w:val="00905377"/>
    <w:rsid w:val="00905E7C"/>
    <w:rsid w:val="00907362"/>
    <w:rsid w:val="009079E7"/>
    <w:rsid w:val="00907E5B"/>
    <w:rsid w:val="00911133"/>
    <w:rsid w:val="0091267B"/>
    <w:rsid w:val="0091722B"/>
    <w:rsid w:val="00917540"/>
    <w:rsid w:val="009206B7"/>
    <w:rsid w:val="0092120C"/>
    <w:rsid w:val="00922DC3"/>
    <w:rsid w:val="009230B1"/>
    <w:rsid w:val="00923A70"/>
    <w:rsid w:val="00924D2D"/>
    <w:rsid w:val="009250FA"/>
    <w:rsid w:val="00927461"/>
    <w:rsid w:val="00930BF2"/>
    <w:rsid w:val="00930E86"/>
    <w:rsid w:val="0093187A"/>
    <w:rsid w:val="0093216A"/>
    <w:rsid w:val="00932C2B"/>
    <w:rsid w:val="009339AB"/>
    <w:rsid w:val="0093402D"/>
    <w:rsid w:val="0093572C"/>
    <w:rsid w:val="00936CC7"/>
    <w:rsid w:val="00937537"/>
    <w:rsid w:val="00940D7D"/>
    <w:rsid w:val="009413A7"/>
    <w:rsid w:val="009418DF"/>
    <w:rsid w:val="00942579"/>
    <w:rsid w:val="0094291C"/>
    <w:rsid w:val="00943C2B"/>
    <w:rsid w:val="00944CEE"/>
    <w:rsid w:val="00947D87"/>
    <w:rsid w:val="00947E81"/>
    <w:rsid w:val="00951CBF"/>
    <w:rsid w:val="00951EF7"/>
    <w:rsid w:val="00955AD2"/>
    <w:rsid w:val="009564E9"/>
    <w:rsid w:val="009565E7"/>
    <w:rsid w:val="0095712B"/>
    <w:rsid w:val="0095758D"/>
    <w:rsid w:val="009579DA"/>
    <w:rsid w:val="009609F1"/>
    <w:rsid w:val="00961342"/>
    <w:rsid w:val="00961D62"/>
    <w:rsid w:val="00961F67"/>
    <w:rsid w:val="00962119"/>
    <w:rsid w:val="00962434"/>
    <w:rsid w:val="00963270"/>
    <w:rsid w:val="00964352"/>
    <w:rsid w:val="009643CD"/>
    <w:rsid w:val="0096484E"/>
    <w:rsid w:val="009716CC"/>
    <w:rsid w:val="009725AE"/>
    <w:rsid w:val="009728AC"/>
    <w:rsid w:val="009744EE"/>
    <w:rsid w:val="00975B8D"/>
    <w:rsid w:val="00975B98"/>
    <w:rsid w:val="00976A6D"/>
    <w:rsid w:val="00977042"/>
    <w:rsid w:val="00977BA0"/>
    <w:rsid w:val="009815A2"/>
    <w:rsid w:val="009817DE"/>
    <w:rsid w:val="00985E33"/>
    <w:rsid w:val="00986E7F"/>
    <w:rsid w:val="009872EC"/>
    <w:rsid w:val="00991A5B"/>
    <w:rsid w:val="00991F56"/>
    <w:rsid w:val="00992C4F"/>
    <w:rsid w:val="00994E9E"/>
    <w:rsid w:val="009956D3"/>
    <w:rsid w:val="0099572A"/>
    <w:rsid w:val="00996FDD"/>
    <w:rsid w:val="00997374"/>
    <w:rsid w:val="009A2880"/>
    <w:rsid w:val="009A3184"/>
    <w:rsid w:val="009A3914"/>
    <w:rsid w:val="009A4EE8"/>
    <w:rsid w:val="009A56FE"/>
    <w:rsid w:val="009A5943"/>
    <w:rsid w:val="009A767A"/>
    <w:rsid w:val="009B0811"/>
    <w:rsid w:val="009B16B8"/>
    <w:rsid w:val="009B18C2"/>
    <w:rsid w:val="009B1BED"/>
    <w:rsid w:val="009B3DC4"/>
    <w:rsid w:val="009B507E"/>
    <w:rsid w:val="009B572F"/>
    <w:rsid w:val="009C1F55"/>
    <w:rsid w:val="009C3B85"/>
    <w:rsid w:val="009C4318"/>
    <w:rsid w:val="009C6C2D"/>
    <w:rsid w:val="009C7832"/>
    <w:rsid w:val="009D305C"/>
    <w:rsid w:val="009D35C5"/>
    <w:rsid w:val="009D376E"/>
    <w:rsid w:val="009D5685"/>
    <w:rsid w:val="009D6C0C"/>
    <w:rsid w:val="009D7689"/>
    <w:rsid w:val="009E2071"/>
    <w:rsid w:val="009E4B51"/>
    <w:rsid w:val="009E4FAE"/>
    <w:rsid w:val="009E71F3"/>
    <w:rsid w:val="009E7E54"/>
    <w:rsid w:val="009F0614"/>
    <w:rsid w:val="009F2047"/>
    <w:rsid w:val="009F4EA7"/>
    <w:rsid w:val="009F6818"/>
    <w:rsid w:val="009F70F2"/>
    <w:rsid w:val="009F76F2"/>
    <w:rsid w:val="009F7AB3"/>
    <w:rsid w:val="00A0035C"/>
    <w:rsid w:val="00A00EF9"/>
    <w:rsid w:val="00A00FC5"/>
    <w:rsid w:val="00A01089"/>
    <w:rsid w:val="00A02036"/>
    <w:rsid w:val="00A0254A"/>
    <w:rsid w:val="00A0605B"/>
    <w:rsid w:val="00A06264"/>
    <w:rsid w:val="00A0742F"/>
    <w:rsid w:val="00A102DE"/>
    <w:rsid w:val="00A11CD0"/>
    <w:rsid w:val="00A13C37"/>
    <w:rsid w:val="00A15601"/>
    <w:rsid w:val="00A15651"/>
    <w:rsid w:val="00A15C21"/>
    <w:rsid w:val="00A277F2"/>
    <w:rsid w:val="00A30119"/>
    <w:rsid w:val="00A31AFB"/>
    <w:rsid w:val="00A340EB"/>
    <w:rsid w:val="00A3499D"/>
    <w:rsid w:val="00A37060"/>
    <w:rsid w:val="00A377A7"/>
    <w:rsid w:val="00A40A14"/>
    <w:rsid w:val="00A40B9B"/>
    <w:rsid w:val="00A4173D"/>
    <w:rsid w:val="00A437C1"/>
    <w:rsid w:val="00A43BA3"/>
    <w:rsid w:val="00A444A6"/>
    <w:rsid w:val="00A45C63"/>
    <w:rsid w:val="00A51A2A"/>
    <w:rsid w:val="00A521C7"/>
    <w:rsid w:val="00A52384"/>
    <w:rsid w:val="00A55051"/>
    <w:rsid w:val="00A55ECE"/>
    <w:rsid w:val="00A56136"/>
    <w:rsid w:val="00A56675"/>
    <w:rsid w:val="00A56A03"/>
    <w:rsid w:val="00A56CBD"/>
    <w:rsid w:val="00A5740F"/>
    <w:rsid w:val="00A57A83"/>
    <w:rsid w:val="00A61221"/>
    <w:rsid w:val="00A61C53"/>
    <w:rsid w:val="00A61EE1"/>
    <w:rsid w:val="00A621E1"/>
    <w:rsid w:val="00A629D7"/>
    <w:rsid w:val="00A62DAD"/>
    <w:rsid w:val="00A63992"/>
    <w:rsid w:val="00A65A81"/>
    <w:rsid w:val="00A65C0B"/>
    <w:rsid w:val="00A66066"/>
    <w:rsid w:val="00A66860"/>
    <w:rsid w:val="00A72350"/>
    <w:rsid w:val="00A7360B"/>
    <w:rsid w:val="00A744D9"/>
    <w:rsid w:val="00A7517E"/>
    <w:rsid w:val="00A75843"/>
    <w:rsid w:val="00A76314"/>
    <w:rsid w:val="00A76843"/>
    <w:rsid w:val="00A77445"/>
    <w:rsid w:val="00A813E7"/>
    <w:rsid w:val="00A814C7"/>
    <w:rsid w:val="00A81894"/>
    <w:rsid w:val="00A83CE3"/>
    <w:rsid w:val="00A86554"/>
    <w:rsid w:val="00A86739"/>
    <w:rsid w:val="00A872DA"/>
    <w:rsid w:val="00A87311"/>
    <w:rsid w:val="00A919E2"/>
    <w:rsid w:val="00A91F11"/>
    <w:rsid w:val="00A92BB0"/>
    <w:rsid w:val="00A9424E"/>
    <w:rsid w:val="00AA14C9"/>
    <w:rsid w:val="00AA16A0"/>
    <w:rsid w:val="00AA1A18"/>
    <w:rsid w:val="00AA29D8"/>
    <w:rsid w:val="00AA444D"/>
    <w:rsid w:val="00AA4530"/>
    <w:rsid w:val="00AA6AB9"/>
    <w:rsid w:val="00AB111B"/>
    <w:rsid w:val="00AB3267"/>
    <w:rsid w:val="00AB3301"/>
    <w:rsid w:val="00AB4124"/>
    <w:rsid w:val="00AB47AC"/>
    <w:rsid w:val="00AB50AF"/>
    <w:rsid w:val="00AB5518"/>
    <w:rsid w:val="00AB5B4F"/>
    <w:rsid w:val="00AB733C"/>
    <w:rsid w:val="00AB7BC7"/>
    <w:rsid w:val="00AB7C6F"/>
    <w:rsid w:val="00AC1A2B"/>
    <w:rsid w:val="00AC25B1"/>
    <w:rsid w:val="00AC2B27"/>
    <w:rsid w:val="00AC3E67"/>
    <w:rsid w:val="00AC413C"/>
    <w:rsid w:val="00AC5A95"/>
    <w:rsid w:val="00AD16BF"/>
    <w:rsid w:val="00AD1994"/>
    <w:rsid w:val="00AD25B2"/>
    <w:rsid w:val="00AD2C83"/>
    <w:rsid w:val="00AD4AF8"/>
    <w:rsid w:val="00AD6FAA"/>
    <w:rsid w:val="00AE0CE5"/>
    <w:rsid w:val="00AE119E"/>
    <w:rsid w:val="00AE13CB"/>
    <w:rsid w:val="00AE21F8"/>
    <w:rsid w:val="00AE27A8"/>
    <w:rsid w:val="00AE2C06"/>
    <w:rsid w:val="00AE31DB"/>
    <w:rsid w:val="00AE5AF7"/>
    <w:rsid w:val="00AE68B2"/>
    <w:rsid w:val="00AE6DD4"/>
    <w:rsid w:val="00AF20E8"/>
    <w:rsid w:val="00AF3104"/>
    <w:rsid w:val="00AF4AA3"/>
    <w:rsid w:val="00AF5B06"/>
    <w:rsid w:val="00AF64A9"/>
    <w:rsid w:val="00AF667E"/>
    <w:rsid w:val="00AF6F78"/>
    <w:rsid w:val="00B00060"/>
    <w:rsid w:val="00B0051E"/>
    <w:rsid w:val="00B009B9"/>
    <w:rsid w:val="00B0102E"/>
    <w:rsid w:val="00B03237"/>
    <w:rsid w:val="00B03456"/>
    <w:rsid w:val="00B03510"/>
    <w:rsid w:val="00B06233"/>
    <w:rsid w:val="00B07855"/>
    <w:rsid w:val="00B10867"/>
    <w:rsid w:val="00B10991"/>
    <w:rsid w:val="00B1169D"/>
    <w:rsid w:val="00B11A77"/>
    <w:rsid w:val="00B12105"/>
    <w:rsid w:val="00B12DC8"/>
    <w:rsid w:val="00B13378"/>
    <w:rsid w:val="00B170EF"/>
    <w:rsid w:val="00B235C4"/>
    <w:rsid w:val="00B24C26"/>
    <w:rsid w:val="00B26353"/>
    <w:rsid w:val="00B30E14"/>
    <w:rsid w:val="00B31794"/>
    <w:rsid w:val="00B31CB2"/>
    <w:rsid w:val="00B3317D"/>
    <w:rsid w:val="00B4205C"/>
    <w:rsid w:val="00B429D3"/>
    <w:rsid w:val="00B42B16"/>
    <w:rsid w:val="00B438D0"/>
    <w:rsid w:val="00B4444A"/>
    <w:rsid w:val="00B44BC7"/>
    <w:rsid w:val="00B44BD1"/>
    <w:rsid w:val="00B4750F"/>
    <w:rsid w:val="00B516BA"/>
    <w:rsid w:val="00B519E3"/>
    <w:rsid w:val="00B52000"/>
    <w:rsid w:val="00B52B4C"/>
    <w:rsid w:val="00B535A3"/>
    <w:rsid w:val="00B54D42"/>
    <w:rsid w:val="00B559FD"/>
    <w:rsid w:val="00B55F04"/>
    <w:rsid w:val="00B61077"/>
    <w:rsid w:val="00B61CE0"/>
    <w:rsid w:val="00B62110"/>
    <w:rsid w:val="00B65FBE"/>
    <w:rsid w:val="00B675CE"/>
    <w:rsid w:val="00B6770D"/>
    <w:rsid w:val="00B70CD3"/>
    <w:rsid w:val="00B73D64"/>
    <w:rsid w:val="00B75ADD"/>
    <w:rsid w:val="00B76830"/>
    <w:rsid w:val="00B80D14"/>
    <w:rsid w:val="00B8345F"/>
    <w:rsid w:val="00B865FB"/>
    <w:rsid w:val="00B86AC4"/>
    <w:rsid w:val="00B86BFB"/>
    <w:rsid w:val="00B87C0B"/>
    <w:rsid w:val="00B9076E"/>
    <w:rsid w:val="00B90F7E"/>
    <w:rsid w:val="00B920A2"/>
    <w:rsid w:val="00B92AE7"/>
    <w:rsid w:val="00B932AE"/>
    <w:rsid w:val="00B95165"/>
    <w:rsid w:val="00B965A2"/>
    <w:rsid w:val="00B96F03"/>
    <w:rsid w:val="00BA33E1"/>
    <w:rsid w:val="00BA4889"/>
    <w:rsid w:val="00BA4A4F"/>
    <w:rsid w:val="00BA72B5"/>
    <w:rsid w:val="00BB3625"/>
    <w:rsid w:val="00BB4090"/>
    <w:rsid w:val="00BB4DE9"/>
    <w:rsid w:val="00BB50C4"/>
    <w:rsid w:val="00BB7717"/>
    <w:rsid w:val="00BC1BCB"/>
    <w:rsid w:val="00BC25D7"/>
    <w:rsid w:val="00BC313A"/>
    <w:rsid w:val="00BC31C3"/>
    <w:rsid w:val="00BC3A80"/>
    <w:rsid w:val="00BC44E8"/>
    <w:rsid w:val="00BC543B"/>
    <w:rsid w:val="00BC6D09"/>
    <w:rsid w:val="00BC7681"/>
    <w:rsid w:val="00BC771A"/>
    <w:rsid w:val="00BC7C8B"/>
    <w:rsid w:val="00BD0FD6"/>
    <w:rsid w:val="00BD494C"/>
    <w:rsid w:val="00BD5B57"/>
    <w:rsid w:val="00BD7437"/>
    <w:rsid w:val="00BE1A32"/>
    <w:rsid w:val="00BE2522"/>
    <w:rsid w:val="00BE263A"/>
    <w:rsid w:val="00BE37D8"/>
    <w:rsid w:val="00BE416B"/>
    <w:rsid w:val="00BE4A97"/>
    <w:rsid w:val="00BE54DE"/>
    <w:rsid w:val="00BE5A9A"/>
    <w:rsid w:val="00BE6A3C"/>
    <w:rsid w:val="00BF1846"/>
    <w:rsid w:val="00BF1B2B"/>
    <w:rsid w:val="00BF2BC1"/>
    <w:rsid w:val="00BF32EE"/>
    <w:rsid w:val="00BF3617"/>
    <w:rsid w:val="00BF79AD"/>
    <w:rsid w:val="00BF79DA"/>
    <w:rsid w:val="00C00D3D"/>
    <w:rsid w:val="00C01C33"/>
    <w:rsid w:val="00C01EAA"/>
    <w:rsid w:val="00C02645"/>
    <w:rsid w:val="00C03E74"/>
    <w:rsid w:val="00C07C37"/>
    <w:rsid w:val="00C12C43"/>
    <w:rsid w:val="00C14068"/>
    <w:rsid w:val="00C15FF1"/>
    <w:rsid w:val="00C16BB2"/>
    <w:rsid w:val="00C16E13"/>
    <w:rsid w:val="00C214EB"/>
    <w:rsid w:val="00C23120"/>
    <w:rsid w:val="00C23566"/>
    <w:rsid w:val="00C23607"/>
    <w:rsid w:val="00C23642"/>
    <w:rsid w:val="00C2499E"/>
    <w:rsid w:val="00C25A21"/>
    <w:rsid w:val="00C25CC5"/>
    <w:rsid w:val="00C30E2D"/>
    <w:rsid w:val="00C311DB"/>
    <w:rsid w:val="00C333F0"/>
    <w:rsid w:val="00C3797B"/>
    <w:rsid w:val="00C37A8A"/>
    <w:rsid w:val="00C37A8F"/>
    <w:rsid w:val="00C401BC"/>
    <w:rsid w:val="00C404A9"/>
    <w:rsid w:val="00C4083C"/>
    <w:rsid w:val="00C416A5"/>
    <w:rsid w:val="00C4174D"/>
    <w:rsid w:val="00C4285B"/>
    <w:rsid w:val="00C43B6F"/>
    <w:rsid w:val="00C443E3"/>
    <w:rsid w:val="00C51413"/>
    <w:rsid w:val="00C51C55"/>
    <w:rsid w:val="00C51E42"/>
    <w:rsid w:val="00C55BDC"/>
    <w:rsid w:val="00C6033B"/>
    <w:rsid w:val="00C62083"/>
    <w:rsid w:val="00C627BA"/>
    <w:rsid w:val="00C62F3A"/>
    <w:rsid w:val="00C643CA"/>
    <w:rsid w:val="00C64FAB"/>
    <w:rsid w:val="00C65A4D"/>
    <w:rsid w:val="00C707E9"/>
    <w:rsid w:val="00C70BF7"/>
    <w:rsid w:val="00C736E8"/>
    <w:rsid w:val="00C73FFC"/>
    <w:rsid w:val="00C769BF"/>
    <w:rsid w:val="00C82463"/>
    <w:rsid w:val="00C84C31"/>
    <w:rsid w:val="00C84D92"/>
    <w:rsid w:val="00C86C48"/>
    <w:rsid w:val="00C8730A"/>
    <w:rsid w:val="00C87F1B"/>
    <w:rsid w:val="00C917E0"/>
    <w:rsid w:val="00C917F3"/>
    <w:rsid w:val="00C926BC"/>
    <w:rsid w:val="00C927CE"/>
    <w:rsid w:val="00C930CD"/>
    <w:rsid w:val="00C931B0"/>
    <w:rsid w:val="00C94954"/>
    <w:rsid w:val="00C94E41"/>
    <w:rsid w:val="00C95DA4"/>
    <w:rsid w:val="00C96787"/>
    <w:rsid w:val="00C96BC4"/>
    <w:rsid w:val="00C96E87"/>
    <w:rsid w:val="00C97248"/>
    <w:rsid w:val="00C97C4B"/>
    <w:rsid w:val="00CA36EA"/>
    <w:rsid w:val="00CA4A3F"/>
    <w:rsid w:val="00CA6ABC"/>
    <w:rsid w:val="00CB066A"/>
    <w:rsid w:val="00CB2CA8"/>
    <w:rsid w:val="00CB3C73"/>
    <w:rsid w:val="00CB4453"/>
    <w:rsid w:val="00CB6A32"/>
    <w:rsid w:val="00CB6C3E"/>
    <w:rsid w:val="00CC2123"/>
    <w:rsid w:val="00CC2904"/>
    <w:rsid w:val="00CC2ACE"/>
    <w:rsid w:val="00CC3967"/>
    <w:rsid w:val="00CC4840"/>
    <w:rsid w:val="00CC532D"/>
    <w:rsid w:val="00CC6886"/>
    <w:rsid w:val="00CC707E"/>
    <w:rsid w:val="00CD11B3"/>
    <w:rsid w:val="00CD3378"/>
    <w:rsid w:val="00CD3F48"/>
    <w:rsid w:val="00CD491F"/>
    <w:rsid w:val="00CD5C8C"/>
    <w:rsid w:val="00CE04B2"/>
    <w:rsid w:val="00CE170C"/>
    <w:rsid w:val="00CE234F"/>
    <w:rsid w:val="00CE4744"/>
    <w:rsid w:val="00CE55E2"/>
    <w:rsid w:val="00CE6991"/>
    <w:rsid w:val="00CE7772"/>
    <w:rsid w:val="00CF12FD"/>
    <w:rsid w:val="00CF1C92"/>
    <w:rsid w:val="00CF3C64"/>
    <w:rsid w:val="00CF4894"/>
    <w:rsid w:val="00CF6207"/>
    <w:rsid w:val="00CF740F"/>
    <w:rsid w:val="00CF7663"/>
    <w:rsid w:val="00D0074E"/>
    <w:rsid w:val="00D00780"/>
    <w:rsid w:val="00D023A3"/>
    <w:rsid w:val="00D02A55"/>
    <w:rsid w:val="00D02A7D"/>
    <w:rsid w:val="00D03C9B"/>
    <w:rsid w:val="00D04130"/>
    <w:rsid w:val="00D042E9"/>
    <w:rsid w:val="00D046A3"/>
    <w:rsid w:val="00D04E29"/>
    <w:rsid w:val="00D05E7A"/>
    <w:rsid w:val="00D05EA8"/>
    <w:rsid w:val="00D07038"/>
    <w:rsid w:val="00D07D40"/>
    <w:rsid w:val="00D10E60"/>
    <w:rsid w:val="00D10F5C"/>
    <w:rsid w:val="00D1213D"/>
    <w:rsid w:val="00D124CF"/>
    <w:rsid w:val="00D12E84"/>
    <w:rsid w:val="00D13479"/>
    <w:rsid w:val="00D13E11"/>
    <w:rsid w:val="00D1410A"/>
    <w:rsid w:val="00D15B07"/>
    <w:rsid w:val="00D15BA7"/>
    <w:rsid w:val="00D20BAA"/>
    <w:rsid w:val="00D22C66"/>
    <w:rsid w:val="00D22F3A"/>
    <w:rsid w:val="00D23578"/>
    <w:rsid w:val="00D24115"/>
    <w:rsid w:val="00D24C3F"/>
    <w:rsid w:val="00D24D74"/>
    <w:rsid w:val="00D24DF0"/>
    <w:rsid w:val="00D25CB1"/>
    <w:rsid w:val="00D262C9"/>
    <w:rsid w:val="00D265B6"/>
    <w:rsid w:val="00D27132"/>
    <w:rsid w:val="00D30227"/>
    <w:rsid w:val="00D30B20"/>
    <w:rsid w:val="00D30DCE"/>
    <w:rsid w:val="00D30DFF"/>
    <w:rsid w:val="00D35568"/>
    <w:rsid w:val="00D3734E"/>
    <w:rsid w:val="00D377F2"/>
    <w:rsid w:val="00D4025E"/>
    <w:rsid w:val="00D40923"/>
    <w:rsid w:val="00D419D8"/>
    <w:rsid w:val="00D43A5B"/>
    <w:rsid w:val="00D460DD"/>
    <w:rsid w:val="00D46780"/>
    <w:rsid w:val="00D47430"/>
    <w:rsid w:val="00D50D55"/>
    <w:rsid w:val="00D5359E"/>
    <w:rsid w:val="00D54668"/>
    <w:rsid w:val="00D546EF"/>
    <w:rsid w:val="00D54988"/>
    <w:rsid w:val="00D557B3"/>
    <w:rsid w:val="00D56217"/>
    <w:rsid w:val="00D57ED3"/>
    <w:rsid w:val="00D57EF3"/>
    <w:rsid w:val="00D625D0"/>
    <w:rsid w:val="00D62CCC"/>
    <w:rsid w:val="00D63BC7"/>
    <w:rsid w:val="00D66597"/>
    <w:rsid w:val="00D666EF"/>
    <w:rsid w:val="00D70928"/>
    <w:rsid w:val="00D7298E"/>
    <w:rsid w:val="00D73448"/>
    <w:rsid w:val="00D75578"/>
    <w:rsid w:val="00D75B95"/>
    <w:rsid w:val="00D7706A"/>
    <w:rsid w:val="00D80280"/>
    <w:rsid w:val="00D802C8"/>
    <w:rsid w:val="00D80550"/>
    <w:rsid w:val="00D80CF6"/>
    <w:rsid w:val="00D825AC"/>
    <w:rsid w:val="00D83209"/>
    <w:rsid w:val="00D84A33"/>
    <w:rsid w:val="00D84ED6"/>
    <w:rsid w:val="00D85920"/>
    <w:rsid w:val="00D8638D"/>
    <w:rsid w:val="00D864DB"/>
    <w:rsid w:val="00D86719"/>
    <w:rsid w:val="00D87F54"/>
    <w:rsid w:val="00D90833"/>
    <w:rsid w:val="00D910C8"/>
    <w:rsid w:val="00D939A8"/>
    <w:rsid w:val="00D94C9B"/>
    <w:rsid w:val="00D95260"/>
    <w:rsid w:val="00D95393"/>
    <w:rsid w:val="00DA0DC8"/>
    <w:rsid w:val="00DA248F"/>
    <w:rsid w:val="00DA32AD"/>
    <w:rsid w:val="00DA357D"/>
    <w:rsid w:val="00DA3E37"/>
    <w:rsid w:val="00DA4BB2"/>
    <w:rsid w:val="00DA52BA"/>
    <w:rsid w:val="00DA59B6"/>
    <w:rsid w:val="00DA6036"/>
    <w:rsid w:val="00DB06E2"/>
    <w:rsid w:val="00DB0ACC"/>
    <w:rsid w:val="00DB15F4"/>
    <w:rsid w:val="00DB2A32"/>
    <w:rsid w:val="00DB406D"/>
    <w:rsid w:val="00DB49F4"/>
    <w:rsid w:val="00DB52BB"/>
    <w:rsid w:val="00DB63A8"/>
    <w:rsid w:val="00DB7141"/>
    <w:rsid w:val="00DC0843"/>
    <w:rsid w:val="00DC1F31"/>
    <w:rsid w:val="00DC22E1"/>
    <w:rsid w:val="00DC36D1"/>
    <w:rsid w:val="00DC58A1"/>
    <w:rsid w:val="00DC655C"/>
    <w:rsid w:val="00DC714A"/>
    <w:rsid w:val="00DC7562"/>
    <w:rsid w:val="00DC78C1"/>
    <w:rsid w:val="00DD0FDA"/>
    <w:rsid w:val="00DD1B54"/>
    <w:rsid w:val="00DD1B70"/>
    <w:rsid w:val="00DD30B0"/>
    <w:rsid w:val="00DD5236"/>
    <w:rsid w:val="00DD5AF6"/>
    <w:rsid w:val="00DD621B"/>
    <w:rsid w:val="00DD7CC6"/>
    <w:rsid w:val="00DE1CD0"/>
    <w:rsid w:val="00DE39D8"/>
    <w:rsid w:val="00DE49D3"/>
    <w:rsid w:val="00DE56EE"/>
    <w:rsid w:val="00DF0E3D"/>
    <w:rsid w:val="00DF319A"/>
    <w:rsid w:val="00DF49FC"/>
    <w:rsid w:val="00E00313"/>
    <w:rsid w:val="00E01452"/>
    <w:rsid w:val="00E053A9"/>
    <w:rsid w:val="00E05AF1"/>
    <w:rsid w:val="00E0676A"/>
    <w:rsid w:val="00E11367"/>
    <w:rsid w:val="00E15B43"/>
    <w:rsid w:val="00E172A9"/>
    <w:rsid w:val="00E2124F"/>
    <w:rsid w:val="00E21720"/>
    <w:rsid w:val="00E21D09"/>
    <w:rsid w:val="00E2269E"/>
    <w:rsid w:val="00E23A49"/>
    <w:rsid w:val="00E23D87"/>
    <w:rsid w:val="00E24051"/>
    <w:rsid w:val="00E24558"/>
    <w:rsid w:val="00E246B5"/>
    <w:rsid w:val="00E25A06"/>
    <w:rsid w:val="00E2631A"/>
    <w:rsid w:val="00E32AAC"/>
    <w:rsid w:val="00E332F0"/>
    <w:rsid w:val="00E34405"/>
    <w:rsid w:val="00E37780"/>
    <w:rsid w:val="00E4004F"/>
    <w:rsid w:val="00E40290"/>
    <w:rsid w:val="00E4077F"/>
    <w:rsid w:val="00E41A32"/>
    <w:rsid w:val="00E4386D"/>
    <w:rsid w:val="00E440CA"/>
    <w:rsid w:val="00E45378"/>
    <w:rsid w:val="00E45514"/>
    <w:rsid w:val="00E45D83"/>
    <w:rsid w:val="00E46002"/>
    <w:rsid w:val="00E46499"/>
    <w:rsid w:val="00E47D7D"/>
    <w:rsid w:val="00E51013"/>
    <w:rsid w:val="00E51B56"/>
    <w:rsid w:val="00E52381"/>
    <w:rsid w:val="00E53915"/>
    <w:rsid w:val="00E540C7"/>
    <w:rsid w:val="00E54CD9"/>
    <w:rsid w:val="00E55A11"/>
    <w:rsid w:val="00E55E25"/>
    <w:rsid w:val="00E61039"/>
    <w:rsid w:val="00E613D9"/>
    <w:rsid w:val="00E67CFB"/>
    <w:rsid w:val="00E70015"/>
    <w:rsid w:val="00E7026F"/>
    <w:rsid w:val="00E7034A"/>
    <w:rsid w:val="00E71196"/>
    <w:rsid w:val="00E714E6"/>
    <w:rsid w:val="00E71C33"/>
    <w:rsid w:val="00E72563"/>
    <w:rsid w:val="00E73303"/>
    <w:rsid w:val="00E73D2D"/>
    <w:rsid w:val="00E73EA1"/>
    <w:rsid w:val="00E74425"/>
    <w:rsid w:val="00E75DA1"/>
    <w:rsid w:val="00E75EE7"/>
    <w:rsid w:val="00E76340"/>
    <w:rsid w:val="00E769DC"/>
    <w:rsid w:val="00E77F82"/>
    <w:rsid w:val="00E806D5"/>
    <w:rsid w:val="00E80CD6"/>
    <w:rsid w:val="00E8214B"/>
    <w:rsid w:val="00E84933"/>
    <w:rsid w:val="00E85E2B"/>
    <w:rsid w:val="00E85E47"/>
    <w:rsid w:val="00E87468"/>
    <w:rsid w:val="00E87E7C"/>
    <w:rsid w:val="00E90775"/>
    <w:rsid w:val="00E90B0D"/>
    <w:rsid w:val="00E91388"/>
    <w:rsid w:val="00E92249"/>
    <w:rsid w:val="00E937DC"/>
    <w:rsid w:val="00E94612"/>
    <w:rsid w:val="00E948C1"/>
    <w:rsid w:val="00E949E2"/>
    <w:rsid w:val="00E95F5D"/>
    <w:rsid w:val="00EA379C"/>
    <w:rsid w:val="00EA42B8"/>
    <w:rsid w:val="00EA4B4B"/>
    <w:rsid w:val="00EA531F"/>
    <w:rsid w:val="00EA6D4C"/>
    <w:rsid w:val="00EA6FDC"/>
    <w:rsid w:val="00EA7210"/>
    <w:rsid w:val="00EB25FF"/>
    <w:rsid w:val="00EB39DF"/>
    <w:rsid w:val="00EB3FA3"/>
    <w:rsid w:val="00EB4D56"/>
    <w:rsid w:val="00EB567E"/>
    <w:rsid w:val="00EB5EEC"/>
    <w:rsid w:val="00EB76CF"/>
    <w:rsid w:val="00EC0519"/>
    <w:rsid w:val="00EC0C52"/>
    <w:rsid w:val="00EC1B04"/>
    <w:rsid w:val="00EC1E4E"/>
    <w:rsid w:val="00EC77D1"/>
    <w:rsid w:val="00EC7B05"/>
    <w:rsid w:val="00ED0027"/>
    <w:rsid w:val="00ED0F83"/>
    <w:rsid w:val="00ED1088"/>
    <w:rsid w:val="00ED1397"/>
    <w:rsid w:val="00ED1480"/>
    <w:rsid w:val="00ED15B7"/>
    <w:rsid w:val="00ED1A57"/>
    <w:rsid w:val="00ED1AF1"/>
    <w:rsid w:val="00ED1D65"/>
    <w:rsid w:val="00ED2101"/>
    <w:rsid w:val="00ED283F"/>
    <w:rsid w:val="00ED2BD7"/>
    <w:rsid w:val="00ED31EE"/>
    <w:rsid w:val="00ED3B3C"/>
    <w:rsid w:val="00ED4660"/>
    <w:rsid w:val="00ED6494"/>
    <w:rsid w:val="00ED7617"/>
    <w:rsid w:val="00EE27EC"/>
    <w:rsid w:val="00EE371C"/>
    <w:rsid w:val="00EE433D"/>
    <w:rsid w:val="00EE5B92"/>
    <w:rsid w:val="00EF064B"/>
    <w:rsid w:val="00EF0F00"/>
    <w:rsid w:val="00EF0FE6"/>
    <w:rsid w:val="00EF2145"/>
    <w:rsid w:val="00EF25A1"/>
    <w:rsid w:val="00EF264F"/>
    <w:rsid w:val="00EF2851"/>
    <w:rsid w:val="00EF2F8D"/>
    <w:rsid w:val="00EF61C0"/>
    <w:rsid w:val="00EF6CBC"/>
    <w:rsid w:val="00F03768"/>
    <w:rsid w:val="00F073D1"/>
    <w:rsid w:val="00F13E3A"/>
    <w:rsid w:val="00F1418A"/>
    <w:rsid w:val="00F15192"/>
    <w:rsid w:val="00F1595F"/>
    <w:rsid w:val="00F16746"/>
    <w:rsid w:val="00F16EEC"/>
    <w:rsid w:val="00F17148"/>
    <w:rsid w:val="00F20005"/>
    <w:rsid w:val="00F2120F"/>
    <w:rsid w:val="00F23878"/>
    <w:rsid w:val="00F24CD0"/>
    <w:rsid w:val="00F252A9"/>
    <w:rsid w:val="00F25694"/>
    <w:rsid w:val="00F260C2"/>
    <w:rsid w:val="00F26ED0"/>
    <w:rsid w:val="00F30267"/>
    <w:rsid w:val="00F33925"/>
    <w:rsid w:val="00F353A2"/>
    <w:rsid w:val="00F358C1"/>
    <w:rsid w:val="00F36E30"/>
    <w:rsid w:val="00F3721B"/>
    <w:rsid w:val="00F37B21"/>
    <w:rsid w:val="00F418B4"/>
    <w:rsid w:val="00F41A65"/>
    <w:rsid w:val="00F427E8"/>
    <w:rsid w:val="00F43C36"/>
    <w:rsid w:val="00F44BC0"/>
    <w:rsid w:val="00F44CF6"/>
    <w:rsid w:val="00F45C4A"/>
    <w:rsid w:val="00F50B65"/>
    <w:rsid w:val="00F5138C"/>
    <w:rsid w:val="00F51B74"/>
    <w:rsid w:val="00F52775"/>
    <w:rsid w:val="00F54E48"/>
    <w:rsid w:val="00F54EC0"/>
    <w:rsid w:val="00F568F4"/>
    <w:rsid w:val="00F56DE5"/>
    <w:rsid w:val="00F6223E"/>
    <w:rsid w:val="00F64449"/>
    <w:rsid w:val="00F644DF"/>
    <w:rsid w:val="00F65AFC"/>
    <w:rsid w:val="00F65D01"/>
    <w:rsid w:val="00F67EA3"/>
    <w:rsid w:val="00F70963"/>
    <w:rsid w:val="00F71FDE"/>
    <w:rsid w:val="00F72812"/>
    <w:rsid w:val="00F72CC5"/>
    <w:rsid w:val="00F74346"/>
    <w:rsid w:val="00F74B6E"/>
    <w:rsid w:val="00F74D33"/>
    <w:rsid w:val="00F77B71"/>
    <w:rsid w:val="00F77F91"/>
    <w:rsid w:val="00F80BBB"/>
    <w:rsid w:val="00F81DDA"/>
    <w:rsid w:val="00F82AED"/>
    <w:rsid w:val="00F8319A"/>
    <w:rsid w:val="00F83827"/>
    <w:rsid w:val="00F83E16"/>
    <w:rsid w:val="00F84FC0"/>
    <w:rsid w:val="00F85A6E"/>
    <w:rsid w:val="00F860B1"/>
    <w:rsid w:val="00F9196A"/>
    <w:rsid w:val="00F9289A"/>
    <w:rsid w:val="00F92A97"/>
    <w:rsid w:val="00F931AB"/>
    <w:rsid w:val="00F958CE"/>
    <w:rsid w:val="00F97526"/>
    <w:rsid w:val="00F9770C"/>
    <w:rsid w:val="00FA0ABD"/>
    <w:rsid w:val="00FA3964"/>
    <w:rsid w:val="00FA45C7"/>
    <w:rsid w:val="00FA4679"/>
    <w:rsid w:val="00FA5F0E"/>
    <w:rsid w:val="00FA6EA0"/>
    <w:rsid w:val="00FB2409"/>
    <w:rsid w:val="00FB32BA"/>
    <w:rsid w:val="00FB35F4"/>
    <w:rsid w:val="00FB3601"/>
    <w:rsid w:val="00FB3854"/>
    <w:rsid w:val="00FB4C5F"/>
    <w:rsid w:val="00FB70D5"/>
    <w:rsid w:val="00FC0237"/>
    <w:rsid w:val="00FC067E"/>
    <w:rsid w:val="00FC06C1"/>
    <w:rsid w:val="00FC0C01"/>
    <w:rsid w:val="00FC1166"/>
    <w:rsid w:val="00FC1482"/>
    <w:rsid w:val="00FC2503"/>
    <w:rsid w:val="00FC6444"/>
    <w:rsid w:val="00FC70D4"/>
    <w:rsid w:val="00FC70D6"/>
    <w:rsid w:val="00FC7E7A"/>
    <w:rsid w:val="00FD0165"/>
    <w:rsid w:val="00FD0ECB"/>
    <w:rsid w:val="00FD2EF0"/>
    <w:rsid w:val="00FD3678"/>
    <w:rsid w:val="00FD50BC"/>
    <w:rsid w:val="00FD58EB"/>
    <w:rsid w:val="00FD5EB2"/>
    <w:rsid w:val="00FD6A77"/>
    <w:rsid w:val="00FD6DF5"/>
    <w:rsid w:val="00FD74A1"/>
    <w:rsid w:val="00FD76B5"/>
    <w:rsid w:val="00FE0579"/>
    <w:rsid w:val="00FE0733"/>
    <w:rsid w:val="00FE08F0"/>
    <w:rsid w:val="00FE3590"/>
    <w:rsid w:val="00FE3F6C"/>
    <w:rsid w:val="00FE79AB"/>
    <w:rsid w:val="00FE7C53"/>
    <w:rsid w:val="00FF11D7"/>
    <w:rsid w:val="00FF1AAC"/>
    <w:rsid w:val="01DB10FC"/>
    <w:rsid w:val="0338D1DA"/>
    <w:rsid w:val="07CF7564"/>
    <w:rsid w:val="08902D71"/>
    <w:rsid w:val="0966B94B"/>
    <w:rsid w:val="0A7DB617"/>
    <w:rsid w:val="0CC3A319"/>
    <w:rsid w:val="0D0C46D8"/>
    <w:rsid w:val="0D39B813"/>
    <w:rsid w:val="0F4C08FF"/>
    <w:rsid w:val="1145041E"/>
    <w:rsid w:val="117CA306"/>
    <w:rsid w:val="130CC189"/>
    <w:rsid w:val="13EBD355"/>
    <w:rsid w:val="15426205"/>
    <w:rsid w:val="16F417AE"/>
    <w:rsid w:val="191372EB"/>
    <w:rsid w:val="1991F910"/>
    <w:rsid w:val="1A49534B"/>
    <w:rsid w:val="1AADD2B3"/>
    <w:rsid w:val="1BD891B4"/>
    <w:rsid w:val="1C3D0519"/>
    <w:rsid w:val="1C7094C0"/>
    <w:rsid w:val="1C8E2C7D"/>
    <w:rsid w:val="1DD5827E"/>
    <w:rsid w:val="1E9E11B3"/>
    <w:rsid w:val="1F6DA38E"/>
    <w:rsid w:val="21719692"/>
    <w:rsid w:val="21A6617D"/>
    <w:rsid w:val="22246598"/>
    <w:rsid w:val="22376E66"/>
    <w:rsid w:val="22D82176"/>
    <w:rsid w:val="256D85BF"/>
    <w:rsid w:val="25C79D09"/>
    <w:rsid w:val="27A0AA79"/>
    <w:rsid w:val="2803B027"/>
    <w:rsid w:val="28794213"/>
    <w:rsid w:val="2910423D"/>
    <w:rsid w:val="29DCC548"/>
    <w:rsid w:val="2ABF11D5"/>
    <w:rsid w:val="2B167C78"/>
    <w:rsid w:val="2D607851"/>
    <w:rsid w:val="2E64A2CE"/>
    <w:rsid w:val="2EE0733F"/>
    <w:rsid w:val="303F44F6"/>
    <w:rsid w:val="31D7CAC1"/>
    <w:rsid w:val="322022FF"/>
    <w:rsid w:val="32756A66"/>
    <w:rsid w:val="32C0DC82"/>
    <w:rsid w:val="332C888C"/>
    <w:rsid w:val="33D9C754"/>
    <w:rsid w:val="35555FCA"/>
    <w:rsid w:val="36901CA8"/>
    <w:rsid w:val="38873176"/>
    <w:rsid w:val="39483640"/>
    <w:rsid w:val="3CF32F91"/>
    <w:rsid w:val="40A1BBBF"/>
    <w:rsid w:val="419FE966"/>
    <w:rsid w:val="43AA6390"/>
    <w:rsid w:val="44553FB3"/>
    <w:rsid w:val="448E4BB5"/>
    <w:rsid w:val="47A55BEA"/>
    <w:rsid w:val="489185F0"/>
    <w:rsid w:val="4A448445"/>
    <w:rsid w:val="4D0070C0"/>
    <w:rsid w:val="4E4E1C1E"/>
    <w:rsid w:val="4F98ABD8"/>
    <w:rsid w:val="4FBCA245"/>
    <w:rsid w:val="50EE2E00"/>
    <w:rsid w:val="50F487A9"/>
    <w:rsid w:val="522F6B29"/>
    <w:rsid w:val="524CC950"/>
    <w:rsid w:val="52B00183"/>
    <w:rsid w:val="53B76764"/>
    <w:rsid w:val="544143E9"/>
    <w:rsid w:val="5A3C7309"/>
    <w:rsid w:val="5A72375F"/>
    <w:rsid w:val="5C2465EC"/>
    <w:rsid w:val="5C6A6AF1"/>
    <w:rsid w:val="5D8D15CE"/>
    <w:rsid w:val="60F65B30"/>
    <w:rsid w:val="64184F19"/>
    <w:rsid w:val="642F966F"/>
    <w:rsid w:val="66F68CB3"/>
    <w:rsid w:val="68096DD0"/>
    <w:rsid w:val="68269F28"/>
    <w:rsid w:val="6986B44C"/>
    <w:rsid w:val="699D444A"/>
    <w:rsid w:val="6ACFC7D8"/>
    <w:rsid w:val="6B6D10C5"/>
    <w:rsid w:val="6BD98460"/>
    <w:rsid w:val="6DDEFE80"/>
    <w:rsid w:val="6E9BC328"/>
    <w:rsid w:val="6F103D1E"/>
    <w:rsid w:val="6F105C80"/>
    <w:rsid w:val="6F2AA035"/>
    <w:rsid w:val="6F8F059C"/>
    <w:rsid w:val="70884A03"/>
    <w:rsid w:val="72464919"/>
    <w:rsid w:val="738D8EC8"/>
    <w:rsid w:val="7503D590"/>
    <w:rsid w:val="75BABA4C"/>
    <w:rsid w:val="76884E70"/>
    <w:rsid w:val="770C94C8"/>
    <w:rsid w:val="77919906"/>
    <w:rsid w:val="77EFB0E8"/>
    <w:rsid w:val="7897020D"/>
    <w:rsid w:val="7BBD41F8"/>
    <w:rsid w:val="7EC44F45"/>
    <w:rsid w:val="7F38AC5A"/>
    <w:rsid w:val="7F8B23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5ECC5"/>
  <w15:docId w15:val="{767149FB-9685-40F0-8E9C-20E56E5FF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7"/>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uiPriority w:val="99"/>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uiPriority w:val="99"/>
    <w:rsid w:val="00E05AF1"/>
    <w:pPr>
      <w:suppressAutoHyphens/>
      <w:ind w:right="-72"/>
    </w:pPr>
    <w:rPr>
      <w:spacing w:val="-4"/>
    </w:rPr>
  </w:style>
  <w:style w:type="character" w:customStyle="1" w:styleId="BodyTextChar">
    <w:name w:val="Body Text Char"/>
    <w:link w:val="BodyText"/>
    <w:uiPriority w:val="99"/>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uiPriority w:val="99"/>
    <w:qFormat/>
    <w:rsid w:val="00E05AF1"/>
    <w:pPr>
      <w:jc w:val="center"/>
    </w:pPr>
    <w:rPr>
      <w:b/>
      <w:sz w:val="44"/>
    </w:rPr>
  </w:style>
  <w:style w:type="character" w:customStyle="1" w:styleId="SubtitleChar">
    <w:name w:val="Subtitle Char"/>
    <w:link w:val="Subtitle"/>
    <w:uiPriority w:val="99"/>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basedOn w:val="Normal"/>
    <w:link w:val="CommentTextChar"/>
    <w:uiPriority w:val="99"/>
    <w:rsid w:val="00E05AF1"/>
    <w:pPr>
      <w:jc w:val="left"/>
    </w:pPr>
    <w:rPr>
      <w:sz w:val="20"/>
    </w:rPr>
  </w:style>
  <w:style w:type="character" w:customStyle="1" w:styleId="CommentTextChar">
    <w:name w:val="Comment Text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rsid w:val="00E05AF1"/>
    <w:pPr>
      <w:jc w:val="both"/>
    </w:pPr>
    <w:rPr>
      <w:b/>
      <w:bCs/>
    </w:rPr>
  </w:style>
  <w:style w:type="character" w:customStyle="1" w:styleId="CommentSubjectChar">
    <w:name w:val="Comment Subject Char"/>
    <w:link w:val="CommentSubject"/>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lp1"/>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lp1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8"/>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9"/>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11"/>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10"/>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table" w:customStyle="1" w:styleId="TableGrid0">
    <w:name w:val="TableGrid"/>
    <w:rsid w:val="006A5F4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paragraph" w:customStyle="1" w:styleId="hd2">
    <w:name w:val="hd2"/>
    <w:basedOn w:val="Normal"/>
    <w:link w:val="hd2Char"/>
    <w:uiPriority w:val="1"/>
    <w:qFormat/>
    <w:rsid w:val="50F487A9"/>
    <w:pPr>
      <w:tabs>
        <w:tab w:val="left" w:pos="567"/>
      </w:tabs>
      <w:spacing w:before="80" w:after="80"/>
      <w:ind w:hanging="504"/>
      <w:outlineLvl w:val="1"/>
    </w:pPr>
    <w:rPr>
      <w:b/>
      <w:bCs/>
      <w:sz w:val="26"/>
      <w:szCs w:val="26"/>
      <w:lang w:val="de-DE"/>
    </w:rPr>
  </w:style>
  <w:style w:type="character" w:customStyle="1" w:styleId="hd2Char">
    <w:name w:val="hd2 Char"/>
    <w:basedOn w:val="DefaultParagraphFont"/>
    <w:link w:val="hd2"/>
    <w:uiPriority w:val="1"/>
    <w:rsid w:val="50F487A9"/>
    <w:rPr>
      <w:rFonts w:ascii="Times New Roman" w:eastAsia="Times New Roman" w:hAnsi="Times New Roman" w:cs="Times New Roman"/>
      <w:b/>
      <w:bCs/>
      <w:sz w:val="26"/>
      <w:szCs w:val="26"/>
      <w:lang w:val="de-DE"/>
    </w:rPr>
  </w:style>
  <w:style w:type="character" w:customStyle="1" w:styleId="citation-87">
    <w:name w:val="citation-87"/>
    <w:basedOn w:val="DefaultParagraphFont"/>
    <w:rsid w:val="00110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189293126">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3903031-f66d-4317-9158-3acd0d7254b4"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FD9D3893DD08E4E84F3AE16E99A8D1A" ma:contentTypeVersion="16" ma:contentTypeDescription="Create a new document." ma:contentTypeScope="" ma:versionID="542e51bcba707ac5b3668a329482772a">
  <xsd:schema xmlns:xsd="http://www.w3.org/2001/XMLSchema" xmlns:xs="http://www.w3.org/2001/XMLSchema" xmlns:p="http://schemas.microsoft.com/office/2006/metadata/properties" xmlns:ns3="23903031-f66d-4317-9158-3acd0d7254b4" xmlns:ns4="b8662ea6-e84b-48d1-827d-2cb1dc48e229" targetNamespace="http://schemas.microsoft.com/office/2006/metadata/properties" ma:root="true" ma:fieldsID="0462f8dc6691d6fc75c9f927cee7de0c" ns3:_="" ns4:_="">
    <xsd:import namespace="23903031-f66d-4317-9158-3acd0d7254b4"/>
    <xsd:import namespace="b8662ea6-e84b-48d1-827d-2cb1dc48e22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Location" minOccurs="0"/>
                <xsd:element ref="ns3:MediaServiceObjectDetectorVersions" minOccurs="0"/>
                <xsd:element ref="ns3:MediaServiceSystemTags" minOccurs="0"/>
                <xsd:element ref="ns3:MediaServiceSearchPropertie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903031-f66d-4317-9158-3acd0d725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662ea6-e84b-48d1-827d-2cb1dc48e229"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element name="SharingHintHash" ma:index="2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C6D5B-4D2E-4F0B-9DB3-8C696BD35604}">
  <ds:schemaRefs>
    <ds:schemaRef ds:uri="http://schemas.openxmlformats.org/officeDocument/2006/bibliography"/>
  </ds:schemaRefs>
</ds:datastoreItem>
</file>

<file path=customXml/itemProps2.xml><?xml version="1.0" encoding="utf-8"?>
<ds:datastoreItem xmlns:ds="http://schemas.openxmlformats.org/officeDocument/2006/customXml" ds:itemID="{50B1CEB8-CFB5-4DC1-851B-CDB75AD079D7}">
  <ds:schemaRefs>
    <ds:schemaRef ds:uri="http://schemas.microsoft.com/sharepoint/v3/contenttype/forms"/>
  </ds:schemaRefs>
</ds:datastoreItem>
</file>

<file path=customXml/itemProps3.xml><?xml version="1.0" encoding="utf-8"?>
<ds:datastoreItem xmlns:ds="http://schemas.openxmlformats.org/officeDocument/2006/customXml" ds:itemID="{419BBFE0-3021-4410-AEC3-9FE61ED70F8B}">
  <ds:schemaRefs>
    <ds:schemaRef ds:uri="http://schemas.microsoft.com/office/2006/metadata/properties"/>
    <ds:schemaRef ds:uri="http://schemas.microsoft.com/office/infopath/2007/PartnerControls"/>
    <ds:schemaRef ds:uri="23903031-f66d-4317-9158-3acd0d7254b4"/>
  </ds:schemaRefs>
</ds:datastoreItem>
</file>

<file path=customXml/itemProps4.xml><?xml version="1.0" encoding="utf-8"?>
<ds:datastoreItem xmlns:ds="http://schemas.openxmlformats.org/officeDocument/2006/customXml" ds:itemID="{8A1D2777-C6B9-40F9-B510-89A874F473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903031-f66d-4317-9158-3acd0d7254b4"/>
    <ds:schemaRef ds:uri="b8662ea6-e84b-48d1-827d-2cb1dc48e2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3871</Words>
  <Characters>22066</Characters>
  <Application>Microsoft Office Word</Application>
  <DocSecurity>4</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SON</dc:creator>
  <cp:lastModifiedBy>Huy, Ta Quang (Sai Gon)</cp:lastModifiedBy>
  <cp:revision>2</cp:revision>
  <cp:lastPrinted>2026-06-01T08:34:00Z</cp:lastPrinted>
  <dcterms:created xsi:type="dcterms:W3CDTF">2026-06-01T08:52:00Z</dcterms:created>
  <dcterms:modified xsi:type="dcterms:W3CDTF">2026-06-01T08:52:00Z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0x010100BFD9D3893DD08E4E84F3AE16E99A8D1A</vt:lpwstr>
  </property>
</Properties>
</file>