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ED22" w14:textId="77777777" w:rsidR="005736CC" w:rsidRPr="005736CC" w:rsidRDefault="005736CC" w:rsidP="005736CC">
      <w:pPr>
        <w:jc w:val="center"/>
        <w:outlineLvl w:val="0"/>
        <w:rPr>
          <w:b/>
          <w:sz w:val="28"/>
          <w:szCs w:val="28"/>
          <w:lang w:val="nl-NL"/>
        </w:rPr>
      </w:pPr>
      <w:bookmarkStart w:id="0" w:name="_Hlk219901580"/>
      <w:r w:rsidRPr="005736CC">
        <w:rPr>
          <w:b/>
          <w:sz w:val="28"/>
          <w:szCs w:val="28"/>
          <w:lang w:val="nl-NL"/>
        </w:rPr>
        <w:t>Phần 2. YÊU CẦU VỀ KỸ THUẬT</w:t>
      </w:r>
    </w:p>
    <w:p w14:paraId="7E1DFE86" w14:textId="77777777" w:rsidR="005736CC" w:rsidRPr="005736CC" w:rsidRDefault="005736CC" w:rsidP="005736CC">
      <w:pPr>
        <w:widowControl w:val="0"/>
        <w:spacing w:before="120" w:after="120" w:line="264" w:lineRule="auto"/>
        <w:jc w:val="center"/>
        <w:outlineLvl w:val="1"/>
        <w:rPr>
          <w:sz w:val="28"/>
          <w:szCs w:val="28"/>
          <w:lang w:val="nl-NL"/>
        </w:rPr>
      </w:pPr>
      <w:r w:rsidRPr="005736CC">
        <w:rPr>
          <w:b/>
          <w:sz w:val="28"/>
          <w:szCs w:val="28"/>
          <w:lang w:val="nl-NL"/>
        </w:rPr>
        <w:t>Chương V. YÊU CẦU VỀ KỸ THUẬT</w:t>
      </w:r>
    </w:p>
    <w:p w14:paraId="5FBA5E54" w14:textId="77777777" w:rsidR="005736CC" w:rsidRPr="005736CC" w:rsidRDefault="005736CC" w:rsidP="005736CC">
      <w:pPr>
        <w:pStyle w:val="Tiuphu"/>
        <w:rPr>
          <w:rFonts w:ascii="Times New Roman" w:hAnsi="Times New Roman" w:cs="Times New Roman"/>
          <w:color w:val="auto"/>
          <w:sz w:val="28"/>
          <w:szCs w:val="28"/>
          <w:lang w:val="nl-NL"/>
        </w:rPr>
      </w:pPr>
    </w:p>
    <w:p w14:paraId="0BC19BE7" w14:textId="77777777" w:rsidR="005736CC" w:rsidRPr="005736CC" w:rsidRDefault="005736CC" w:rsidP="005736CC">
      <w:pPr>
        <w:pStyle w:val="Mucluc1"/>
        <w:spacing w:line="264" w:lineRule="auto"/>
        <w:rPr>
          <w:rFonts w:ascii="Times New Roman" w:hAnsi="Times New Roman" w:cs="Times New Roman"/>
        </w:rPr>
      </w:pPr>
      <w:r w:rsidRPr="005736CC">
        <w:rPr>
          <w:rFonts w:ascii="Times New Roman" w:hAnsi="Times New Roman" w:cs="Times New Roman"/>
        </w:rPr>
        <w:t>Mục 1. Yêu cầu về kỹ thuật</w:t>
      </w:r>
    </w:p>
    <w:p w14:paraId="1D86A92A" w14:textId="77777777" w:rsidR="005736CC" w:rsidRPr="005736CC" w:rsidRDefault="005736CC" w:rsidP="005736CC">
      <w:pPr>
        <w:widowControl w:val="0"/>
        <w:spacing w:before="120" w:after="120" w:line="264" w:lineRule="auto"/>
        <w:ind w:firstLine="709"/>
        <w:rPr>
          <w:b/>
          <w:i/>
          <w:sz w:val="28"/>
          <w:szCs w:val="28"/>
          <w:lang w:val="nl-NL"/>
        </w:rPr>
      </w:pPr>
      <w:r w:rsidRPr="005736CC">
        <w:rPr>
          <w:b/>
          <w:i/>
          <w:sz w:val="28"/>
          <w:szCs w:val="28"/>
          <w:lang w:val="nl-NL"/>
        </w:rPr>
        <w:t>1.1. Giới thiệu chung về dự án/</w:t>
      </w:r>
      <w:r w:rsidRPr="005736CC">
        <w:rPr>
          <w:b/>
          <w:i/>
          <w:sz w:val="28"/>
          <w:szCs w:val="28"/>
        </w:rPr>
        <w:t>dự toán mua sắm</w:t>
      </w:r>
      <w:r w:rsidRPr="005736CC">
        <w:rPr>
          <w:b/>
          <w:i/>
          <w:sz w:val="28"/>
          <w:szCs w:val="28"/>
          <w:lang w:val="nl-NL"/>
        </w:rPr>
        <w:t>, gói thầu</w:t>
      </w:r>
    </w:p>
    <w:p w14:paraId="5214653B" w14:textId="77777777" w:rsidR="005736CC" w:rsidRPr="005736CC" w:rsidRDefault="005736CC" w:rsidP="005736CC">
      <w:pPr>
        <w:tabs>
          <w:tab w:val="left" w:pos="993"/>
        </w:tabs>
        <w:snapToGrid w:val="0"/>
        <w:spacing w:before="120" w:after="120" w:line="300" w:lineRule="exact"/>
        <w:ind w:firstLine="709"/>
        <w:rPr>
          <w:spacing w:val="-6"/>
          <w:sz w:val="28"/>
          <w:szCs w:val="28"/>
          <w:lang w:val="es-ES"/>
        </w:rPr>
      </w:pPr>
      <w:r w:rsidRPr="005736CC">
        <w:rPr>
          <w:spacing w:val="-6"/>
          <w:sz w:val="28"/>
          <w:szCs w:val="28"/>
          <w:lang w:val="es-ES"/>
        </w:rPr>
        <w:t xml:space="preserve">- Tên gói thầu: </w:t>
      </w:r>
      <w:r w:rsidRPr="005736CC">
        <w:rPr>
          <w:spacing w:val="-6"/>
          <w:sz w:val="28"/>
          <w:szCs w:val="28"/>
        </w:rPr>
        <w:t>Mua sắm tăng cường cơ sở vật chất Trường Đại học Tân Trào;</w:t>
      </w:r>
    </w:p>
    <w:p w14:paraId="737C7261" w14:textId="77777777" w:rsidR="005736CC" w:rsidRPr="005736CC" w:rsidRDefault="005736CC" w:rsidP="005736CC">
      <w:pPr>
        <w:tabs>
          <w:tab w:val="left" w:pos="993"/>
        </w:tabs>
        <w:snapToGrid w:val="0"/>
        <w:spacing w:before="120" w:after="120" w:line="300" w:lineRule="exact"/>
        <w:ind w:firstLine="709"/>
        <w:rPr>
          <w:spacing w:val="-8"/>
          <w:sz w:val="28"/>
          <w:szCs w:val="28"/>
          <w:lang w:val="es-ES"/>
        </w:rPr>
      </w:pPr>
      <w:r w:rsidRPr="005736CC">
        <w:rPr>
          <w:spacing w:val="-8"/>
          <w:sz w:val="28"/>
          <w:szCs w:val="28"/>
          <w:lang w:val="es-ES"/>
        </w:rPr>
        <w:t xml:space="preserve">- Tên dự toán: </w:t>
      </w:r>
      <w:r w:rsidRPr="005736CC">
        <w:rPr>
          <w:spacing w:val="-8"/>
          <w:sz w:val="28"/>
          <w:szCs w:val="28"/>
        </w:rPr>
        <w:t>Mua sắm tăng cường cơ sở vật chất Trường Đại học Tân Trào;</w:t>
      </w:r>
    </w:p>
    <w:p w14:paraId="083CED4D" w14:textId="77777777" w:rsidR="005736CC" w:rsidRPr="005736CC" w:rsidRDefault="005736CC" w:rsidP="005736CC">
      <w:pPr>
        <w:tabs>
          <w:tab w:val="left" w:pos="993"/>
        </w:tabs>
        <w:snapToGrid w:val="0"/>
        <w:spacing w:before="120" w:after="120" w:line="300" w:lineRule="exact"/>
        <w:ind w:firstLine="709"/>
        <w:rPr>
          <w:sz w:val="28"/>
          <w:szCs w:val="28"/>
          <w:lang w:val="es-ES"/>
        </w:rPr>
      </w:pPr>
      <w:r w:rsidRPr="005736CC">
        <w:rPr>
          <w:sz w:val="28"/>
          <w:szCs w:val="28"/>
          <w:lang w:val="es-ES"/>
        </w:rPr>
        <w:t xml:space="preserve">- Chủ đầu tư: </w:t>
      </w:r>
      <w:r w:rsidRPr="005736CC">
        <w:rPr>
          <w:sz w:val="28"/>
          <w:szCs w:val="28"/>
        </w:rPr>
        <w:t>Trường Đại học Tân Trào;</w:t>
      </w:r>
    </w:p>
    <w:p w14:paraId="24685267" w14:textId="77777777" w:rsidR="005736CC" w:rsidRPr="005736CC" w:rsidRDefault="005736CC" w:rsidP="005736CC">
      <w:pPr>
        <w:tabs>
          <w:tab w:val="left" w:pos="993"/>
        </w:tabs>
        <w:snapToGrid w:val="0"/>
        <w:spacing w:before="120" w:after="120" w:line="300" w:lineRule="exact"/>
        <w:ind w:firstLine="709"/>
        <w:rPr>
          <w:sz w:val="28"/>
          <w:szCs w:val="28"/>
          <w:lang w:val="es-ES"/>
        </w:rPr>
      </w:pPr>
      <w:r w:rsidRPr="005736CC">
        <w:rPr>
          <w:sz w:val="28"/>
          <w:szCs w:val="28"/>
          <w:lang w:val="es-ES"/>
        </w:rPr>
        <w:t>- Địa chỉ thực hiện bàn giao hàng hóa và lắp đặt:</w:t>
      </w:r>
    </w:p>
    <w:p w14:paraId="512E126F" w14:textId="77777777" w:rsidR="005736CC" w:rsidRPr="005736CC" w:rsidRDefault="005736CC" w:rsidP="005736CC">
      <w:pPr>
        <w:tabs>
          <w:tab w:val="left" w:pos="993"/>
        </w:tabs>
        <w:snapToGrid w:val="0"/>
        <w:spacing w:before="120" w:after="120" w:line="300" w:lineRule="exact"/>
        <w:ind w:firstLine="709"/>
        <w:rPr>
          <w:sz w:val="28"/>
          <w:szCs w:val="28"/>
        </w:rPr>
      </w:pPr>
      <w:r w:rsidRPr="005736CC">
        <w:rPr>
          <w:sz w:val="28"/>
          <w:szCs w:val="28"/>
          <w:lang w:val="es-ES"/>
        </w:rPr>
        <w:t xml:space="preserve">+ 01 Nồi hấp tiệt trùng: Trung tâm thực nghiệm và chuyển giao công nghệ </w:t>
      </w:r>
      <w:r w:rsidRPr="005736CC">
        <w:rPr>
          <w:sz w:val="28"/>
          <w:szCs w:val="28"/>
        </w:rPr>
        <w:t>Trường Đại học Tân Trào, địa chỉ: Tổ dân phố Ỷ La 10, phường Minh Xuân, Tỉnh Tuyên Quang.</w:t>
      </w:r>
    </w:p>
    <w:p w14:paraId="6F85FE12" w14:textId="77777777" w:rsidR="005736CC" w:rsidRPr="005736CC" w:rsidRDefault="005736CC" w:rsidP="005736CC">
      <w:pPr>
        <w:tabs>
          <w:tab w:val="left" w:pos="993"/>
        </w:tabs>
        <w:snapToGrid w:val="0"/>
        <w:spacing w:before="120" w:after="120" w:line="300" w:lineRule="exact"/>
        <w:ind w:firstLine="709"/>
        <w:rPr>
          <w:sz w:val="28"/>
          <w:szCs w:val="28"/>
        </w:rPr>
      </w:pPr>
      <w:r w:rsidRPr="005736CC">
        <w:rPr>
          <w:sz w:val="28"/>
          <w:szCs w:val="28"/>
          <w:lang w:val="es-ES"/>
        </w:rPr>
        <w:t xml:space="preserve">+ 30 Bộ bàn ghế học sinh loại 2 chỗ ngồi: </w:t>
      </w:r>
      <w:r w:rsidRPr="005736CC">
        <w:rPr>
          <w:sz w:val="28"/>
          <w:szCs w:val="28"/>
        </w:rPr>
        <w:t>Trường Đại học Tân Trào, địa chỉ: Tổ dân phố Trung Môn 16, phường Minh Xuân, Tỉnh Tuyên Quang;</w:t>
      </w:r>
    </w:p>
    <w:p w14:paraId="0270D8E7" w14:textId="77777777" w:rsidR="005736CC" w:rsidRPr="005736CC" w:rsidRDefault="005736CC" w:rsidP="005736CC">
      <w:pPr>
        <w:tabs>
          <w:tab w:val="left" w:pos="993"/>
        </w:tabs>
        <w:snapToGrid w:val="0"/>
        <w:spacing w:before="120" w:after="120" w:line="300" w:lineRule="exact"/>
        <w:ind w:firstLine="709"/>
        <w:rPr>
          <w:sz w:val="28"/>
          <w:szCs w:val="28"/>
          <w:lang w:val="es-ES"/>
        </w:rPr>
      </w:pPr>
      <w:r w:rsidRPr="005736CC">
        <w:rPr>
          <w:sz w:val="28"/>
          <w:szCs w:val="28"/>
          <w:lang w:val="es-ES"/>
        </w:rPr>
        <w:t xml:space="preserve">- Nguồn vốn: </w:t>
      </w:r>
      <w:r w:rsidRPr="005736CC">
        <w:rPr>
          <w:sz w:val="28"/>
          <w:szCs w:val="28"/>
        </w:rPr>
        <w:t>Nguồn kinh phí thường xuyên không giao tự chủ theo Quyết định số 1526/QĐ-UBND ngày 10/12/2025 của UBND tỉnh Tuyên Quang;</w:t>
      </w:r>
    </w:p>
    <w:p w14:paraId="3E3DB9CF" w14:textId="77777777" w:rsidR="005736CC" w:rsidRPr="005736CC" w:rsidRDefault="005736CC" w:rsidP="005736CC">
      <w:pPr>
        <w:tabs>
          <w:tab w:val="left" w:pos="993"/>
        </w:tabs>
        <w:snapToGrid w:val="0"/>
        <w:spacing w:before="120" w:after="120" w:line="300" w:lineRule="exact"/>
        <w:ind w:firstLine="709"/>
        <w:rPr>
          <w:sz w:val="28"/>
          <w:szCs w:val="28"/>
          <w:lang w:val="es-ES"/>
        </w:rPr>
      </w:pPr>
      <w:r w:rsidRPr="005736CC">
        <w:rPr>
          <w:sz w:val="28"/>
          <w:szCs w:val="28"/>
          <w:lang w:val="es-ES"/>
        </w:rPr>
        <w:t>- Hình thức đấu thầu: Chào hàng cạnh tranh;</w:t>
      </w:r>
    </w:p>
    <w:p w14:paraId="610E1444" w14:textId="77777777" w:rsidR="005736CC" w:rsidRPr="005736CC" w:rsidRDefault="005736CC" w:rsidP="005736CC">
      <w:pPr>
        <w:tabs>
          <w:tab w:val="left" w:pos="993"/>
        </w:tabs>
        <w:snapToGrid w:val="0"/>
        <w:spacing w:before="120" w:after="120" w:line="300" w:lineRule="exact"/>
        <w:ind w:firstLine="709"/>
        <w:rPr>
          <w:sz w:val="28"/>
          <w:szCs w:val="28"/>
          <w:lang w:val="es-ES"/>
        </w:rPr>
      </w:pPr>
      <w:r w:rsidRPr="005736CC">
        <w:rPr>
          <w:sz w:val="28"/>
          <w:szCs w:val="28"/>
          <w:lang w:val="es-ES"/>
        </w:rPr>
        <w:t>- Phương thức đấu thầu: Một giai đoạn, một túi hồ sơ;</w:t>
      </w:r>
    </w:p>
    <w:p w14:paraId="742C4BEB" w14:textId="77777777" w:rsidR="005736CC" w:rsidRPr="005736CC" w:rsidRDefault="005736CC" w:rsidP="005736CC">
      <w:pPr>
        <w:tabs>
          <w:tab w:val="left" w:pos="993"/>
        </w:tabs>
        <w:snapToGrid w:val="0"/>
        <w:spacing w:before="120" w:after="120" w:line="300" w:lineRule="exact"/>
        <w:ind w:firstLine="709"/>
        <w:rPr>
          <w:sz w:val="28"/>
          <w:szCs w:val="28"/>
          <w:lang w:val="es-ES"/>
        </w:rPr>
      </w:pPr>
      <w:r w:rsidRPr="005736CC">
        <w:rPr>
          <w:sz w:val="28"/>
          <w:szCs w:val="28"/>
          <w:lang w:val="es-ES"/>
        </w:rPr>
        <w:t>- Thời gian tổ chức lựa chọn nhà thầu: 60 ngày;</w:t>
      </w:r>
    </w:p>
    <w:p w14:paraId="626960B1" w14:textId="77777777" w:rsidR="005736CC" w:rsidRPr="005736CC" w:rsidRDefault="005736CC" w:rsidP="005736CC">
      <w:pPr>
        <w:tabs>
          <w:tab w:val="left" w:pos="993"/>
        </w:tabs>
        <w:snapToGrid w:val="0"/>
        <w:spacing w:before="120" w:after="120" w:line="300" w:lineRule="exact"/>
        <w:ind w:firstLine="709"/>
        <w:rPr>
          <w:sz w:val="28"/>
          <w:szCs w:val="28"/>
          <w:lang w:val="es-ES"/>
        </w:rPr>
      </w:pPr>
      <w:r w:rsidRPr="005736CC">
        <w:rPr>
          <w:sz w:val="28"/>
          <w:szCs w:val="28"/>
          <w:lang w:val="es-ES"/>
        </w:rPr>
        <w:t>- Thời gian bắt đầu tổ chức lựa chọn nhà thầu: Quý II năm 2026</w:t>
      </w:r>
    </w:p>
    <w:p w14:paraId="7FAF5CE9" w14:textId="77777777" w:rsidR="005736CC" w:rsidRPr="005736CC" w:rsidRDefault="005736CC" w:rsidP="005736CC">
      <w:pPr>
        <w:tabs>
          <w:tab w:val="left" w:pos="993"/>
        </w:tabs>
        <w:snapToGrid w:val="0"/>
        <w:spacing w:before="120" w:after="120" w:line="300" w:lineRule="exact"/>
        <w:ind w:firstLine="709"/>
        <w:rPr>
          <w:sz w:val="28"/>
          <w:szCs w:val="28"/>
          <w:lang w:val="es-ES"/>
        </w:rPr>
      </w:pPr>
      <w:r w:rsidRPr="005736CC">
        <w:rPr>
          <w:sz w:val="28"/>
          <w:szCs w:val="28"/>
          <w:lang w:val="es-ES"/>
        </w:rPr>
        <w:t>- Loại hợp đồng: Trọn gói;</w:t>
      </w:r>
    </w:p>
    <w:p w14:paraId="058C4518" w14:textId="32AB3F86" w:rsidR="005736CC" w:rsidRPr="005736CC" w:rsidRDefault="005736CC" w:rsidP="005736CC">
      <w:pPr>
        <w:widowControl w:val="0"/>
        <w:tabs>
          <w:tab w:val="left" w:pos="993"/>
        </w:tabs>
        <w:spacing w:before="120" w:after="120" w:line="300" w:lineRule="exact"/>
        <w:ind w:firstLine="709"/>
        <w:rPr>
          <w:sz w:val="28"/>
          <w:szCs w:val="28"/>
          <w:lang w:val="es-ES"/>
        </w:rPr>
      </w:pPr>
      <w:r w:rsidRPr="005736CC">
        <w:rPr>
          <w:sz w:val="28"/>
          <w:szCs w:val="28"/>
          <w:lang w:val="es-ES"/>
        </w:rPr>
        <w:t xml:space="preserve">- Thời gian thực hiện gói thầu: </w:t>
      </w:r>
      <w:r w:rsidR="00B271E4">
        <w:rPr>
          <w:sz w:val="28"/>
          <w:szCs w:val="28"/>
          <w:lang w:val="es-ES"/>
        </w:rPr>
        <w:t>30</w:t>
      </w:r>
      <w:r w:rsidRPr="005736CC">
        <w:rPr>
          <w:sz w:val="28"/>
          <w:szCs w:val="28"/>
          <w:lang w:val="es-ES"/>
        </w:rPr>
        <w:t xml:space="preserve"> ngày;</w:t>
      </w:r>
    </w:p>
    <w:p w14:paraId="7143534D" w14:textId="77777777" w:rsidR="005736CC" w:rsidRPr="005736CC" w:rsidRDefault="005736CC" w:rsidP="005736CC">
      <w:pPr>
        <w:widowControl w:val="0"/>
        <w:tabs>
          <w:tab w:val="left" w:pos="993"/>
        </w:tabs>
        <w:spacing w:before="120" w:after="120" w:line="300" w:lineRule="exact"/>
        <w:ind w:firstLine="709"/>
        <w:rPr>
          <w:sz w:val="28"/>
          <w:szCs w:val="28"/>
          <w:lang w:val="es-ES"/>
        </w:rPr>
      </w:pPr>
      <w:r w:rsidRPr="005736CC">
        <w:rPr>
          <w:sz w:val="28"/>
          <w:szCs w:val="28"/>
          <w:lang w:val="es-ES"/>
        </w:rPr>
        <w:t>- Tuỳ chọn mua thêm: Không;</w:t>
      </w:r>
    </w:p>
    <w:p w14:paraId="3EDFA9E8" w14:textId="77777777" w:rsidR="005736CC" w:rsidRPr="005736CC" w:rsidRDefault="005736CC" w:rsidP="005736CC">
      <w:pPr>
        <w:widowControl w:val="0"/>
        <w:spacing w:before="120" w:after="120" w:line="264" w:lineRule="auto"/>
        <w:ind w:firstLine="709"/>
        <w:rPr>
          <w:b/>
          <w:i/>
          <w:sz w:val="28"/>
          <w:szCs w:val="28"/>
          <w:lang w:val="nl-NL"/>
        </w:rPr>
      </w:pPr>
      <w:r w:rsidRPr="005736CC">
        <w:rPr>
          <w:b/>
          <w:i/>
          <w:sz w:val="28"/>
          <w:szCs w:val="28"/>
          <w:lang w:val="nl-NL"/>
        </w:rPr>
        <w:t>1.2. Yêu cầu về kỹ thuật</w:t>
      </w:r>
    </w:p>
    <w:p w14:paraId="258609B7" w14:textId="77777777" w:rsidR="005736CC" w:rsidRPr="005736CC" w:rsidRDefault="005736CC" w:rsidP="005736CC">
      <w:pPr>
        <w:widowControl w:val="0"/>
        <w:tabs>
          <w:tab w:val="left" w:pos="993"/>
        </w:tabs>
        <w:spacing w:before="120" w:after="120" w:line="300" w:lineRule="exact"/>
        <w:ind w:firstLine="709"/>
        <w:rPr>
          <w:spacing w:val="-2"/>
          <w:sz w:val="28"/>
          <w:szCs w:val="28"/>
          <w:lang w:val="es-ES"/>
        </w:rPr>
      </w:pPr>
      <w:r w:rsidRPr="005736CC">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222F828E" w14:textId="77777777" w:rsidR="005736CC" w:rsidRPr="005736CC" w:rsidRDefault="005736CC" w:rsidP="005736CC">
      <w:pPr>
        <w:pStyle w:val="oancuaDanhsach"/>
        <w:numPr>
          <w:ilvl w:val="0"/>
          <w:numId w:val="1"/>
        </w:numPr>
        <w:tabs>
          <w:tab w:val="left" w:pos="993"/>
        </w:tabs>
        <w:spacing w:before="120" w:after="120" w:line="300" w:lineRule="exact"/>
        <w:ind w:left="0" w:right="43" w:firstLine="709"/>
        <w:contextualSpacing w:val="0"/>
        <w:rPr>
          <w:sz w:val="28"/>
          <w:szCs w:val="28"/>
          <w:lang w:val="pt-BR"/>
        </w:rPr>
      </w:pPr>
      <w:r w:rsidRPr="005736CC">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13B04998" w14:textId="77777777" w:rsidR="005736CC" w:rsidRPr="005736CC" w:rsidRDefault="005736CC" w:rsidP="005736CC">
      <w:pPr>
        <w:pStyle w:val="oancuaDanhsach"/>
        <w:numPr>
          <w:ilvl w:val="0"/>
          <w:numId w:val="1"/>
        </w:numPr>
        <w:tabs>
          <w:tab w:val="left" w:pos="993"/>
        </w:tabs>
        <w:spacing w:before="120" w:after="120" w:line="300" w:lineRule="exact"/>
        <w:ind w:left="0" w:right="43" w:firstLine="709"/>
        <w:contextualSpacing w:val="0"/>
        <w:rPr>
          <w:sz w:val="28"/>
          <w:szCs w:val="28"/>
          <w:lang w:val="pt-BR"/>
        </w:rPr>
      </w:pPr>
      <w:r w:rsidRPr="005736CC">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94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85"/>
        <w:gridCol w:w="6927"/>
      </w:tblGrid>
      <w:tr w:rsidR="005736CC" w:rsidRPr="005736CC" w14:paraId="0B0EDB13" w14:textId="77777777" w:rsidTr="00DB0DCE">
        <w:trPr>
          <w:trHeight w:val="606"/>
        </w:trPr>
        <w:tc>
          <w:tcPr>
            <w:tcW w:w="562" w:type="dxa"/>
            <w:noWrap/>
            <w:vAlign w:val="center"/>
            <w:hideMark/>
          </w:tcPr>
          <w:p w14:paraId="6D04150C" w14:textId="77777777" w:rsidR="005736CC" w:rsidRPr="005736CC" w:rsidRDefault="005736CC" w:rsidP="00DB0DCE">
            <w:pPr>
              <w:jc w:val="center"/>
              <w:rPr>
                <w:b/>
                <w:bCs/>
              </w:rPr>
            </w:pPr>
            <w:r w:rsidRPr="005736CC">
              <w:rPr>
                <w:b/>
                <w:bCs/>
              </w:rPr>
              <w:t>Số</w:t>
            </w:r>
          </w:p>
          <w:p w14:paraId="50A85C7A" w14:textId="77777777" w:rsidR="005736CC" w:rsidRPr="005736CC" w:rsidRDefault="005736CC" w:rsidP="00DB0DCE">
            <w:pPr>
              <w:jc w:val="center"/>
              <w:rPr>
                <w:b/>
                <w:bCs/>
              </w:rPr>
            </w:pPr>
            <w:r w:rsidRPr="005736CC">
              <w:rPr>
                <w:b/>
                <w:bCs/>
              </w:rPr>
              <w:t>TT</w:t>
            </w:r>
          </w:p>
        </w:tc>
        <w:tc>
          <w:tcPr>
            <w:tcW w:w="1985" w:type="dxa"/>
            <w:vAlign w:val="center"/>
            <w:hideMark/>
          </w:tcPr>
          <w:p w14:paraId="65F09C8B" w14:textId="77777777" w:rsidR="005736CC" w:rsidRPr="005736CC" w:rsidRDefault="005736CC" w:rsidP="00DB0DCE">
            <w:pPr>
              <w:ind w:left="-108"/>
              <w:jc w:val="center"/>
              <w:rPr>
                <w:b/>
                <w:bCs/>
              </w:rPr>
            </w:pPr>
            <w:r w:rsidRPr="005736CC">
              <w:rPr>
                <w:b/>
                <w:bCs/>
              </w:rPr>
              <w:t>Tên thiết bị</w:t>
            </w:r>
          </w:p>
        </w:tc>
        <w:tc>
          <w:tcPr>
            <w:tcW w:w="6927" w:type="dxa"/>
            <w:noWrap/>
            <w:vAlign w:val="center"/>
            <w:hideMark/>
          </w:tcPr>
          <w:p w14:paraId="5AB273BC" w14:textId="77777777" w:rsidR="005736CC" w:rsidRPr="005736CC" w:rsidRDefault="005736CC" w:rsidP="00DB0DCE">
            <w:pPr>
              <w:jc w:val="center"/>
              <w:rPr>
                <w:b/>
                <w:bCs/>
              </w:rPr>
            </w:pPr>
            <w:r w:rsidRPr="005736CC">
              <w:rPr>
                <w:b/>
                <w:bCs/>
              </w:rPr>
              <w:t>Thông số kỹ thuật</w:t>
            </w:r>
          </w:p>
        </w:tc>
      </w:tr>
      <w:tr w:rsidR="005736CC" w:rsidRPr="005736CC" w14:paraId="6AAF57E7" w14:textId="77777777" w:rsidTr="00DB0DCE">
        <w:trPr>
          <w:trHeight w:val="289"/>
        </w:trPr>
        <w:tc>
          <w:tcPr>
            <w:tcW w:w="562" w:type="dxa"/>
            <w:noWrap/>
            <w:vAlign w:val="center"/>
            <w:hideMark/>
          </w:tcPr>
          <w:p w14:paraId="53F73155" w14:textId="77777777" w:rsidR="005736CC" w:rsidRPr="005736CC" w:rsidRDefault="005736CC" w:rsidP="00DB0DCE">
            <w:pPr>
              <w:jc w:val="center"/>
            </w:pPr>
            <w:r w:rsidRPr="005736CC">
              <w:t>1</w:t>
            </w:r>
          </w:p>
        </w:tc>
        <w:tc>
          <w:tcPr>
            <w:tcW w:w="1985" w:type="dxa"/>
            <w:vAlign w:val="center"/>
            <w:hideMark/>
          </w:tcPr>
          <w:p w14:paraId="4D2C6404" w14:textId="77777777" w:rsidR="005736CC" w:rsidRPr="005736CC" w:rsidRDefault="005736CC" w:rsidP="00DB0DCE">
            <w:r w:rsidRPr="005736CC">
              <w:t>Bàn ghế học sinh liên ghế loại 02 chỗ ngồi</w:t>
            </w:r>
          </w:p>
        </w:tc>
        <w:tc>
          <w:tcPr>
            <w:tcW w:w="6927" w:type="dxa"/>
            <w:vAlign w:val="center"/>
            <w:hideMark/>
          </w:tcPr>
          <w:p w14:paraId="3B05DB00" w14:textId="77777777" w:rsidR="005736CC" w:rsidRPr="005736CC" w:rsidRDefault="005736CC" w:rsidP="00DB0DCE">
            <w:pPr>
              <w:jc w:val="left"/>
            </w:pPr>
            <w:r w:rsidRPr="005736CC">
              <w:t>Bàn thiết kế liền ghế loại 02 chỗ ngồi, khung thép sơn tĩnh điện.</w:t>
            </w:r>
            <w:r w:rsidRPr="005736CC">
              <w:br/>
              <w:t xml:space="preserve">Mặt gỗ tự nhiên được phủ một lớp sơn trong suốt để bảo vệ bề mặt và giữ được màu sắc nguyên bản của gỗ. (Mặt bàn độ dày gỗ = 18mm </w:t>
            </w:r>
            <w:r w:rsidRPr="005736CC">
              <w:lastRenderedPageBreak/>
              <w:t>(±1mm), các chi tiết phụ khác có độ dày gỗ 15mm hoặc 18mm tùy vào từng sản phẩm).</w:t>
            </w:r>
            <w:r w:rsidRPr="005736CC">
              <w:br/>
              <w:t>Sản phẩm bàn học sinh đôi liền ghế dùng bàn ghế học sinh gỗ tự nhiên thiết kế chuyên dụng cho học Đại học.</w:t>
            </w:r>
            <w:r w:rsidRPr="005736CC">
              <w:br/>
              <w:t>Kích thước: W1200 x D860 x H630 (mm)</w:t>
            </w:r>
            <w:r w:rsidRPr="005736CC">
              <w:br/>
              <w:t>Chất liệu:Khung bàn ghế thép sơn tĩnh điện; Mặt bàn và đệm tựa gỗ tự nhiên - Gỗ: Nhóm III</w:t>
            </w:r>
          </w:p>
        </w:tc>
      </w:tr>
      <w:tr w:rsidR="005736CC" w:rsidRPr="005736CC" w14:paraId="4CB4B21C" w14:textId="77777777" w:rsidTr="00DB0DCE">
        <w:trPr>
          <w:trHeight w:val="20"/>
        </w:trPr>
        <w:tc>
          <w:tcPr>
            <w:tcW w:w="562" w:type="dxa"/>
            <w:noWrap/>
            <w:vAlign w:val="center"/>
            <w:hideMark/>
          </w:tcPr>
          <w:p w14:paraId="63CC2F01" w14:textId="77777777" w:rsidR="005736CC" w:rsidRPr="005736CC" w:rsidRDefault="005736CC" w:rsidP="00DB0DCE">
            <w:pPr>
              <w:jc w:val="right"/>
            </w:pPr>
            <w:r w:rsidRPr="005736CC">
              <w:lastRenderedPageBreak/>
              <w:t>2</w:t>
            </w:r>
          </w:p>
        </w:tc>
        <w:tc>
          <w:tcPr>
            <w:tcW w:w="1985" w:type="dxa"/>
            <w:vAlign w:val="center"/>
            <w:hideMark/>
          </w:tcPr>
          <w:p w14:paraId="2B341D65" w14:textId="77777777" w:rsidR="005736CC" w:rsidRPr="005736CC" w:rsidRDefault="005736CC" w:rsidP="00DB0DCE">
            <w:r w:rsidRPr="005736CC">
              <w:t>Nồi hấp tiệt trùng công nghiệp 400 lít</w:t>
            </w:r>
          </w:p>
        </w:tc>
        <w:tc>
          <w:tcPr>
            <w:tcW w:w="6927" w:type="dxa"/>
            <w:vAlign w:val="center"/>
            <w:hideMark/>
          </w:tcPr>
          <w:p w14:paraId="095871FA" w14:textId="77777777" w:rsidR="005736CC" w:rsidRPr="005736CC" w:rsidRDefault="005736CC" w:rsidP="00DB0DCE">
            <w:pPr>
              <w:ind w:right="-89"/>
              <w:jc w:val="left"/>
            </w:pPr>
            <w:r w:rsidRPr="005736CC">
              <w:t>Sản xuất tại Việt Nam</w:t>
            </w:r>
            <w:r w:rsidRPr="005736CC">
              <w:br/>
              <w:t>Dung tích: ≥400 lít</w:t>
            </w:r>
            <w:r w:rsidRPr="005736CC">
              <w:br/>
              <w:t>- Vật liệu inox 304 hoặc tương đương</w:t>
            </w:r>
          </w:p>
          <w:p w14:paraId="211945D6" w14:textId="77777777" w:rsidR="005736CC" w:rsidRPr="005736CC" w:rsidRDefault="005736CC" w:rsidP="00DB0DCE">
            <w:pPr>
              <w:ind w:right="-89"/>
              <w:jc w:val="left"/>
            </w:pPr>
            <w:r w:rsidRPr="005736CC">
              <w:t>- Thân nồi inox dày ≥4mm.</w:t>
            </w:r>
          </w:p>
          <w:p w14:paraId="6198D731" w14:textId="77777777" w:rsidR="005736CC" w:rsidRPr="005736CC" w:rsidRDefault="005736CC" w:rsidP="00DB0DCE">
            <w:pPr>
              <w:ind w:right="-89"/>
              <w:jc w:val="left"/>
            </w:pPr>
            <w:r w:rsidRPr="005736CC">
              <w:t>- kích thước buồng hấp: Ø600 x</w:t>
            </w:r>
          </w:p>
          <w:p w14:paraId="3F845256" w14:textId="77777777" w:rsidR="005736CC" w:rsidRPr="005736CC" w:rsidRDefault="005736CC" w:rsidP="00DB0DCE">
            <w:pPr>
              <w:ind w:right="-89"/>
              <w:jc w:val="left"/>
            </w:pPr>
            <w:r w:rsidRPr="005736CC">
              <w:t>1400mm.</w:t>
            </w:r>
          </w:p>
          <w:p w14:paraId="5257776C" w14:textId="77777777" w:rsidR="005736CC" w:rsidRPr="005736CC" w:rsidRDefault="005736CC" w:rsidP="00DB0DCE">
            <w:pPr>
              <w:ind w:right="-89"/>
              <w:jc w:val="left"/>
            </w:pPr>
            <w:r w:rsidRPr="005736CC">
              <w:t>- Vỏ bảo ôn cách nhiệt inox dày</w:t>
            </w:r>
          </w:p>
          <w:p w14:paraId="008D3D56" w14:textId="77777777" w:rsidR="005736CC" w:rsidRPr="005736CC" w:rsidRDefault="005736CC" w:rsidP="00DB0DCE">
            <w:pPr>
              <w:ind w:right="-89"/>
              <w:jc w:val="left"/>
            </w:pPr>
            <w:r w:rsidRPr="005736CC">
              <w:t>≥1.2mm, bảo ôn thủy tinh dày ≥50mm</w:t>
            </w:r>
          </w:p>
          <w:p w14:paraId="4576AA37" w14:textId="77777777" w:rsidR="005736CC" w:rsidRPr="005736CC" w:rsidRDefault="005736CC" w:rsidP="00DB0DCE">
            <w:pPr>
              <w:ind w:right="-89"/>
              <w:jc w:val="left"/>
            </w:pPr>
            <w:r w:rsidRPr="005736CC">
              <w:t>- Áp xuất thiết kế 3BAR</w:t>
            </w:r>
          </w:p>
          <w:p w14:paraId="746CCCA1" w14:textId="77777777" w:rsidR="005736CC" w:rsidRPr="005736CC" w:rsidRDefault="005736CC" w:rsidP="00DB0DCE">
            <w:pPr>
              <w:ind w:right="-89"/>
              <w:jc w:val="left"/>
            </w:pPr>
            <w:r w:rsidRPr="005736CC">
              <w:t>- Nhiệt độ max: 140 độ C</w:t>
            </w:r>
          </w:p>
          <w:p w14:paraId="0CF34131" w14:textId="77777777" w:rsidR="005736CC" w:rsidRPr="005736CC" w:rsidRDefault="005736CC" w:rsidP="00DB0DCE">
            <w:pPr>
              <w:ind w:right="-89"/>
              <w:jc w:val="left"/>
            </w:pPr>
            <w:r w:rsidRPr="005736CC">
              <w:t>- Cơ cấu tiệt trùng: sử dụng hơi nước bão hòa và áp xuất ở nhiệt độcao để tiêu diệt vi sinh khuẩn</w:t>
            </w:r>
          </w:p>
          <w:p w14:paraId="6B189C49" w14:textId="77777777" w:rsidR="005736CC" w:rsidRPr="005736CC" w:rsidRDefault="005736CC" w:rsidP="00DB0DCE">
            <w:pPr>
              <w:ind w:right="-89"/>
              <w:jc w:val="left"/>
            </w:pPr>
            <w:r w:rsidRPr="005736CC">
              <w:t>- Cơ cấu đóng mở nắp xoay vấu nghàm, được cấu tạo bằng phương pháp cơ khí và điều khiển bằng áp xuất khí nén</w:t>
            </w:r>
          </w:p>
          <w:p w14:paraId="2A309229" w14:textId="77777777" w:rsidR="005736CC" w:rsidRPr="005736CC" w:rsidRDefault="005736CC" w:rsidP="00DB0DCE">
            <w:pPr>
              <w:ind w:right="-89"/>
              <w:jc w:val="left"/>
            </w:pPr>
            <w:r w:rsidRPr="005736CC">
              <w:t>* Hệ thống điều khiển</w:t>
            </w:r>
          </w:p>
          <w:p w14:paraId="2463E944" w14:textId="77777777" w:rsidR="005736CC" w:rsidRPr="005736CC" w:rsidRDefault="005736CC" w:rsidP="00DB0DCE">
            <w:pPr>
              <w:ind w:right="-89"/>
              <w:jc w:val="left"/>
            </w:pPr>
            <w:r w:rsidRPr="005736CC">
              <w:t>- Nguồn điện: 380v/50hz</w:t>
            </w:r>
          </w:p>
          <w:p w14:paraId="27F89C4A" w14:textId="77777777" w:rsidR="005736CC" w:rsidRPr="005736CC" w:rsidRDefault="005736CC" w:rsidP="00DB0DCE">
            <w:pPr>
              <w:ind w:right="-89"/>
              <w:jc w:val="left"/>
            </w:pPr>
            <w:r w:rsidRPr="005736CC">
              <w:t>- Công xuất gia nhiệt:14kw</w:t>
            </w:r>
          </w:p>
          <w:p w14:paraId="07907A69" w14:textId="77777777" w:rsidR="005736CC" w:rsidRPr="005736CC" w:rsidRDefault="005736CC" w:rsidP="00DB0DCE">
            <w:pPr>
              <w:ind w:right="-89"/>
              <w:jc w:val="left"/>
            </w:pPr>
            <w:r w:rsidRPr="005736CC">
              <w:t>- Nồi được trang bị bộ cài đặt thời gian, bộ cài đặt nhiệt độ khử khuẩnhiển thị số điện tử, đồng hồ áp xuất 0-5kg/cm2, rơle bảo vệ quá áp, valse xả an toàn khi quá áp, valse xả áp dư, van xả nước, cảm biến mực nước chống cạn, còi báo quá nhiệt độ đã cài đặt, kết thúc tiệt trùng.Cung cấp bao gồm:</w:t>
            </w:r>
            <w:r w:rsidRPr="005736CC">
              <w:br/>
              <w:t xml:space="preserve">- </w:t>
            </w:r>
            <w:r w:rsidRPr="005736CC">
              <w:rPr>
                <w:sz w:val="26"/>
                <w:szCs w:val="26"/>
              </w:rPr>
              <w:t>1 bộ lồng chứa khay hấp</w:t>
            </w:r>
            <w:r w:rsidRPr="005736CC">
              <w:br/>
              <w:t>- 1 xe đẩy inox</w:t>
            </w:r>
            <w:r w:rsidRPr="005736CC">
              <w:br/>
              <w:t>- 5 khay hấp</w:t>
            </w:r>
            <w:r w:rsidRPr="005736CC">
              <w:br/>
              <w:t>- Hướng dẫn sử dụng</w:t>
            </w:r>
          </w:p>
        </w:tc>
      </w:tr>
    </w:tbl>
    <w:p w14:paraId="4B21BD34" w14:textId="77777777" w:rsidR="005736CC" w:rsidRPr="005736CC" w:rsidRDefault="005736CC" w:rsidP="005736CC">
      <w:pPr>
        <w:spacing w:before="120" w:after="120" w:line="276" w:lineRule="auto"/>
        <w:rPr>
          <w:sz w:val="28"/>
          <w:szCs w:val="28"/>
          <w:lang w:val="es-ES"/>
        </w:rPr>
      </w:pPr>
      <w:r w:rsidRPr="005736CC">
        <w:rPr>
          <w:b/>
          <w:sz w:val="28"/>
          <w:szCs w:val="28"/>
          <w:u w:val="single"/>
          <w:lang w:val="es-ES"/>
        </w:rPr>
        <w:t>Ghi chú:</w:t>
      </w:r>
      <w:r w:rsidRPr="005736CC">
        <w:rPr>
          <w:sz w:val="28"/>
          <w:szCs w:val="28"/>
          <w:lang w:val="es-ES"/>
        </w:rPr>
        <w:t xml:space="preserve"> </w:t>
      </w:r>
    </w:p>
    <w:p w14:paraId="68645658" w14:textId="77777777" w:rsidR="005736CC" w:rsidRPr="005736CC" w:rsidRDefault="005736CC" w:rsidP="005736CC">
      <w:pPr>
        <w:spacing w:before="120" w:after="120" w:line="276" w:lineRule="auto"/>
        <w:ind w:firstLine="720"/>
        <w:rPr>
          <w:sz w:val="28"/>
          <w:szCs w:val="28"/>
          <w:lang w:val="es-ES"/>
        </w:rPr>
      </w:pPr>
      <w:r w:rsidRPr="005736CC">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6C5161BB" w14:textId="77777777" w:rsidR="005736CC" w:rsidRPr="005736CC" w:rsidRDefault="005736CC" w:rsidP="005736CC">
      <w:pPr>
        <w:spacing w:before="120" w:after="120" w:line="276" w:lineRule="auto"/>
        <w:ind w:firstLine="720"/>
        <w:rPr>
          <w:bCs/>
          <w:sz w:val="28"/>
          <w:szCs w:val="28"/>
          <w:lang w:val="es-ES"/>
        </w:rPr>
      </w:pPr>
      <w:r w:rsidRPr="005736CC">
        <w:rPr>
          <w:bCs/>
          <w:sz w:val="28"/>
          <w:szCs w:val="28"/>
          <w:lang w:val="es-ES"/>
        </w:rPr>
        <w:t xml:space="preserve">- Trường hợp Nhà thầu chào hàng hoá với tính năng, công nghệ “tương đương” hoặc “tốt hơn” </w:t>
      </w:r>
      <w:r w:rsidRPr="005736CC">
        <w:rPr>
          <w:bCs/>
          <w:i/>
          <w:iCs/>
          <w:sz w:val="28"/>
          <w:szCs w:val="28"/>
          <w:lang w:val="es-ES"/>
        </w:rPr>
        <w:t>(kể cả trường hợp khác biệt về đơn vị đo lường)</w:t>
      </w:r>
      <w:r w:rsidRPr="005736CC">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91F3521" w14:textId="77777777" w:rsidR="005736CC" w:rsidRPr="005736CC" w:rsidRDefault="005736CC" w:rsidP="005736CC">
      <w:pPr>
        <w:pStyle w:val="oancuaDanhsach"/>
        <w:numPr>
          <w:ilvl w:val="0"/>
          <w:numId w:val="2"/>
        </w:numPr>
        <w:tabs>
          <w:tab w:val="left" w:pos="2295"/>
        </w:tabs>
        <w:spacing w:before="120" w:after="120"/>
        <w:ind w:right="43"/>
        <w:contextualSpacing w:val="0"/>
        <w:rPr>
          <w:sz w:val="26"/>
          <w:szCs w:val="26"/>
          <w:lang w:val="es-ES"/>
        </w:rPr>
        <w:sectPr w:rsidR="005736CC" w:rsidRPr="005736CC" w:rsidSect="005736CC">
          <w:footnotePr>
            <w:numRestart w:val="eachSect"/>
          </w:footnotePr>
          <w:pgSz w:w="11906" w:h="16838" w:code="9"/>
          <w:pgMar w:top="1134" w:right="1134" w:bottom="1134" w:left="1418" w:header="720" w:footer="720" w:gutter="0"/>
          <w:cols w:space="720"/>
          <w:docGrid w:linePitch="381"/>
        </w:sectPr>
      </w:pPr>
    </w:p>
    <w:p w14:paraId="0D45DF93" w14:textId="77777777" w:rsidR="005736CC" w:rsidRPr="005736CC" w:rsidRDefault="005736CC" w:rsidP="005736CC">
      <w:pPr>
        <w:ind w:firstLine="567"/>
        <w:rPr>
          <w:b/>
          <w:iCs/>
          <w:sz w:val="26"/>
          <w:szCs w:val="26"/>
          <w:lang w:val="nl-NL"/>
        </w:rPr>
      </w:pPr>
      <w:r w:rsidRPr="005736CC">
        <w:rPr>
          <w:b/>
          <w:iCs/>
          <w:sz w:val="26"/>
          <w:szCs w:val="26"/>
          <w:lang w:val="nl-NL"/>
        </w:rPr>
        <w:lastRenderedPageBreak/>
        <w:t>1.3. Các yêu cầu khác</w:t>
      </w:r>
    </w:p>
    <w:p w14:paraId="4C9EC0CD" w14:textId="77777777" w:rsidR="005736CC" w:rsidRPr="005736CC" w:rsidRDefault="005736CC" w:rsidP="005736CC">
      <w:pPr>
        <w:tabs>
          <w:tab w:val="left" w:pos="993"/>
        </w:tabs>
        <w:spacing w:before="120" w:after="120" w:line="300" w:lineRule="exact"/>
        <w:ind w:firstLine="709"/>
        <w:rPr>
          <w:iCs/>
        </w:rPr>
      </w:pPr>
      <w:r w:rsidRPr="005736CC">
        <w:rPr>
          <w:b/>
          <w:i/>
        </w:rPr>
        <w:t>1.3.</w:t>
      </w:r>
      <w:r w:rsidRPr="005736CC">
        <w:rPr>
          <w:b/>
          <w:i/>
          <w:lang w:val="sv-SE"/>
        </w:rPr>
        <w:t>1</w:t>
      </w:r>
      <w:r w:rsidRPr="005736CC">
        <w:rPr>
          <w:b/>
          <w:i/>
        </w:rPr>
        <w:t>. Hướng dẫn trình bày các file trong E-HSDT đăng tải trên Hệ thống:</w:t>
      </w:r>
    </w:p>
    <w:p w14:paraId="01574D5F" w14:textId="77777777" w:rsidR="005736CC" w:rsidRPr="005736CC" w:rsidRDefault="005736CC" w:rsidP="005736CC">
      <w:pPr>
        <w:tabs>
          <w:tab w:val="left" w:pos="993"/>
        </w:tabs>
        <w:spacing w:before="120" w:after="120" w:line="300" w:lineRule="exact"/>
        <w:ind w:firstLine="709"/>
      </w:pPr>
      <w:r w:rsidRPr="005736CC">
        <w:t>Các file dữ liệu của hàng hóa đính kèm E-HSDT phải được phân chia riêng biệt theo folder như sau:</w:t>
      </w:r>
    </w:p>
    <w:p w14:paraId="0D3FE146" w14:textId="77777777" w:rsidR="005736CC" w:rsidRPr="005736CC" w:rsidRDefault="005736CC" w:rsidP="005736CC">
      <w:pPr>
        <w:tabs>
          <w:tab w:val="left" w:pos="993"/>
        </w:tabs>
        <w:spacing w:before="120" w:after="120" w:line="300" w:lineRule="exact"/>
        <w:ind w:firstLine="709"/>
        <w:rPr>
          <w:b/>
        </w:rPr>
      </w:pPr>
      <w:r w:rsidRPr="005736CC">
        <w:rPr>
          <w:b/>
        </w:rPr>
        <w:t>1. (Folder 1) Tính hợp lệ:</w:t>
      </w:r>
    </w:p>
    <w:p w14:paraId="66B1F0E7" w14:textId="77777777" w:rsidR="005736CC" w:rsidRPr="005736CC" w:rsidRDefault="005736CC" w:rsidP="005736CC">
      <w:pPr>
        <w:numPr>
          <w:ilvl w:val="0"/>
          <w:numId w:val="3"/>
        </w:numPr>
        <w:tabs>
          <w:tab w:val="left" w:pos="993"/>
        </w:tabs>
        <w:spacing w:before="120" w:after="120" w:line="300" w:lineRule="exact"/>
        <w:ind w:left="0" w:firstLine="709"/>
      </w:pPr>
      <w:r w:rsidRPr="005736CC">
        <w:t>Bảo đảm dự thầu + tài liệu chứng minh tư cách hợp lệ của người ký thư bảo lãnh.</w:t>
      </w:r>
    </w:p>
    <w:p w14:paraId="5373B548" w14:textId="77777777" w:rsidR="005736CC" w:rsidRPr="005736CC" w:rsidRDefault="005736CC" w:rsidP="005736CC">
      <w:pPr>
        <w:numPr>
          <w:ilvl w:val="0"/>
          <w:numId w:val="3"/>
        </w:numPr>
        <w:tabs>
          <w:tab w:val="left" w:pos="993"/>
        </w:tabs>
        <w:spacing w:before="120" w:after="120" w:line="300" w:lineRule="exact"/>
        <w:ind w:left="0" w:firstLine="709"/>
        <w:rPr>
          <w:sz w:val="22"/>
        </w:rPr>
      </w:pPr>
      <w:r w:rsidRPr="005736CC">
        <w:rPr>
          <w:rFonts w:eastAsia="Calibri"/>
          <w:szCs w:val="26"/>
        </w:rPr>
        <w:t>Giấy chứng nhận đăng ký doanh nghiệp.</w:t>
      </w:r>
    </w:p>
    <w:p w14:paraId="18FE67C5" w14:textId="77777777" w:rsidR="005736CC" w:rsidRPr="005736CC" w:rsidRDefault="005736CC" w:rsidP="005736CC">
      <w:pPr>
        <w:numPr>
          <w:ilvl w:val="0"/>
          <w:numId w:val="3"/>
        </w:numPr>
        <w:tabs>
          <w:tab w:val="left" w:pos="993"/>
        </w:tabs>
        <w:spacing w:before="120" w:after="120" w:line="300" w:lineRule="exact"/>
        <w:ind w:left="0" w:firstLine="709"/>
        <w:rPr>
          <w:sz w:val="20"/>
        </w:rPr>
      </w:pPr>
      <w:r w:rsidRPr="005736CC">
        <w:rPr>
          <w:rFonts w:eastAsia="Calibri"/>
          <w:szCs w:val="26"/>
        </w:rPr>
        <w:t>Tài liệu công bố đủ điều kiện mua bán trang thiết bị y tế và Phiếu tiếp nhận công bố của cơ quan có thẩm quyền.</w:t>
      </w:r>
    </w:p>
    <w:p w14:paraId="72DFB785" w14:textId="77777777" w:rsidR="005736CC" w:rsidRPr="005736CC" w:rsidRDefault="005736CC" w:rsidP="005736CC">
      <w:pPr>
        <w:numPr>
          <w:ilvl w:val="0"/>
          <w:numId w:val="3"/>
        </w:numPr>
        <w:tabs>
          <w:tab w:val="left" w:pos="993"/>
        </w:tabs>
        <w:spacing w:before="120" w:after="120" w:line="300" w:lineRule="exact"/>
        <w:ind w:left="0" w:firstLine="709"/>
        <w:rPr>
          <w:sz w:val="18"/>
        </w:rPr>
      </w:pPr>
      <w:r w:rsidRPr="005736CC">
        <w:rPr>
          <w:rFonts w:eastAsia="Calibri"/>
          <w:szCs w:val="26"/>
        </w:rPr>
        <w:t>Bảng kê khai chi phí sản xuất trong nước đối với hàng hóa được hưởng ưu đãi (nếu có) (kèm tài liệu chứng minh).</w:t>
      </w:r>
    </w:p>
    <w:p w14:paraId="0B906A0C" w14:textId="77777777" w:rsidR="005736CC" w:rsidRPr="005736CC" w:rsidRDefault="005736CC" w:rsidP="005736CC">
      <w:pPr>
        <w:numPr>
          <w:ilvl w:val="0"/>
          <w:numId w:val="3"/>
        </w:numPr>
        <w:tabs>
          <w:tab w:val="left" w:pos="993"/>
        </w:tabs>
        <w:spacing w:before="120" w:after="120" w:line="300" w:lineRule="exact"/>
        <w:ind w:left="0" w:firstLine="709"/>
        <w:rPr>
          <w:sz w:val="16"/>
        </w:rPr>
      </w:pPr>
      <w:r w:rsidRPr="005736CC">
        <w:rPr>
          <w:rFonts w:eastAsia="Calibri"/>
          <w:szCs w:val="26"/>
        </w:rPr>
        <w:t>Cam kết của nhà thầu.</w:t>
      </w:r>
    </w:p>
    <w:p w14:paraId="3E41043C" w14:textId="77777777" w:rsidR="005736CC" w:rsidRPr="005736CC" w:rsidRDefault="005736CC" w:rsidP="005736CC">
      <w:pPr>
        <w:tabs>
          <w:tab w:val="left" w:pos="993"/>
        </w:tabs>
        <w:spacing w:before="120" w:after="120" w:line="300" w:lineRule="exact"/>
        <w:ind w:firstLine="709"/>
        <w:rPr>
          <w:b/>
          <w:lang w:val="nl-NL"/>
        </w:rPr>
      </w:pPr>
      <w:r w:rsidRPr="005736CC">
        <w:rPr>
          <w:b/>
          <w:lang w:val="nl-NL"/>
        </w:rPr>
        <w:t>2. (Folder 2) Năng lực kinh nghiệm:</w:t>
      </w:r>
    </w:p>
    <w:p w14:paraId="5F4C3C46" w14:textId="77777777" w:rsidR="005736CC" w:rsidRPr="005736CC" w:rsidRDefault="005736CC" w:rsidP="005736CC">
      <w:pPr>
        <w:numPr>
          <w:ilvl w:val="0"/>
          <w:numId w:val="4"/>
        </w:numPr>
        <w:tabs>
          <w:tab w:val="left" w:pos="993"/>
        </w:tabs>
        <w:spacing w:before="120" w:after="120" w:line="300" w:lineRule="exact"/>
        <w:ind w:left="0" w:firstLine="709"/>
        <w:rPr>
          <w:lang w:val="nl-NL"/>
        </w:rPr>
      </w:pPr>
      <w:r w:rsidRPr="005736CC">
        <w:rPr>
          <w:lang w:val="nl-NL"/>
        </w:rPr>
        <w:t xml:space="preserve">(File 1) Báo cáo tài chính </w:t>
      </w:r>
      <w:r w:rsidRPr="005736CC">
        <w:rPr>
          <w:szCs w:val="24"/>
          <w:lang w:val="nl-NL"/>
        </w:rPr>
        <w:t xml:space="preserve">+ </w:t>
      </w:r>
      <w:r w:rsidRPr="005736CC">
        <w:rPr>
          <w:rFonts w:eastAsia="Calibri"/>
          <w:szCs w:val="24"/>
        </w:rPr>
        <w:t>thuyết minh BCTC</w:t>
      </w:r>
      <w:r w:rsidRPr="005736CC">
        <w:rPr>
          <w:rFonts w:eastAsia="Calibri"/>
          <w:sz w:val="26"/>
          <w:szCs w:val="26"/>
        </w:rPr>
        <w:t xml:space="preserve"> </w:t>
      </w:r>
      <w:r w:rsidRPr="005736CC">
        <w:rPr>
          <w:lang w:val="nl-NL"/>
        </w:rPr>
        <w:t>năm ___ (ví dụ: 2022)</w:t>
      </w:r>
    </w:p>
    <w:p w14:paraId="0AB13867" w14:textId="77777777" w:rsidR="005736CC" w:rsidRPr="005736CC" w:rsidRDefault="005736CC" w:rsidP="005736CC">
      <w:pPr>
        <w:numPr>
          <w:ilvl w:val="0"/>
          <w:numId w:val="4"/>
        </w:numPr>
        <w:tabs>
          <w:tab w:val="left" w:pos="993"/>
        </w:tabs>
        <w:spacing w:before="120" w:after="120" w:line="300" w:lineRule="exact"/>
        <w:ind w:left="0" w:firstLine="709"/>
        <w:rPr>
          <w:lang w:val="nl-NL"/>
        </w:rPr>
      </w:pPr>
      <w:r w:rsidRPr="005736CC">
        <w:rPr>
          <w:lang w:val="nl-NL"/>
        </w:rPr>
        <w:t xml:space="preserve">(File 2) Báo cáo tài chính </w:t>
      </w:r>
      <w:r w:rsidRPr="005736CC">
        <w:rPr>
          <w:szCs w:val="24"/>
          <w:lang w:val="nl-NL"/>
        </w:rPr>
        <w:t xml:space="preserve">+ </w:t>
      </w:r>
      <w:r w:rsidRPr="005736CC">
        <w:rPr>
          <w:rFonts w:eastAsia="Calibri"/>
          <w:szCs w:val="24"/>
        </w:rPr>
        <w:t>thuyết minh BCTC</w:t>
      </w:r>
      <w:r w:rsidRPr="005736CC">
        <w:rPr>
          <w:rFonts w:eastAsia="Calibri"/>
          <w:sz w:val="26"/>
          <w:szCs w:val="26"/>
        </w:rPr>
        <w:t xml:space="preserve"> </w:t>
      </w:r>
      <w:r w:rsidRPr="005736CC">
        <w:rPr>
          <w:lang w:val="nl-NL"/>
        </w:rPr>
        <w:t>năm ___ (ví dụ: 2023)</w:t>
      </w:r>
    </w:p>
    <w:p w14:paraId="4BCD7B45" w14:textId="77777777" w:rsidR="005736CC" w:rsidRPr="005736CC" w:rsidRDefault="005736CC" w:rsidP="005736CC">
      <w:pPr>
        <w:numPr>
          <w:ilvl w:val="0"/>
          <w:numId w:val="4"/>
        </w:numPr>
        <w:tabs>
          <w:tab w:val="left" w:pos="993"/>
        </w:tabs>
        <w:spacing w:before="120" w:after="120" w:line="300" w:lineRule="exact"/>
        <w:ind w:left="0" w:firstLine="709"/>
        <w:rPr>
          <w:lang w:val="nl-NL"/>
        </w:rPr>
      </w:pPr>
      <w:r w:rsidRPr="005736CC">
        <w:rPr>
          <w:lang w:val="nl-NL"/>
        </w:rPr>
        <w:t xml:space="preserve">(File 3) Báo cáo tài chính </w:t>
      </w:r>
      <w:r w:rsidRPr="005736CC">
        <w:rPr>
          <w:szCs w:val="24"/>
          <w:lang w:val="nl-NL"/>
        </w:rPr>
        <w:t xml:space="preserve">+ </w:t>
      </w:r>
      <w:r w:rsidRPr="005736CC">
        <w:rPr>
          <w:rFonts w:eastAsia="Calibri"/>
          <w:szCs w:val="24"/>
        </w:rPr>
        <w:t>thuyết minh BCTC</w:t>
      </w:r>
      <w:r w:rsidRPr="005736CC">
        <w:rPr>
          <w:rFonts w:eastAsia="Calibri"/>
          <w:sz w:val="26"/>
          <w:szCs w:val="26"/>
        </w:rPr>
        <w:t xml:space="preserve"> </w:t>
      </w:r>
      <w:r w:rsidRPr="005736CC">
        <w:rPr>
          <w:lang w:val="nl-NL"/>
        </w:rPr>
        <w:t>năm ___ (ví dụ: 2024)</w:t>
      </w:r>
    </w:p>
    <w:p w14:paraId="24FED438" w14:textId="77777777" w:rsidR="005736CC" w:rsidRPr="005736CC" w:rsidRDefault="005736CC" w:rsidP="005736CC">
      <w:pPr>
        <w:numPr>
          <w:ilvl w:val="0"/>
          <w:numId w:val="4"/>
        </w:numPr>
        <w:tabs>
          <w:tab w:val="left" w:pos="993"/>
        </w:tabs>
        <w:spacing w:before="120" w:after="120" w:line="300" w:lineRule="exact"/>
        <w:ind w:left="0" w:firstLine="709"/>
        <w:rPr>
          <w:lang w:val="nl-NL"/>
        </w:rPr>
      </w:pPr>
      <w:r w:rsidRPr="005736CC">
        <w:rPr>
          <w:lang w:val="nl-NL"/>
        </w:rPr>
        <w:t>(File 4) Xác nhận thực hiện nghĩa vụ thuế</w:t>
      </w:r>
    </w:p>
    <w:p w14:paraId="5F202D20" w14:textId="77777777" w:rsidR="005736CC" w:rsidRPr="005736CC" w:rsidRDefault="005736CC" w:rsidP="005736CC">
      <w:pPr>
        <w:numPr>
          <w:ilvl w:val="0"/>
          <w:numId w:val="4"/>
        </w:numPr>
        <w:tabs>
          <w:tab w:val="left" w:pos="993"/>
        </w:tabs>
        <w:spacing w:before="120" w:after="120" w:line="300" w:lineRule="exact"/>
        <w:ind w:left="0" w:firstLine="709"/>
        <w:rPr>
          <w:lang w:val="nl-NL"/>
        </w:rPr>
      </w:pPr>
      <w:r w:rsidRPr="005736CC">
        <w:rPr>
          <w:lang w:val="nl-NL"/>
        </w:rPr>
        <w:t>(File 5) Hợp đồng tương tự 1 (bao gồm hợp đồng, biên bản nghiệm thu/ thanh lý/ hóa đơn GTGT…)</w:t>
      </w:r>
    </w:p>
    <w:p w14:paraId="70701B16" w14:textId="77777777" w:rsidR="005736CC" w:rsidRPr="005736CC" w:rsidRDefault="005736CC" w:rsidP="005736CC">
      <w:pPr>
        <w:numPr>
          <w:ilvl w:val="0"/>
          <w:numId w:val="4"/>
        </w:numPr>
        <w:tabs>
          <w:tab w:val="left" w:pos="993"/>
        </w:tabs>
        <w:spacing w:before="120" w:after="120" w:line="300" w:lineRule="exact"/>
        <w:ind w:left="0" w:firstLine="709"/>
      </w:pPr>
      <w:r w:rsidRPr="005736CC">
        <w:t>(File 6) Hợp đồng tương tự 2…</w:t>
      </w:r>
    </w:p>
    <w:p w14:paraId="17CBFB81" w14:textId="77777777" w:rsidR="005736CC" w:rsidRPr="005736CC" w:rsidRDefault="005736CC" w:rsidP="005736CC">
      <w:pPr>
        <w:tabs>
          <w:tab w:val="left" w:pos="993"/>
        </w:tabs>
        <w:spacing w:before="120" w:after="120" w:line="300" w:lineRule="exact"/>
        <w:ind w:firstLine="709"/>
        <w:rPr>
          <w:i/>
          <w:iCs/>
        </w:rPr>
      </w:pPr>
      <w:r w:rsidRPr="005736CC">
        <w:rPr>
          <w:i/>
          <w:iCs/>
        </w:rPr>
        <w:t>… và các tài liệu liên quan khác (nếu có)</w:t>
      </w:r>
    </w:p>
    <w:p w14:paraId="077C358B" w14:textId="77777777" w:rsidR="005736CC" w:rsidRPr="005736CC" w:rsidRDefault="005736CC" w:rsidP="005736CC">
      <w:pPr>
        <w:tabs>
          <w:tab w:val="left" w:pos="993"/>
        </w:tabs>
        <w:spacing w:before="120" w:after="120" w:line="300" w:lineRule="exact"/>
        <w:ind w:firstLine="709"/>
      </w:pPr>
      <w:r w:rsidRPr="005736CC">
        <w:rPr>
          <w:b/>
        </w:rPr>
        <w:t>3. (Folder 3) Kỹ thuật:</w:t>
      </w:r>
      <w:r w:rsidRPr="005736CC">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5736CC">
        <w:rPr>
          <w:b/>
          <w:bCs/>
        </w:rPr>
        <w:t>tách riêng các file tài liệu và đánh số thứ tự mặt hàng theo E-HSMT, ví dụ:</w:t>
      </w:r>
    </w:p>
    <w:p w14:paraId="431ED962" w14:textId="77777777" w:rsidR="005736CC" w:rsidRPr="005736CC" w:rsidRDefault="005736CC" w:rsidP="005736CC">
      <w:pPr>
        <w:tabs>
          <w:tab w:val="left" w:pos="993"/>
        </w:tabs>
        <w:spacing w:before="120" w:after="120" w:line="300" w:lineRule="exact"/>
        <w:ind w:firstLine="709"/>
        <w:rPr>
          <w:b/>
          <w:i/>
        </w:rPr>
      </w:pPr>
      <w:r w:rsidRPr="005736CC">
        <w:rPr>
          <w:b/>
          <w:i/>
        </w:rPr>
        <w:t>1. (Folder 3.1) Mặt hàng 1:</w:t>
      </w:r>
    </w:p>
    <w:p w14:paraId="11864DCF" w14:textId="77777777" w:rsidR="005736CC" w:rsidRPr="005736CC" w:rsidRDefault="005736CC" w:rsidP="005736CC">
      <w:pPr>
        <w:numPr>
          <w:ilvl w:val="0"/>
          <w:numId w:val="5"/>
        </w:numPr>
        <w:tabs>
          <w:tab w:val="left" w:pos="993"/>
        </w:tabs>
        <w:spacing w:before="120" w:after="120" w:line="300" w:lineRule="exact"/>
        <w:ind w:left="0" w:firstLine="709"/>
      </w:pPr>
      <w:r w:rsidRPr="005736CC">
        <w:t xml:space="preserve">(File 1) Giấy ủy quyền </w:t>
      </w:r>
      <w:r w:rsidRPr="005736CC">
        <w:rPr>
          <w:i/>
        </w:rPr>
        <w:t>(bao gồm: ủy quyền từ hãng chủ sở hữu, ủy quyền từ nhà phân phối…</w:t>
      </w:r>
      <w:r w:rsidRPr="005736CC">
        <w:t>)</w:t>
      </w:r>
    </w:p>
    <w:p w14:paraId="6863C36E" w14:textId="77777777" w:rsidR="005736CC" w:rsidRPr="005736CC" w:rsidRDefault="005736CC" w:rsidP="005736CC">
      <w:pPr>
        <w:numPr>
          <w:ilvl w:val="0"/>
          <w:numId w:val="5"/>
        </w:numPr>
        <w:tabs>
          <w:tab w:val="left" w:pos="993"/>
        </w:tabs>
        <w:spacing w:before="120" w:after="120" w:line="300" w:lineRule="exact"/>
        <w:ind w:left="0" w:firstLine="709"/>
      </w:pPr>
      <w:r w:rsidRPr="005736CC">
        <w:t>(File 2) Bản kết quả phân loại TTBYT</w:t>
      </w:r>
    </w:p>
    <w:p w14:paraId="564D4CDE" w14:textId="77777777" w:rsidR="005736CC" w:rsidRPr="005736CC" w:rsidRDefault="005736CC" w:rsidP="005736CC">
      <w:pPr>
        <w:numPr>
          <w:ilvl w:val="0"/>
          <w:numId w:val="5"/>
        </w:numPr>
        <w:tabs>
          <w:tab w:val="left" w:pos="993"/>
        </w:tabs>
        <w:spacing w:before="120" w:after="120" w:line="300" w:lineRule="exact"/>
        <w:ind w:left="0" w:firstLine="709"/>
      </w:pPr>
      <w:r w:rsidRPr="005736CC">
        <w:t xml:space="preserve">(File 3) Số lưu hành </w:t>
      </w:r>
      <w:r w:rsidRPr="005736CC">
        <w:rPr>
          <w:i/>
        </w:rPr>
        <w:t>(bao gồm: Phiếu tiếp nhận/Phiếu thông tin hồ sơ công bố tiêu chuẩn áp dụng, giấy chứng nhận đăng ký lưu hành, giấy phép nhập khẩu v.v…)</w:t>
      </w:r>
    </w:p>
    <w:p w14:paraId="6E8ACECA" w14:textId="77777777" w:rsidR="005736CC" w:rsidRPr="005736CC" w:rsidRDefault="005736CC" w:rsidP="005736CC">
      <w:pPr>
        <w:numPr>
          <w:ilvl w:val="0"/>
          <w:numId w:val="5"/>
        </w:numPr>
        <w:tabs>
          <w:tab w:val="left" w:pos="993"/>
        </w:tabs>
        <w:spacing w:before="120" w:after="120" w:line="300" w:lineRule="exact"/>
        <w:ind w:left="0" w:firstLine="709"/>
      </w:pPr>
      <w:r w:rsidRPr="005736CC">
        <w:t xml:space="preserve">(File 4) Chứng nhận chất lượng </w:t>
      </w:r>
      <w:r w:rsidRPr="005736CC">
        <w:rPr>
          <w:i/>
        </w:rPr>
        <w:t>(bao gồm: ISO 13485, ISO 9001, CE, FDA…)</w:t>
      </w:r>
    </w:p>
    <w:p w14:paraId="5E2C1C08" w14:textId="77777777" w:rsidR="005736CC" w:rsidRPr="005736CC" w:rsidRDefault="005736CC" w:rsidP="005736CC">
      <w:pPr>
        <w:numPr>
          <w:ilvl w:val="0"/>
          <w:numId w:val="5"/>
        </w:numPr>
        <w:tabs>
          <w:tab w:val="left" w:pos="993"/>
        </w:tabs>
        <w:spacing w:before="120" w:after="120" w:line="300" w:lineRule="exact"/>
        <w:ind w:left="0" w:firstLine="709"/>
      </w:pPr>
      <w:r w:rsidRPr="005736CC">
        <w:t>(File 5) tài liệu kỹ thuật kèm theo như Catalogue; Datasheet; Instruction for Use</w:t>
      </w:r>
    </w:p>
    <w:p w14:paraId="5D3C5A76" w14:textId="77777777" w:rsidR="005736CC" w:rsidRPr="005736CC" w:rsidRDefault="005736CC" w:rsidP="005736CC">
      <w:pPr>
        <w:numPr>
          <w:ilvl w:val="0"/>
          <w:numId w:val="5"/>
        </w:numPr>
        <w:tabs>
          <w:tab w:val="left" w:pos="993"/>
        </w:tabs>
        <w:spacing w:before="120" w:after="120" w:line="300" w:lineRule="exact"/>
        <w:ind w:left="0" w:firstLine="709"/>
      </w:pPr>
      <w:r w:rsidRPr="005736CC">
        <w:t>Các tài liệu liên quan khác (nếu có)….</w:t>
      </w:r>
    </w:p>
    <w:p w14:paraId="6F674EDC" w14:textId="77777777" w:rsidR="005736CC" w:rsidRPr="005736CC" w:rsidRDefault="005736CC" w:rsidP="005736CC">
      <w:pPr>
        <w:numPr>
          <w:ilvl w:val="0"/>
          <w:numId w:val="5"/>
        </w:numPr>
        <w:tabs>
          <w:tab w:val="left" w:pos="993"/>
        </w:tabs>
        <w:spacing w:before="120" w:after="120" w:line="276" w:lineRule="auto"/>
        <w:ind w:left="0" w:firstLine="709"/>
        <w:rPr>
          <w:i/>
          <w:iCs/>
        </w:rPr>
      </w:pPr>
      <w:r w:rsidRPr="005736CC">
        <w:rPr>
          <w:b/>
          <w:bCs/>
          <w:i/>
          <w:iCs/>
        </w:rPr>
        <w:lastRenderedPageBreak/>
        <w:t>Lưu ý: đề nghị nhà thầu tách riêng từng file tài liệu kỹ thuật (catalogue, datasheet…), không gộp chung tất cả tài liệu kỹ thuật vào 1 file</w:t>
      </w:r>
      <w:r w:rsidRPr="005736CC">
        <w:rPr>
          <w:i/>
          <w:iCs/>
        </w:rPr>
        <w:t xml:space="preserve">. Yêu cầu đặt tên file đúng theo tên tài liệu dùng để tham chiếu trong Bảng chào đáp ứng kỹ thuật và </w:t>
      </w:r>
      <w:r w:rsidRPr="005736CC">
        <w:rPr>
          <w:b/>
          <w:bCs/>
          <w:i/>
          <w:iCs/>
        </w:rPr>
        <w:t>dùng công cụ đánh dấu (highlight)</w:t>
      </w:r>
      <w:r w:rsidRPr="005736CC">
        <w:rPr>
          <w:i/>
          <w:iCs/>
        </w:rPr>
        <w:t xml:space="preserve"> lên các nội dung kỹ thuật cụ thể chứng minh đặc tính, thông số kỹ thuật của hàng hóa theo yêu cầu..</w:t>
      </w:r>
    </w:p>
    <w:p w14:paraId="694940A3" w14:textId="77777777" w:rsidR="005736CC" w:rsidRPr="005736CC" w:rsidRDefault="005736CC" w:rsidP="005736CC">
      <w:pPr>
        <w:tabs>
          <w:tab w:val="left" w:pos="993"/>
        </w:tabs>
        <w:spacing w:before="120" w:after="120" w:line="276" w:lineRule="auto"/>
        <w:ind w:firstLine="709"/>
        <w:rPr>
          <w:i/>
          <w:iCs/>
        </w:rPr>
      </w:pPr>
      <w:r w:rsidRPr="005736CC">
        <w:rPr>
          <w:b/>
          <w:bCs/>
          <w:i/>
          <w:iCs/>
        </w:rPr>
        <w:t xml:space="preserve">2. (Folder 3.2) </w:t>
      </w:r>
      <w:r w:rsidRPr="005736CC">
        <w:rPr>
          <w:b/>
          <w:i/>
        </w:rPr>
        <w:t>Mặt hàng 1</w:t>
      </w:r>
      <w:r w:rsidRPr="005736CC">
        <w:rPr>
          <w:b/>
          <w:bCs/>
          <w:i/>
          <w:iCs/>
        </w:rPr>
        <w:t>:</w:t>
      </w:r>
      <w:r w:rsidRPr="005736CC">
        <w:rPr>
          <w:i/>
          <w:iCs/>
        </w:rPr>
        <w:t xml:space="preserve"> Trình bày tương tự như trên</w:t>
      </w:r>
    </w:p>
    <w:p w14:paraId="3A418AA7" w14:textId="77777777" w:rsidR="005736CC" w:rsidRPr="005736CC" w:rsidRDefault="005736CC" w:rsidP="005736CC">
      <w:pPr>
        <w:tabs>
          <w:tab w:val="left" w:pos="993"/>
        </w:tabs>
        <w:spacing w:before="120" w:after="120"/>
        <w:ind w:firstLine="709"/>
        <w:rPr>
          <w:b/>
          <w:i/>
        </w:rPr>
      </w:pPr>
      <w:r w:rsidRPr="005736CC">
        <w:rPr>
          <w:b/>
          <w:i/>
        </w:rPr>
        <w:t>1.3.</w:t>
      </w:r>
      <w:r w:rsidRPr="005736CC">
        <w:rPr>
          <w:b/>
          <w:i/>
          <w:lang w:val="sv-SE"/>
        </w:rPr>
        <w:t>2</w:t>
      </w:r>
      <w:r w:rsidRPr="005736CC">
        <w:rPr>
          <w:b/>
          <w:i/>
        </w:rPr>
        <w:t>. Bảng kê hợp đồng tương tự và mã HS của hàng hóa</w:t>
      </w:r>
    </w:p>
    <w:p w14:paraId="7F70EF8C" w14:textId="77777777" w:rsidR="005736CC" w:rsidRPr="005736CC" w:rsidRDefault="005736CC" w:rsidP="005736CC">
      <w:pPr>
        <w:tabs>
          <w:tab w:val="left" w:pos="993"/>
        </w:tabs>
        <w:spacing w:before="120" w:after="120" w:line="259" w:lineRule="auto"/>
        <w:ind w:firstLine="709"/>
      </w:pPr>
      <w:r w:rsidRPr="005736CC">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2AA2C79F" w14:textId="77777777" w:rsidR="005736CC" w:rsidRPr="005736CC" w:rsidRDefault="005736CC" w:rsidP="005736CC">
      <w:pPr>
        <w:tabs>
          <w:tab w:val="left" w:pos="993"/>
        </w:tabs>
        <w:spacing w:before="120" w:after="120" w:line="259" w:lineRule="auto"/>
        <w:ind w:firstLine="709"/>
      </w:pPr>
      <w:r w:rsidRPr="005736CC">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5736CC" w:rsidRPr="005736CC" w14:paraId="388ED73C" w14:textId="77777777" w:rsidTr="00DB0DCE">
        <w:trPr>
          <w:trHeight w:val="19"/>
          <w:tblHeader/>
        </w:trPr>
        <w:tc>
          <w:tcPr>
            <w:tcW w:w="715" w:type="dxa"/>
            <w:vMerge w:val="restart"/>
            <w:vAlign w:val="center"/>
          </w:tcPr>
          <w:p w14:paraId="41D0D8AE" w14:textId="77777777" w:rsidR="005736CC" w:rsidRPr="005736CC" w:rsidRDefault="005736CC" w:rsidP="00DB0DCE">
            <w:pPr>
              <w:jc w:val="center"/>
              <w:rPr>
                <w:b/>
                <w:bCs/>
                <w:szCs w:val="24"/>
              </w:rPr>
            </w:pPr>
            <w:r w:rsidRPr="005736CC">
              <w:rPr>
                <w:b/>
                <w:bCs/>
                <w:szCs w:val="24"/>
              </w:rPr>
              <w:t>STT</w:t>
            </w:r>
          </w:p>
        </w:tc>
        <w:tc>
          <w:tcPr>
            <w:tcW w:w="4591" w:type="dxa"/>
            <w:gridSpan w:val="4"/>
            <w:vAlign w:val="center"/>
          </w:tcPr>
          <w:p w14:paraId="041574B7" w14:textId="77777777" w:rsidR="005736CC" w:rsidRPr="005736CC" w:rsidRDefault="005736CC" w:rsidP="00DB0DCE">
            <w:pPr>
              <w:jc w:val="center"/>
              <w:rPr>
                <w:b/>
                <w:bCs/>
                <w:szCs w:val="24"/>
              </w:rPr>
            </w:pPr>
            <w:r w:rsidRPr="005736CC">
              <w:rPr>
                <w:b/>
                <w:bCs/>
                <w:szCs w:val="24"/>
              </w:rPr>
              <w:t>Yêu cầu của E-HSMT</w:t>
            </w:r>
          </w:p>
        </w:tc>
        <w:tc>
          <w:tcPr>
            <w:tcW w:w="8199" w:type="dxa"/>
            <w:gridSpan w:val="6"/>
            <w:vAlign w:val="center"/>
          </w:tcPr>
          <w:p w14:paraId="462B3A5E" w14:textId="77777777" w:rsidR="005736CC" w:rsidRPr="005736CC" w:rsidRDefault="005736CC" w:rsidP="00DB0DCE">
            <w:pPr>
              <w:jc w:val="center"/>
              <w:rPr>
                <w:b/>
                <w:bCs/>
                <w:szCs w:val="24"/>
              </w:rPr>
            </w:pPr>
            <w:r w:rsidRPr="005736CC">
              <w:rPr>
                <w:b/>
                <w:bCs/>
                <w:szCs w:val="24"/>
              </w:rPr>
              <w:t>Đáp ứng của E-HSDT</w:t>
            </w:r>
          </w:p>
        </w:tc>
        <w:tc>
          <w:tcPr>
            <w:tcW w:w="1486" w:type="dxa"/>
            <w:vMerge w:val="restart"/>
            <w:vAlign w:val="center"/>
          </w:tcPr>
          <w:p w14:paraId="036AF03C" w14:textId="77777777" w:rsidR="005736CC" w:rsidRPr="005736CC" w:rsidRDefault="005736CC" w:rsidP="00DB0DCE">
            <w:pPr>
              <w:jc w:val="center"/>
              <w:rPr>
                <w:b/>
                <w:bCs/>
                <w:szCs w:val="24"/>
              </w:rPr>
            </w:pPr>
            <w:r w:rsidRPr="005736CC">
              <w:rPr>
                <w:b/>
                <w:bCs/>
                <w:szCs w:val="24"/>
              </w:rPr>
              <w:t>Năng lực sản xuất trong trường hợp là nhà sản xuất</w:t>
            </w:r>
          </w:p>
        </w:tc>
      </w:tr>
      <w:tr w:rsidR="005736CC" w:rsidRPr="005736CC" w14:paraId="250D091E" w14:textId="77777777" w:rsidTr="00DB0DCE">
        <w:trPr>
          <w:trHeight w:val="19"/>
          <w:tblHeader/>
        </w:trPr>
        <w:tc>
          <w:tcPr>
            <w:tcW w:w="715" w:type="dxa"/>
            <w:vMerge/>
            <w:vAlign w:val="center"/>
          </w:tcPr>
          <w:p w14:paraId="5AE3DD6E" w14:textId="77777777" w:rsidR="005736CC" w:rsidRPr="005736CC" w:rsidRDefault="005736CC" w:rsidP="00DB0DCE">
            <w:pPr>
              <w:rPr>
                <w:b/>
                <w:bCs/>
                <w:szCs w:val="24"/>
              </w:rPr>
            </w:pPr>
          </w:p>
        </w:tc>
        <w:tc>
          <w:tcPr>
            <w:tcW w:w="947" w:type="dxa"/>
            <w:vAlign w:val="center"/>
          </w:tcPr>
          <w:p w14:paraId="72B2AD7C" w14:textId="77777777" w:rsidR="005736CC" w:rsidRPr="005736CC" w:rsidRDefault="005736CC" w:rsidP="00DB0DCE">
            <w:pPr>
              <w:jc w:val="center"/>
              <w:rPr>
                <w:b/>
                <w:bCs/>
                <w:szCs w:val="24"/>
              </w:rPr>
            </w:pPr>
            <w:r w:rsidRPr="005736CC">
              <w:rPr>
                <w:b/>
                <w:bCs/>
                <w:szCs w:val="24"/>
              </w:rPr>
              <w:t>Mã phần (lô)</w:t>
            </w:r>
          </w:p>
        </w:tc>
        <w:tc>
          <w:tcPr>
            <w:tcW w:w="1342" w:type="dxa"/>
            <w:vAlign w:val="center"/>
          </w:tcPr>
          <w:p w14:paraId="4BB656CC" w14:textId="77777777" w:rsidR="005736CC" w:rsidRPr="005736CC" w:rsidRDefault="005736CC" w:rsidP="00DB0DCE">
            <w:pPr>
              <w:jc w:val="center"/>
              <w:rPr>
                <w:b/>
                <w:bCs/>
                <w:szCs w:val="24"/>
              </w:rPr>
            </w:pPr>
            <w:r w:rsidRPr="005736CC">
              <w:rPr>
                <w:b/>
                <w:bCs/>
                <w:szCs w:val="24"/>
              </w:rPr>
              <w:t>Danh mục hàng hóa</w:t>
            </w:r>
          </w:p>
        </w:tc>
        <w:tc>
          <w:tcPr>
            <w:tcW w:w="942" w:type="dxa"/>
            <w:vAlign w:val="center"/>
          </w:tcPr>
          <w:p w14:paraId="2D2CA78D" w14:textId="77777777" w:rsidR="005736CC" w:rsidRPr="005736CC" w:rsidRDefault="005736CC" w:rsidP="00DB0DCE">
            <w:pPr>
              <w:jc w:val="center"/>
              <w:rPr>
                <w:b/>
                <w:bCs/>
                <w:szCs w:val="24"/>
              </w:rPr>
            </w:pPr>
            <w:r w:rsidRPr="005736CC">
              <w:rPr>
                <w:b/>
                <w:bCs/>
                <w:szCs w:val="24"/>
              </w:rPr>
              <w:t>Mã HS yêu cầu</w:t>
            </w:r>
          </w:p>
        </w:tc>
        <w:tc>
          <w:tcPr>
            <w:tcW w:w="1360" w:type="dxa"/>
            <w:vAlign w:val="center"/>
          </w:tcPr>
          <w:p w14:paraId="2524A517" w14:textId="77777777" w:rsidR="005736CC" w:rsidRPr="005736CC" w:rsidRDefault="005736CC" w:rsidP="00DB0DCE">
            <w:pPr>
              <w:jc w:val="center"/>
              <w:rPr>
                <w:b/>
                <w:bCs/>
                <w:szCs w:val="24"/>
              </w:rPr>
            </w:pPr>
            <w:r w:rsidRPr="005736CC">
              <w:rPr>
                <w:b/>
                <w:bCs/>
                <w:szCs w:val="24"/>
              </w:rPr>
              <w:t>Giá trị hợp đồng tương tự yêu cầu đối với từng mã HS (VND)</w:t>
            </w:r>
          </w:p>
        </w:tc>
        <w:tc>
          <w:tcPr>
            <w:tcW w:w="1686" w:type="dxa"/>
            <w:vAlign w:val="center"/>
          </w:tcPr>
          <w:p w14:paraId="09DE272B" w14:textId="77777777" w:rsidR="005736CC" w:rsidRPr="005736CC" w:rsidRDefault="005736CC" w:rsidP="00DB0DCE">
            <w:pPr>
              <w:jc w:val="center"/>
              <w:rPr>
                <w:b/>
                <w:bCs/>
                <w:szCs w:val="24"/>
              </w:rPr>
            </w:pPr>
            <w:r w:rsidRPr="005736CC">
              <w:rPr>
                <w:b/>
                <w:bCs/>
                <w:szCs w:val="24"/>
              </w:rPr>
              <w:t>Hợp đồng tương tự</w:t>
            </w:r>
          </w:p>
        </w:tc>
        <w:tc>
          <w:tcPr>
            <w:tcW w:w="1127" w:type="dxa"/>
            <w:vAlign w:val="center"/>
          </w:tcPr>
          <w:p w14:paraId="2A915EDC" w14:textId="77777777" w:rsidR="005736CC" w:rsidRPr="005736CC" w:rsidRDefault="005736CC" w:rsidP="00DB0DCE">
            <w:pPr>
              <w:jc w:val="center"/>
              <w:rPr>
                <w:b/>
                <w:bCs/>
                <w:szCs w:val="24"/>
              </w:rPr>
            </w:pPr>
            <w:r w:rsidRPr="005736CC">
              <w:rPr>
                <w:b/>
                <w:bCs/>
                <w:szCs w:val="24"/>
              </w:rPr>
              <w:t>Nhà thầu liên danh trong hợp đồng tương tự (nếu có)</w:t>
            </w:r>
            <w:r w:rsidRPr="005736CC">
              <w:rPr>
                <w:b/>
                <w:bCs/>
                <w:szCs w:val="24"/>
                <w:vertAlign w:val="superscript"/>
              </w:rPr>
              <w:t>(2)</w:t>
            </w:r>
          </w:p>
        </w:tc>
        <w:tc>
          <w:tcPr>
            <w:tcW w:w="1349" w:type="dxa"/>
            <w:vAlign w:val="center"/>
          </w:tcPr>
          <w:p w14:paraId="25F0E747" w14:textId="77777777" w:rsidR="005736CC" w:rsidRPr="005736CC" w:rsidRDefault="005736CC" w:rsidP="00DB0DCE">
            <w:pPr>
              <w:jc w:val="center"/>
              <w:rPr>
                <w:b/>
                <w:bCs/>
                <w:szCs w:val="24"/>
              </w:rPr>
            </w:pPr>
            <w:r w:rsidRPr="005736CC">
              <w:rPr>
                <w:b/>
                <w:bCs/>
                <w:szCs w:val="24"/>
              </w:rPr>
              <w:t>Hạng mục hàng hóa tương tự đã thực hiện</w:t>
            </w:r>
          </w:p>
        </w:tc>
        <w:tc>
          <w:tcPr>
            <w:tcW w:w="1212" w:type="dxa"/>
            <w:vAlign w:val="center"/>
          </w:tcPr>
          <w:p w14:paraId="25E561F7" w14:textId="77777777" w:rsidR="005736CC" w:rsidRPr="005736CC" w:rsidRDefault="005736CC" w:rsidP="00DB0DCE">
            <w:pPr>
              <w:jc w:val="center"/>
              <w:rPr>
                <w:b/>
                <w:bCs/>
                <w:szCs w:val="24"/>
              </w:rPr>
            </w:pPr>
            <w:r w:rsidRPr="005736CC">
              <w:rPr>
                <w:b/>
                <w:bCs/>
                <w:szCs w:val="24"/>
              </w:rPr>
              <w:t>Mã HS của hạng mục hàng hóa tương tự</w:t>
            </w:r>
            <w:r w:rsidRPr="005736CC">
              <w:rPr>
                <w:b/>
                <w:bCs/>
                <w:szCs w:val="24"/>
                <w:vertAlign w:val="superscript"/>
              </w:rPr>
              <w:t>(3)</w:t>
            </w:r>
          </w:p>
        </w:tc>
        <w:tc>
          <w:tcPr>
            <w:tcW w:w="1238" w:type="dxa"/>
            <w:vAlign w:val="center"/>
          </w:tcPr>
          <w:p w14:paraId="6BEC0C08" w14:textId="77777777" w:rsidR="005736CC" w:rsidRPr="005736CC" w:rsidRDefault="005736CC" w:rsidP="00DB0DCE">
            <w:pPr>
              <w:jc w:val="center"/>
              <w:rPr>
                <w:b/>
                <w:bCs/>
                <w:szCs w:val="24"/>
              </w:rPr>
            </w:pPr>
            <w:r w:rsidRPr="005736CC">
              <w:rPr>
                <w:b/>
                <w:bCs/>
                <w:szCs w:val="24"/>
              </w:rPr>
              <w:t xml:space="preserve"> Giá trị đã thực hiện của hạng mục hàng hóa tương tự </w:t>
            </w:r>
          </w:p>
        </w:tc>
        <w:tc>
          <w:tcPr>
            <w:tcW w:w="1587" w:type="dxa"/>
            <w:vAlign w:val="center"/>
          </w:tcPr>
          <w:p w14:paraId="59967DCD" w14:textId="77777777" w:rsidR="005736CC" w:rsidRPr="005736CC" w:rsidRDefault="005736CC" w:rsidP="00DB0DCE">
            <w:pPr>
              <w:jc w:val="center"/>
              <w:rPr>
                <w:b/>
                <w:bCs/>
                <w:szCs w:val="24"/>
              </w:rPr>
            </w:pPr>
            <w:r w:rsidRPr="005736CC">
              <w:rPr>
                <w:b/>
                <w:bCs/>
                <w:szCs w:val="24"/>
              </w:rPr>
              <w:t xml:space="preserve"> Tài liệu chứng minh hợp đồng hoàn thành </w:t>
            </w:r>
          </w:p>
        </w:tc>
        <w:tc>
          <w:tcPr>
            <w:tcW w:w="1486" w:type="dxa"/>
            <w:vMerge/>
          </w:tcPr>
          <w:p w14:paraId="7D64F4B7" w14:textId="77777777" w:rsidR="005736CC" w:rsidRPr="005736CC" w:rsidRDefault="005736CC" w:rsidP="00DB0DCE">
            <w:pPr>
              <w:jc w:val="center"/>
              <w:rPr>
                <w:b/>
                <w:bCs/>
                <w:szCs w:val="24"/>
              </w:rPr>
            </w:pPr>
          </w:p>
        </w:tc>
      </w:tr>
      <w:tr w:rsidR="005736CC" w:rsidRPr="005736CC" w14:paraId="140C53D2" w14:textId="77777777" w:rsidTr="00DB0DCE">
        <w:trPr>
          <w:trHeight w:val="19"/>
        </w:trPr>
        <w:tc>
          <w:tcPr>
            <w:tcW w:w="715" w:type="dxa"/>
            <w:vAlign w:val="center"/>
          </w:tcPr>
          <w:p w14:paraId="00238876" w14:textId="77777777" w:rsidR="005736CC" w:rsidRPr="005736CC" w:rsidRDefault="005736CC" w:rsidP="00DB0DCE">
            <w:pPr>
              <w:jc w:val="center"/>
              <w:rPr>
                <w:i/>
                <w:iCs/>
                <w:szCs w:val="24"/>
              </w:rPr>
            </w:pPr>
          </w:p>
        </w:tc>
        <w:tc>
          <w:tcPr>
            <w:tcW w:w="947" w:type="dxa"/>
            <w:vAlign w:val="center"/>
          </w:tcPr>
          <w:p w14:paraId="6E36D20F" w14:textId="77777777" w:rsidR="005736CC" w:rsidRPr="005736CC" w:rsidRDefault="005736CC" w:rsidP="00DB0DCE">
            <w:pPr>
              <w:jc w:val="center"/>
              <w:rPr>
                <w:i/>
                <w:iCs/>
                <w:szCs w:val="24"/>
              </w:rPr>
            </w:pPr>
          </w:p>
        </w:tc>
        <w:tc>
          <w:tcPr>
            <w:tcW w:w="1342" w:type="dxa"/>
            <w:vAlign w:val="center"/>
          </w:tcPr>
          <w:p w14:paraId="48257652" w14:textId="77777777" w:rsidR="005736CC" w:rsidRPr="005736CC" w:rsidRDefault="005736CC" w:rsidP="00DB0DCE">
            <w:pPr>
              <w:jc w:val="center"/>
              <w:rPr>
                <w:i/>
                <w:iCs/>
                <w:szCs w:val="24"/>
              </w:rPr>
            </w:pPr>
            <w:r w:rsidRPr="005736CC">
              <w:rPr>
                <w:i/>
                <w:iCs/>
                <w:szCs w:val="24"/>
              </w:rPr>
              <w:t>(Ghi theo danh mục hàng hóa dưới đây) </w:t>
            </w:r>
          </w:p>
        </w:tc>
        <w:tc>
          <w:tcPr>
            <w:tcW w:w="942" w:type="dxa"/>
            <w:shd w:val="clear" w:color="000000" w:fill="FFFFFF"/>
            <w:noWrap/>
            <w:vAlign w:val="center"/>
          </w:tcPr>
          <w:p w14:paraId="60390D2A" w14:textId="77777777" w:rsidR="005736CC" w:rsidRPr="005736CC" w:rsidRDefault="005736CC" w:rsidP="00DB0DCE">
            <w:pPr>
              <w:jc w:val="center"/>
              <w:rPr>
                <w:i/>
                <w:iCs/>
                <w:szCs w:val="24"/>
              </w:rPr>
            </w:pPr>
            <w:r w:rsidRPr="005736CC">
              <w:rPr>
                <w:i/>
                <w:iCs/>
                <w:szCs w:val="24"/>
              </w:rPr>
              <w:t> (Nhà thầu xác định mã HS)</w:t>
            </w:r>
          </w:p>
        </w:tc>
        <w:tc>
          <w:tcPr>
            <w:tcW w:w="1360" w:type="dxa"/>
            <w:vAlign w:val="center"/>
          </w:tcPr>
          <w:p w14:paraId="07BAFB3F" w14:textId="77777777" w:rsidR="005736CC" w:rsidRPr="005736CC" w:rsidRDefault="005736CC" w:rsidP="00DB0DCE">
            <w:pPr>
              <w:jc w:val="center"/>
              <w:rPr>
                <w:i/>
                <w:iCs/>
                <w:szCs w:val="24"/>
              </w:rPr>
            </w:pPr>
            <w:r w:rsidRPr="005736CC">
              <w:rPr>
                <w:i/>
                <w:iCs/>
                <w:szCs w:val="24"/>
              </w:rPr>
              <w:t>(Nhà thầu trích xuất theo yêu cầu tại Bảng X) </w:t>
            </w:r>
          </w:p>
        </w:tc>
        <w:tc>
          <w:tcPr>
            <w:tcW w:w="1686" w:type="dxa"/>
            <w:vAlign w:val="center"/>
          </w:tcPr>
          <w:p w14:paraId="2B456473" w14:textId="77777777" w:rsidR="005736CC" w:rsidRPr="005736CC" w:rsidRDefault="005736CC" w:rsidP="00DB0DCE">
            <w:pPr>
              <w:rPr>
                <w:i/>
                <w:iCs/>
                <w:szCs w:val="24"/>
              </w:rPr>
            </w:pPr>
            <w:r w:rsidRPr="005736CC">
              <w:rPr>
                <w:i/>
                <w:iCs/>
                <w:szCs w:val="24"/>
              </w:rPr>
              <w:t>(Hợp đồng số: …</w:t>
            </w:r>
            <w:r w:rsidRPr="005736CC">
              <w:rPr>
                <w:i/>
                <w:iCs/>
                <w:szCs w:val="24"/>
              </w:rPr>
              <w:br/>
              <w:t>Ngày ký: …</w:t>
            </w:r>
            <w:r w:rsidRPr="005736CC">
              <w:rPr>
                <w:i/>
                <w:iCs/>
                <w:szCs w:val="24"/>
              </w:rPr>
              <w:br/>
              <w:t>Chủ đầu tư: …</w:t>
            </w:r>
            <w:r w:rsidRPr="005736CC">
              <w:rPr>
                <w:i/>
                <w:iCs/>
                <w:szCs w:val="24"/>
              </w:rPr>
              <w:br/>
              <w:t>Ngày hoàn thành: …)</w:t>
            </w:r>
          </w:p>
        </w:tc>
        <w:tc>
          <w:tcPr>
            <w:tcW w:w="1127" w:type="dxa"/>
            <w:vAlign w:val="center"/>
          </w:tcPr>
          <w:p w14:paraId="202B4AF9" w14:textId="77777777" w:rsidR="005736CC" w:rsidRPr="005736CC" w:rsidRDefault="005736CC" w:rsidP="00DB0DCE">
            <w:pPr>
              <w:jc w:val="center"/>
              <w:rPr>
                <w:i/>
                <w:iCs/>
                <w:szCs w:val="24"/>
              </w:rPr>
            </w:pPr>
            <w:r w:rsidRPr="005736CC">
              <w:rPr>
                <w:i/>
                <w:iCs/>
                <w:szCs w:val="24"/>
              </w:rPr>
              <w:t>(Ghi: Nhà thầu độc lập hoặc nhà thầu liên danh)</w:t>
            </w:r>
          </w:p>
        </w:tc>
        <w:tc>
          <w:tcPr>
            <w:tcW w:w="1349" w:type="dxa"/>
            <w:vAlign w:val="center"/>
          </w:tcPr>
          <w:p w14:paraId="37E7F8F7" w14:textId="77777777" w:rsidR="005736CC" w:rsidRPr="005736CC" w:rsidRDefault="005736CC" w:rsidP="00DB0DCE">
            <w:pPr>
              <w:jc w:val="center"/>
              <w:rPr>
                <w:i/>
                <w:iCs/>
                <w:szCs w:val="24"/>
              </w:rPr>
            </w:pPr>
            <w:r w:rsidRPr="005736CC">
              <w:rPr>
                <w:i/>
                <w:iCs/>
                <w:szCs w:val="24"/>
              </w:rPr>
              <w:t>(Ghi STT, tên thiết bị trong hợp đồng tương tự)</w:t>
            </w:r>
          </w:p>
        </w:tc>
        <w:tc>
          <w:tcPr>
            <w:tcW w:w="1212" w:type="dxa"/>
            <w:shd w:val="clear" w:color="000000" w:fill="FFFFFF"/>
            <w:noWrap/>
            <w:vAlign w:val="center"/>
          </w:tcPr>
          <w:p w14:paraId="5946F2A5" w14:textId="77777777" w:rsidR="005736CC" w:rsidRPr="005736CC" w:rsidRDefault="005736CC" w:rsidP="00DB0DCE">
            <w:pPr>
              <w:jc w:val="center"/>
              <w:rPr>
                <w:i/>
                <w:iCs/>
                <w:szCs w:val="24"/>
              </w:rPr>
            </w:pPr>
            <w:r w:rsidRPr="005736CC">
              <w:rPr>
                <w:i/>
                <w:iCs/>
                <w:szCs w:val="24"/>
              </w:rPr>
              <w:t xml:space="preserve"> (Nhà thầu xác định mã HS)</w:t>
            </w:r>
          </w:p>
        </w:tc>
        <w:tc>
          <w:tcPr>
            <w:tcW w:w="1238" w:type="dxa"/>
            <w:vAlign w:val="center"/>
          </w:tcPr>
          <w:p w14:paraId="11D798C2" w14:textId="77777777" w:rsidR="005736CC" w:rsidRPr="005736CC" w:rsidRDefault="005736CC" w:rsidP="00DB0DCE">
            <w:pPr>
              <w:jc w:val="center"/>
              <w:rPr>
                <w:i/>
                <w:iCs/>
                <w:szCs w:val="24"/>
              </w:rPr>
            </w:pPr>
            <w:r w:rsidRPr="005736CC">
              <w:rPr>
                <w:i/>
                <w:iCs/>
                <w:szCs w:val="24"/>
              </w:rPr>
              <w:t>(Ghi theo giá trị thực hiện thực tế) </w:t>
            </w:r>
          </w:p>
        </w:tc>
        <w:tc>
          <w:tcPr>
            <w:tcW w:w="1587" w:type="dxa"/>
            <w:vAlign w:val="center"/>
          </w:tcPr>
          <w:p w14:paraId="170C04C6" w14:textId="77777777" w:rsidR="005736CC" w:rsidRPr="005736CC" w:rsidRDefault="005736CC" w:rsidP="00DB0DCE">
            <w:pPr>
              <w:rPr>
                <w:i/>
                <w:iCs/>
                <w:szCs w:val="24"/>
              </w:rPr>
            </w:pPr>
            <w:r w:rsidRPr="005736CC">
              <w:rPr>
                <w:i/>
                <w:iCs/>
                <w:szCs w:val="24"/>
              </w:rPr>
              <w:t>(Ghi:</w:t>
            </w:r>
            <w:r w:rsidRPr="005736CC">
              <w:rPr>
                <w:i/>
                <w:iCs/>
                <w:szCs w:val="24"/>
              </w:rPr>
              <w:br/>
              <w:t>- Biên bản nghiệm thu ngày …</w:t>
            </w:r>
            <w:r w:rsidRPr="005736CC">
              <w:rPr>
                <w:i/>
                <w:iCs/>
                <w:szCs w:val="24"/>
              </w:rPr>
              <w:br/>
              <w:t>- Biên bản thanh lý ngày …</w:t>
            </w:r>
            <w:r w:rsidRPr="005736CC">
              <w:rPr>
                <w:i/>
                <w:iCs/>
                <w:szCs w:val="24"/>
              </w:rPr>
              <w:br/>
              <w:t>- Hóa đơn GTGT ngày …</w:t>
            </w:r>
            <w:r w:rsidRPr="005736CC">
              <w:rPr>
                <w:i/>
                <w:iCs/>
                <w:szCs w:val="24"/>
              </w:rPr>
              <w:br/>
              <w:t>liệt kê các tài liệu liên quan khác (nếu có)…)</w:t>
            </w:r>
          </w:p>
        </w:tc>
        <w:tc>
          <w:tcPr>
            <w:tcW w:w="1486" w:type="dxa"/>
            <w:vAlign w:val="center"/>
          </w:tcPr>
          <w:p w14:paraId="431FDF8B" w14:textId="77777777" w:rsidR="005736CC" w:rsidRPr="005736CC" w:rsidRDefault="005736CC" w:rsidP="00DB0DCE">
            <w:pPr>
              <w:spacing w:before="120" w:after="120" w:line="252" w:lineRule="auto"/>
              <w:rPr>
                <w:rFonts w:eastAsia=".VnTime"/>
                <w:szCs w:val="24"/>
                <w:lang w:val="pl-PL"/>
              </w:rPr>
            </w:pPr>
            <w:r w:rsidRPr="005736CC">
              <w:rPr>
                <w:rFonts w:eastAsia=".VnTime"/>
                <w:szCs w:val="24"/>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suất thiết kế hoặc </w:t>
            </w:r>
            <w:r w:rsidRPr="005736CC">
              <w:rPr>
                <w:rFonts w:eastAsia=".VnTime"/>
                <w:szCs w:val="24"/>
                <w:lang w:val="pl-PL"/>
              </w:rPr>
              <w:lastRenderedPageBreak/>
              <w:t>sản lượng sản xuất đáp ứng yêu cầu.</w:t>
            </w:r>
          </w:p>
          <w:p w14:paraId="38CFB981" w14:textId="77777777" w:rsidR="005736CC" w:rsidRPr="005736CC" w:rsidRDefault="005736CC" w:rsidP="00DB0DCE">
            <w:pPr>
              <w:rPr>
                <w:i/>
                <w:iCs/>
                <w:szCs w:val="24"/>
                <w:lang w:val="pl-PL"/>
              </w:rPr>
            </w:pPr>
            <w:r w:rsidRPr="005736CC">
              <w:rPr>
                <w:szCs w:val="24"/>
                <w:lang w:val="pl-PL"/>
              </w:rPr>
              <w:t>k x (Số lượng yêu cầu của gói thầu x 30/thời gian thực hiện gói thầu (tính theo ngày)) với k = 1,5</w:t>
            </w:r>
          </w:p>
        </w:tc>
      </w:tr>
      <w:tr w:rsidR="005736CC" w:rsidRPr="005736CC" w14:paraId="080A6479" w14:textId="77777777" w:rsidTr="00DB0DCE">
        <w:trPr>
          <w:trHeight w:val="19"/>
        </w:trPr>
        <w:tc>
          <w:tcPr>
            <w:tcW w:w="715" w:type="dxa"/>
            <w:vAlign w:val="center"/>
          </w:tcPr>
          <w:p w14:paraId="37F85D7B" w14:textId="77777777" w:rsidR="005736CC" w:rsidRPr="005736CC" w:rsidRDefault="005736CC" w:rsidP="00DB0DCE">
            <w:pPr>
              <w:numPr>
                <w:ilvl w:val="0"/>
                <w:numId w:val="6"/>
              </w:numPr>
              <w:ind w:left="-141" w:right="-142" w:firstLine="0"/>
              <w:contextualSpacing/>
              <w:jc w:val="center"/>
              <w:rPr>
                <w:szCs w:val="24"/>
                <w:lang w:val="pl-PL"/>
              </w:rPr>
            </w:pPr>
          </w:p>
        </w:tc>
        <w:tc>
          <w:tcPr>
            <w:tcW w:w="947" w:type="dxa"/>
            <w:vAlign w:val="center"/>
          </w:tcPr>
          <w:p w14:paraId="4E270861" w14:textId="77777777" w:rsidR="005736CC" w:rsidRPr="005736CC" w:rsidRDefault="005736CC" w:rsidP="00DB0DCE">
            <w:pPr>
              <w:jc w:val="center"/>
              <w:rPr>
                <w:szCs w:val="24"/>
                <w:lang w:val="pl-PL"/>
              </w:rPr>
            </w:pPr>
          </w:p>
        </w:tc>
        <w:tc>
          <w:tcPr>
            <w:tcW w:w="1342" w:type="dxa"/>
            <w:vAlign w:val="center"/>
          </w:tcPr>
          <w:p w14:paraId="4A796321" w14:textId="77777777" w:rsidR="005736CC" w:rsidRPr="005736CC" w:rsidRDefault="005736CC" w:rsidP="00DB0DCE">
            <w:pPr>
              <w:jc w:val="center"/>
              <w:rPr>
                <w:szCs w:val="24"/>
                <w:lang w:val="pl-PL"/>
              </w:rPr>
            </w:pPr>
          </w:p>
        </w:tc>
        <w:tc>
          <w:tcPr>
            <w:tcW w:w="942" w:type="dxa"/>
            <w:shd w:val="clear" w:color="000000" w:fill="FFFFFF"/>
            <w:noWrap/>
            <w:vAlign w:val="center"/>
          </w:tcPr>
          <w:p w14:paraId="2DDCC66D" w14:textId="77777777" w:rsidR="005736CC" w:rsidRPr="005736CC" w:rsidRDefault="005736CC" w:rsidP="00DB0DCE">
            <w:pPr>
              <w:jc w:val="center"/>
              <w:rPr>
                <w:szCs w:val="24"/>
                <w:lang w:val="pl-PL"/>
              </w:rPr>
            </w:pPr>
          </w:p>
        </w:tc>
        <w:tc>
          <w:tcPr>
            <w:tcW w:w="1360" w:type="dxa"/>
            <w:vAlign w:val="center"/>
          </w:tcPr>
          <w:p w14:paraId="09B50A7C" w14:textId="77777777" w:rsidR="005736CC" w:rsidRPr="005736CC" w:rsidRDefault="005736CC" w:rsidP="00DB0DCE">
            <w:pPr>
              <w:jc w:val="center"/>
              <w:rPr>
                <w:szCs w:val="24"/>
                <w:lang w:val="pl-PL"/>
              </w:rPr>
            </w:pPr>
          </w:p>
        </w:tc>
        <w:tc>
          <w:tcPr>
            <w:tcW w:w="1686" w:type="dxa"/>
            <w:vAlign w:val="center"/>
          </w:tcPr>
          <w:p w14:paraId="015FE415" w14:textId="77777777" w:rsidR="005736CC" w:rsidRPr="005736CC" w:rsidRDefault="005736CC" w:rsidP="00DB0DCE">
            <w:pPr>
              <w:rPr>
                <w:i/>
                <w:iCs/>
                <w:szCs w:val="24"/>
                <w:lang w:val="pl-PL"/>
              </w:rPr>
            </w:pPr>
          </w:p>
        </w:tc>
        <w:tc>
          <w:tcPr>
            <w:tcW w:w="1127" w:type="dxa"/>
            <w:vAlign w:val="center"/>
          </w:tcPr>
          <w:p w14:paraId="56BDB379" w14:textId="77777777" w:rsidR="005736CC" w:rsidRPr="005736CC" w:rsidRDefault="005736CC" w:rsidP="00DB0DCE">
            <w:pPr>
              <w:jc w:val="center"/>
              <w:rPr>
                <w:i/>
                <w:iCs/>
                <w:szCs w:val="24"/>
                <w:lang w:val="pl-PL"/>
              </w:rPr>
            </w:pPr>
          </w:p>
        </w:tc>
        <w:tc>
          <w:tcPr>
            <w:tcW w:w="1349" w:type="dxa"/>
            <w:vAlign w:val="center"/>
          </w:tcPr>
          <w:p w14:paraId="469B0B7D" w14:textId="77777777" w:rsidR="005736CC" w:rsidRPr="005736CC" w:rsidRDefault="005736CC" w:rsidP="00DB0DCE">
            <w:pPr>
              <w:jc w:val="center"/>
              <w:rPr>
                <w:i/>
                <w:iCs/>
                <w:szCs w:val="24"/>
                <w:lang w:val="pl-PL"/>
              </w:rPr>
            </w:pPr>
          </w:p>
        </w:tc>
        <w:tc>
          <w:tcPr>
            <w:tcW w:w="1212" w:type="dxa"/>
            <w:shd w:val="clear" w:color="000000" w:fill="FFFFFF"/>
            <w:noWrap/>
            <w:vAlign w:val="center"/>
          </w:tcPr>
          <w:p w14:paraId="45149A3E" w14:textId="77777777" w:rsidR="005736CC" w:rsidRPr="005736CC" w:rsidRDefault="005736CC" w:rsidP="00DB0DCE">
            <w:pPr>
              <w:jc w:val="center"/>
              <w:rPr>
                <w:i/>
                <w:iCs/>
                <w:szCs w:val="24"/>
                <w:lang w:val="pl-PL"/>
              </w:rPr>
            </w:pPr>
          </w:p>
        </w:tc>
        <w:tc>
          <w:tcPr>
            <w:tcW w:w="1238" w:type="dxa"/>
            <w:vAlign w:val="center"/>
          </w:tcPr>
          <w:p w14:paraId="426E2293" w14:textId="77777777" w:rsidR="005736CC" w:rsidRPr="005736CC" w:rsidRDefault="005736CC" w:rsidP="00DB0DCE">
            <w:pPr>
              <w:jc w:val="center"/>
              <w:rPr>
                <w:i/>
                <w:iCs/>
                <w:szCs w:val="24"/>
                <w:lang w:val="pl-PL"/>
              </w:rPr>
            </w:pPr>
          </w:p>
        </w:tc>
        <w:tc>
          <w:tcPr>
            <w:tcW w:w="1587" w:type="dxa"/>
            <w:vAlign w:val="center"/>
          </w:tcPr>
          <w:p w14:paraId="16314A61" w14:textId="77777777" w:rsidR="005736CC" w:rsidRPr="005736CC" w:rsidRDefault="005736CC" w:rsidP="00DB0DCE">
            <w:pPr>
              <w:rPr>
                <w:i/>
                <w:iCs/>
                <w:szCs w:val="24"/>
                <w:lang w:val="pl-PL"/>
              </w:rPr>
            </w:pPr>
          </w:p>
        </w:tc>
        <w:tc>
          <w:tcPr>
            <w:tcW w:w="1486" w:type="dxa"/>
          </w:tcPr>
          <w:p w14:paraId="7BFF3111" w14:textId="77777777" w:rsidR="005736CC" w:rsidRPr="005736CC" w:rsidRDefault="005736CC" w:rsidP="00DB0DCE">
            <w:pPr>
              <w:rPr>
                <w:i/>
                <w:iCs/>
                <w:szCs w:val="24"/>
                <w:lang w:val="pl-PL"/>
              </w:rPr>
            </w:pPr>
          </w:p>
        </w:tc>
      </w:tr>
      <w:tr w:rsidR="005736CC" w:rsidRPr="005736CC" w14:paraId="3A1A26DF" w14:textId="77777777" w:rsidTr="00DB0DCE">
        <w:trPr>
          <w:trHeight w:val="19"/>
        </w:trPr>
        <w:tc>
          <w:tcPr>
            <w:tcW w:w="715" w:type="dxa"/>
            <w:vAlign w:val="center"/>
          </w:tcPr>
          <w:p w14:paraId="11BD1CD9" w14:textId="77777777" w:rsidR="005736CC" w:rsidRPr="005736CC" w:rsidRDefault="005736CC" w:rsidP="00DB0DCE">
            <w:pPr>
              <w:numPr>
                <w:ilvl w:val="0"/>
                <w:numId w:val="6"/>
              </w:numPr>
              <w:ind w:left="-141" w:right="-142" w:firstLine="0"/>
              <w:contextualSpacing/>
              <w:jc w:val="center"/>
              <w:rPr>
                <w:szCs w:val="24"/>
                <w:lang w:val="pl-PL"/>
              </w:rPr>
            </w:pPr>
          </w:p>
        </w:tc>
        <w:tc>
          <w:tcPr>
            <w:tcW w:w="947" w:type="dxa"/>
            <w:vAlign w:val="center"/>
          </w:tcPr>
          <w:p w14:paraId="1F086EBA" w14:textId="77777777" w:rsidR="005736CC" w:rsidRPr="005736CC" w:rsidRDefault="005736CC" w:rsidP="00DB0DCE">
            <w:pPr>
              <w:jc w:val="center"/>
              <w:rPr>
                <w:szCs w:val="24"/>
                <w:lang w:val="pl-PL"/>
              </w:rPr>
            </w:pPr>
          </w:p>
        </w:tc>
        <w:tc>
          <w:tcPr>
            <w:tcW w:w="1342" w:type="dxa"/>
            <w:vAlign w:val="center"/>
          </w:tcPr>
          <w:p w14:paraId="218C8A66" w14:textId="77777777" w:rsidR="005736CC" w:rsidRPr="005736CC" w:rsidRDefault="005736CC" w:rsidP="00DB0DCE">
            <w:pPr>
              <w:jc w:val="center"/>
              <w:rPr>
                <w:szCs w:val="24"/>
                <w:lang w:val="pl-PL"/>
              </w:rPr>
            </w:pPr>
          </w:p>
        </w:tc>
        <w:tc>
          <w:tcPr>
            <w:tcW w:w="942" w:type="dxa"/>
            <w:shd w:val="clear" w:color="000000" w:fill="FFFFFF"/>
            <w:noWrap/>
            <w:vAlign w:val="center"/>
          </w:tcPr>
          <w:p w14:paraId="27A620B5" w14:textId="77777777" w:rsidR="005736CC" w:rsidRPr="005736CC" w:rsidRDefault="005736CC" w:rsidP="00DB0DCE">
            <w:pPr>
              <w:jc w:val="center"/>
              <w:rPr>
                <w:szCs w:val="24"/>
                <w:lang w:val="pl-PL"/>
              </w:rPr>
            </w:pPr>
          </w:p>
        </w:tc>
        <w:tc>
          <w:tcPr>
            <w:tcW w:w="1360" w:type="dxa"/>
            <w:vAlign w:val="center"/>
          </w:tcPr>
          <w:p w14:paraId="2B417554" w14:textId="77777777" w:rsidR="005736CC" w:rsidRPr="005736CC" w:rsidRDefault="005736CC" w:rsidP="00DB0DCE">
            <w:pPr>
              <w:jc w:val="center"/>
              <w:rPr>
                <w:szCs w:val="24"/>
                <w:lang w:val="pl-PL"/>
              </w:rPr>
            </w:pPr>
          </w:p>
        </w:tc>
        <w:tc>
          <w:tcPr>
            <w:tcW w:w="1686" w:type="dxa"/>
            <w:vAlign w:val="center"/>
          </w:tcPr>
          <w:p w14:paraId="093EEC7D" w14:textId="77777777" w:rsidR="005736CC" w:rsidRPr="005736CC" w:rsidRDefault="005736CC" w:rsidP="00DB0DCE">
            <w:pPr>
              <w:rPr>
                <w:i/>
                <w:iCs/>
                <w:szCs w:val="24"/>
                <w:lang w:val="pl-PL"/>
              </w:rPr>
            </w:pPr>
          </w:p>
        </w:tc>
        <w:tc>
          <w:tcPr>
            <w:tcW w:w="1127" w:type="dxa"/>
            <w:vAlign w:val="center"/>
          </w:tcPr>
          <w:p w14:paraId="4E032A23" w14:textId="77777777" w:rsidR="005736CC" w:rsidRPr="005736CC" w:rsidRDefault="005736CC" w:rsidP="00DB0DCE">
            <w:pPr>
              <w:jc w:val="center"/>
              <w:rPr>
                <w:i/>
                <w:iCs/>
                <w:szCs w:val="24"/>
                <w:lang w:val="pl-PL"/>
              </w:rPr>
            </w:pPr>
          </w:p>
        </w:tc>
        <w:tc>
          <w:tcPr>
            <w:tcW w:w="1349" w:type="dxa"/>
            <w:vAlign w:val="center"/>
          </w:tcPr>
          <w:p w14:paraId="6A74596D" w14:textId="77777777" w:rsidR="005736CC" w:rsidRPr="005736CC" w:rsidRDefault="005736CC" w:rsidP="00DB0DCE">
            <w:pPr>
              <w:jc w:val="center"/>
              <w:rPr>
                <w:i/>
                <w:iCs/>
                <w:szCs w:val="24"/>
                <w:lang w:val="pl-PL"/>
              </w:rPr>
            </w:pPr>
          </w:p>
        </w:tc>
        <w:tc>
          <w:tcPr>
            <w:tcW w:w="1212" w:type="dxa"/>
            <w:shd w:val="clear" w:color="000000" w:fill="FFFFFF"/>
            <w:noWrap/>
            <w:vAlign w:val="center"/>
          </w:tcPr>
          <w:p w14:paraId="0C97AD33" w14:textId="77777777" w:rsidR="005736CC" w:rsidRPr="005736CC" w:rsidRDefault="005736CC" w:rsidP="00DB0DCE">
            <w:pPr>
              <w:jc w:val="center"/>
              <w:rPr>
                <w:i/>
                <w:iCs/>
                <w:szCs w:val="24"/>
                <w:lang w:val="pl-PL"/>
              </w:rPr>
            </w:pPr>
          </w:p>
        </w:tc>
        <w:tc>
          <w:tcPr>
            <w:tcW w:w="1238" w:type="dxa"/>
            <w:vAlign w:val="center"/>
          </w:tcPr>
          <w:p w14:paraId="31DC4802" w14:textId="77777777" w:rsidR="005736CC" w:rsidRPr="005736CC" w:rsidRDefault="005736CC" w:rsidP="00DB0DCE">
            <w:pPr>
              <w:jc w:val="center"/>
              <w:rPr>
                <w:i/>
                <w:iCs/>
                <w:szCs w:val="24"/>
                <w:lang w:val="pl-PL"/>
              </w:rPr>
            </w:pPr>
          </w:p>
        </w:tc>
        <w:tc>
          <w:tcPr>
            <w:tcW w:w="1587" w:type="dxa"/>
            <w:vAlign w:val="center"/>
          </w:tcPr>
          <w:p w14:paraId="6AC33D54" w14:textId="77777777" w:rsidR="005736CC" w:rsidRPr="005736CC" w:rsidRDefault="005736CC" w:rsidP="00DB0DCE">
            <w:pPr>
              <w:rPr>
                <w:i/>
                <w:iCs/>
                <w:szCs w:val="24"/>
                <w:lang w:val="pl-PL"/>
              </w:rPr>
            </w:pPr>
          </w:p>
        </w:tc>
        <w:tc>
          <w:tcPr>
            <w:tcW w:w="1486" w:type="dxa"/>
          </w:tcPr>
          <w:p w14:paraId="5F14C017" w14:textId="77777777" w:rsidR="005736CC" w:rsidRPr="005736CC" w:rsidRDefault="005736CC" w:rsidP="00DB0DCE">
            <w:pPr>
              <w:rPr>
                <w:i/>
                <w:iCs/>
                <w:szCs w:val="24"/>
                <w:lang w:val="pl-PL"/>
              </w:rPr>
            </w:pPr>
          </w:p>
        </w:tc>
      </w:tr>
      <w:tr w:rsidR="005736CC" w:rsidRPr="005736CC" w14:paraId="5AD9C840" w14:textId="77777777" w:rsidTr="00DB0DCE">
        <w:trPr>
          <w:trHeight w:val="19"/>
        </w:trPr>
        <w:tc>
          <w:tcPr>
            <w:tcW w:w="715" w:type="dxa"/>
            <w:vAlign w:val="center"/>
          </w:tcPr>
          <w:p w14:paraId="1851FDCC" w14:textId="77777777" w:rsidR="005736CC" w:rsidRPr="005736CC" w:rsidRDefault="005736CC" w:rsidP="00DB0DCE">
            <w:pPr>
              <w:numPr>
                <w:ilvl w:val="0"/>
                <w:numId w:val="6"/>
              </w:numPr>
              <w:ind w:left="-141" w:right="-142" w:firstLine="0"/>
              <w:contextualSpacing/>
              <w:jc w:val="center"/>
              <w:rPr>
                <w:szCs w:val="24"/>
                <w:lang w:val="pl-PL"/>
              </w:rPr>
            </w:pPr>
          </w:p>
        </w:tc>
        <w:tc>
          <w:tcPr>
            <w:tcW w:w="947" w:type="dxa"/>
            <w:vAlign w:val="center"/>
          </w:tcPr>
          <w:p w14:paraId="1C824B36" w14:textId="77777777" w:rsidR="005736CC" w:rsidRPr="005736CC" w:rsidRDefault="005736CC" w:rsidP="00DB0DCE">
            <w:pPr>
              <w:jc w:val="center"/>
              <w:rPr>
                <w:szCs w:val="24"/>
                <w:lang w:val="pl-PL"/>
              </w:rPr>
            </w:pPr>
          </w:p>
        </w:tc>
        <w:tc>
          <w:tcPr>
            <w:tcW w:w="1342" w:type="dxa"/>
            <w:vAlign w:val="center"/>
          </w:tcPr>
          <w:p w14:paraId="4D8C10C3" w14:textId="77777777" w:rsidR="005736CC" w:rsidRPr="005736CC" w:rsidRDefault="005736CC" w:rsidP="00DB0DCE">
            <w:pPr>
              <w:jc w:val="center"/>
              <w:rPr>
                <w:szCs w:val="24"/>
                <w:lang w:val="pl-PL"/>
              </w:rPr>
            </w:pPr>
          </w:p>
        </w:tc>
        <w:tc>
          <w:tcPr>
            <w:tcW w:w="942" w:type="dxa"/>
            <w:shd w:val="clear" w:color="000000" w:fill="FFFFFF"/>
            <w:noWrap/>
            <w:vAlign w:val="center"/>
          </w:tcPr>
          <w:p w14:paraId="116BE0E2" w14:textId="77777777" w:rsidR="005736CC" w:rsidRPr="005736CC" w:rsidRDefault="005736CC" w:rsidP="00DB0DCE">
            <w:pPr>
              <w:jc w:val="center"/>
              <w:rPr>
                <w:szCs w:val="24"/>
                <w:lang w:val="pl-PL"/>
              </w:rPr>
            </w:pPr>
          </w:p>
        </w:tc>
        <w:tc>
          <w:tcPr>
            <w:tcW w:w="1360" w:type="dxa"/>
            <w:vAlign w:val="center"/>
          </w:tcPr>
          <w:p w14:paraId="729F01FC" w14:textId="77777777" w:rsidR="005736CC" w:rsidRPr="005736CC" w:rsidRDefault="005736CC" w:rsidP="00DB0DCE">
            <w:pPr>
              <w:jc w:val="center"/>
              <w:rPr>
                <w:szCs w:val="24"/>
                <w:lang w:val="pl-PL"/>
              </w:rPr>
            </w:pPr>
          </w:p>
        </w:tc>
        <w:tc>
          <w:tcPr>
            <w:tcW w:w="1686" w:type="dxa"/>
            <w:vAlign w:val="center"/>
          </w:tcPr>
          <w:p w14:paraId="591C101D" w14:textId="77777777" w:rsidR="005736CC" w:rsidRPr="005736CC" w:rsidRDefault="005736CC" w:rsidP="00DB0DCE">
            <w:pPr>
              <w:rPr>
                <w:i/>
                <w:iCs/>
                <w:szCs w:val="24"/>
                <w:lang w:val="pl-PL"/>
              </w:rPr>
            </w:pPr>
          </w:p>
        </w:tc>
        <w:tc>
          <w:tcPr>
            <w:tcW w:w="1127" w:type="dxa"/>
            <w:vAlign w:val="center"/>
          </w:tcPr>
          <w:p w14:paraId="24A31436" w14:textId="77777777" w:rsidR="005736CC" w:rsidRPr="005736CC" w:rsidRDefault="005736CC" w:rsidP="00DB0DCE">
            <w:pPr>
              <w:jc w:val="center"/>
              <w:rPr>
                <w:i/>
                <w:iCs/>
                <w:szCs w:val="24"/>
                <w:lang w:val="pl-PL"/>
              </w:rPr>
            </w:pPr>
          </w:p>
        </w:tc>
        <w:tc>
          <w:tcPr>
            <w:tcW w:w="1349" w:type="dxa"/>
            <w:vAlign w:val="center"/>
          </w:tcPr>
          <w:p w14:paraId="1F4B0FC5" w14:textId="77777777" w:rsidR="005736CC" w:rsidRPr="005736CC" w:rsidRDefault="005736CC" w:rsidP="00DB0DCE">
            <w:pPr>
              <w:jc w:val="center"/>
              <w:rPr>
                <w:i/>
                <w:iCs/>
                <w:szCs w:val="24"/>
                <w:lang w:val="pl-PL"/>
              </w:rPr>
            </w:pPr>
          </w:p>
        </w:tc>
        <w:tc>
          <w:tcPr>
            <w:tcW w:w="1212" w:type="dxa"/>
            <w:shd w:val="clear" w:color="000000" w:fill="FFFFFF"/>
            <w:noWrap/>
            <w:vAlign w:val="center"/>
          </w:tcPr>
          <w:p w14:paraId="1DA8BC3B" w14:textId="77777777" w:rsidR="005736CC" w:rsidRPr="005736CC" w:rsidRDefault="005736CC" w:rsidP="00DB0DCE">
            <w:pPr>
              <w:jc w:val="center"/>
              <w:rPr>
                <w:i/>
                <w:iCs/>
                <w:szCs w:val="24"/>
                <w:lang w:val="pl-PL"/>
              </w:rPr>
            </w:pPr>
          </w:p>
        </w:tc>
        <w:tc>
          <w:tcPr>
            <w:tcW w:w="1238" w:type="dxa"/>
            <w:vAlign w:val="center"/>
          </w:tcPr>
          <w:p w14:paraId="6D49D7BB" w14:textId="77777777" w:rsidR="005736CC" w:rsidRPr="005736CC" w:rsidRDefault="005736CC" w:rsidP="00DB0DCE">
            <w:pPr>
              <w:jc w:val="center"/>
              <w:rPr>
                <w:i/>
                <w:iCs/>
                <w:szCs w:val="24"/>
                <w:lang w:val="pl-PL"/>
              </w:rPr>
            </w:pPr>
          </w:p>
        </w:tc>
        <w:tc>
          <w:tcPr>
            <w:tcW w:w="1587" w:type="dxa"/>
            <w:vAlign w:val="center"/>
          </w:tcPr>
          <w:p w14:paraId="44E618E5" w14:textId="77777777" w:rsidR="005736CC" w:rsidRPr="005736CC" w:rsidRDefault="005736CC" w:rsidP="00DB0DCE">
            <w:pPr>
              <w:rPr>
                <w:i/>
                <w:iCs/>
                <w:szCs w:val="24"/>
                <w:lang w:val="pl-PL"/>
              </w:rPr>
            </w:pPr>
          </w:p>
        </w:tc>
        <w:tc>
          <w:tcPr>
            <w:tcW w:w="1486" w:type="dxa"/>
          </w:tcPr>
          <w:p w14:paraId="4A55DBB0" w14:textId="77777777" w:rsidR="005736CC" w:rsidRPr="005736CC" w:rsidRDefault="005736CC" w:rsidP="00DB0DCE">
            <w:pPr>
              <w:rPr>
                <w:i/>
                <w:iCs/>
                <w:szCs w:val="24"/>
                <w:lang w:val="pl-PL"/>
              </w:rPr>
            </w:pPr>
          </w:p>
        </w:tc>
      </w:tr>
    </w:tbl>
    <w:p w14:paraId="6FE42CDE" w14:textId="77777777" w:rsidR="005736CC" w:rsidRPr="005736CC" w:rsidRDefault="005736CC" w:rsidP="005736CC">
      <w:pPr>
        <w:spacing w:after="60"/>
        <w:ind w:firstLine="709"/>
        <w:rPr>
          <w:sz w:val="28"/>
          <w:szCs w:val="28"/>
          <w:lang w:val="pl-PL"/>
        </w:rPr>
      </w:pPr>
      <w:r w:rsidRPr="005736CC">
        <w:rPr>
          <w:b/>
          <w:i/>
          <w:sz w:val="28"/>
          <w:szCs w:val="28"/>
          <w:lang w:val="pl-PL"/>
        </w:rPr>
        <w:t>Ghi chú</w:t>
      </w:r>
      <w:r w:rsidRPr="005736CC">
        <w:rPr>
          <w:sz w:val="28"/>
          <w:szCs w:val="28"/>
          <w:lang w:val="pl-PL"/>
        </w:rPr>
        <w:t xml:space="preserve">: </w:t>
      </w:r>
    </w:p>
    <w:p w14:paraId="1F9A36E3" w14:textId="77777777" w:rsidR="005736CC" w:rsidRPr="005736CC" w:rsidRDefault="005736CC" w:rsidP="005736CC">
      <w:pPr>
        <w:spacing w:after="60"/>
        <w:ind w:firstLine="709"/>
        <w:rPr>
          <w:sz w:val="28"/>
          <w:szCs w:val="28"/>
          <w:lang w:val="pl-PL"/>
        </w:rPr>
      </w:pPr>
      <w:r w:rsidRPr="005736CC">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7A386E37" w14:textId="77777777" w:rsidR="005736CC" w:rsidRPr="005736CC" w:rsidRDefault="005736CC" w:rsidP="005736CC">
      <w:pPr>
        <w:spacing w:after="60"/>
        <w:ind w:firstLine="709"/>
        <w:rPr>
          <w:sz w:val="28"/>
          <w:szCs w:val="28"/>
          <w:lang w:val="pl-PL"/>
        </w:rPr>
      </w:pPr>
      <w:r w:rsidRPr="005736CC">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61E92652" w14:textId="77777777" w:rsidR="005736CC" w:rsidRPr="005736CC" w:rsidRDefault="005736CC" w:rsidP="005736CC">
      <w:pPr>
        <w:ind w:firstLine="709"/>
        <w:rPr>
          <w:b/>
          <w:i/>
          <w:iCs/>
          <w:sz w:val="28"/>
          <w:szCs w:val="28"/>
          <w:lang w:val="sv-SE"/>
        </w:rPr>
      </w:pPr>
      <w:r w:rsidRPr="005736CC">
        <w:rPr>
          <w:b/>
          <w:i/>
          <w:iCs/>
          <w:sz w:val="28"/>
          <w:szCs w:val="28"/>
          <w:lang w:val="sv-SE"/>
        </w:rPr>
        <w:t>1.3.3. Bảng danh mục hàng hóa dự thầu và Bảng chào đáp ứng kỹ thuật:</w:t>
      </w: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
        <w:gridCol w:w="437"/>
        <w:gridCol w:w="531"/>
        <w:gridCol w:w="453"/>
        <w:gridCol w:w="452"/>
        <w:gridCol w:w="360"/>
        <w:gridCol w:w="362"/>
        <w:gridCol w:w="409"/>
        <w:gridCol w:w="500"/>
        <w:gridCol w:w="559"/>
        <w:gridCol w:w="432"/>
        <w:gridCol w:w="397"/>
        <w:gridCol w:w="409"/>
        <w:gridCol w:w="383"/>
        <w:gridCol w:w="573"/>
        <w:gridCol w:w="483"/>
        <w:gridCol w:w="483"/>
        <w:gridCol w:w="606"/>
        <w:gridCol w:w="483"/>
        <w:gridCol w:w="620"/>
        <w:gridCol w:w="491"/>
        <w:gridCol w:w="485"/>
      </w:tblGrid>
      <w:tr w:rsidR="005736CC" w:rsidRPr="005736CC" w14:paraId="652B47B4" w14:textId="77777777" w:rsidTr="00DB0DCE">
        <w:tc>
          <w:tcPr>
            <w:tcW w:w="160" w:type="pct"/>
            <w:tcBorders>
              <w:top w:val="single" w:sz="4" w:space="0" w:color="auto"/>
              <w:left w:val="single" w:sz="4" w:space="0" w:color="auto"/>
              <w:bottom w:val="single" w:sz="4" w:space="0" w:color="auto"/>
              <w:right w:val="single" w:sz="4" w:space="0" w:color="auto"/>
            </w:tcBorders>
            <w:vAlign w:val="center"/>
            <w:hideMark/>
          </w:tcPr>
          <w:p w14:paraId="486FF8D2" w14:textId="77777777" w:rsidR="005736CC" w:rsidRPr="005736CC" w:rsidRDefault="005736CC" w:rsidP="00DB0DCE">
            <w:pPr>
              <w:jc w:val="center"/>
              <w:rPr>
                <w:noProof/>
                <w:sz w:val="16"/>
                <w:szCs w:val="16"/>
              </w:rPr>
            </w:pPr>
            <w:r w:rsidRPr="005736CC">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0AA972C0" w14:textId="77777777" w:rsidR="005736CC" w:rsidRPr="005736CC" w:rsidRDefault="005736CC" w:rsidP="00DB0DCE">
            <w:pPr>
              <w:jc w:val="center"/>
              <w:rPr>
                <w:noProof/>
                <w:sz w:val="16"/>
                <w:szCs w:val="16"/>
              </w:rPr>
            </w:pPr>
            <w:r w:rsidRPr="005736CC">
              <w:rPr>
                <w:b/>
                <w:bCs/>
                <w:sz w:val="16"/>
                <w:szCs w:val="16"/>
              </w:rPr>
              <w:t>Tên hàng hóa theo E- 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21A3D6CA" w14:textId="77777777" w:rsidR="005736CC" w:rsidRPr="005736CC" w:rsidRDefault="005736CC" w:rsidP="00DB0DCE">
            <w:pPr>
              <w:jc w:val="center"/>
              <w:rPr>
                <w:b/>
                <w:noProof/>
                <w:sz w:val="16"/>
                <w:szCs w:val="16"/>
              </w:rPr>
            </w:pPr>
            <w:r w:rsidRPr="005736CC">
              <w:rPr>
                <w:b/>
                <w:noProof/>
                <w:sz w:val="16"/>
                <w:szCs w:val="16"/>
              </w:rPr>
              <w:t>Tên hàng hóa theo tên thương mại</w:t>
            </w:r>
          </w:p>
          <w:p w14:paraId="2573CF36" w14:textId="77777777" w:rsidR="005736CC" w:rsidRPr="005736CC" w:rsidRDefault="005736CC" w:rsidP="00DB0DCE">
            <w:pPr>
              <w:jc w:val="center"/>
              <w:rPr>
                <w:noProof/>
                <w:sz w:val="16"/>
                <w:szCs w:val="16"/>
              </w:rPr>
            </w:pPr>
            <w:r w:rsidRPr="005736CC">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66E11D90" w14:textId="77777777" w:rsidR="005736CC" w:rsidRPr="005736CC" w:rsidRDefault="005736CC" w:rsidP="00DB0DCE">
            <w:pPr>
              <w:jc w:val="center"/>
              <w:rPr>
                <w:b/>
                <w:bCs/>
                <w:sz w:val="16"/>
                <w:szCs w:val="16"/>
                <w:lang w:val="vi-VN"/>
              </w:rPr>
            </w:pPr>
            <w:r w:rsidRPr="005736CC">
              <w:rPr>
                <w:b/>
                <w:bCs/>
                <w:sz w:val="16"/>
                <w:szCs w:val="16"/>
              </w:rPr>
              <w:t>Tên</w:t>
            </w:r>
            <w:r w:rsidRPr="005736CC">
              <w:rPr>
                <w:b/>
                <w:bCs/>
                <w:sz w:val="16"/>
                <w:szCs w:val="16"/>
                <w:lang w:val="vi-VN"/>
              </w:rPr>
              <w:t xml:space="preserve"> hàng hóa theo Quyết định 5086/ QĐ-BYT</w:t>
            </w:r>
          </w:p>
        </w:tc>
        <w:tc>
          <w:tcPr>
            <w:tcW w:w="221" w:type="pct"/>
            <w:tcBorders>
              <w:top w:val="single" w:sz="4" w:space="0" w:color="auto"/>
              <w:left w:val="single" w:sz="4" w:space="0" w:color="auto"/>
              <w:bottom w:val="single" w:sz="4" w:space="0" w:color="auto"/>
              <w:right w:val="single" w:sz="4" w:space="0" w:color="auto"/>
            </w:tcBorders>
            <w:vAlign w:val="center"/>
          </w:tcPr>
          <w:p w14:paraId="6537FA12" w14:textId="77777777" w:rsidR="005736CC" w:rsidRPr="005736CC" w:rsidRDefault="005736CC" w:rsidP="00DB0DCE">
            <w:pPr>
              <w:jc w:val="center"/>
              <w:rPr>
                <w:b/>
                <w:bCs/>
                <w:sz w:val="16"/>
                <w:szCs w:val="16"/>
                <w:lang w:val="vi-VN"/>
              </w:rPr>
            </w:pPr>
            <w:r w:rsidRPr="005736CC">
              <w:rPr>
                <w:b/>
                <w:bCs/>
                <w:sz w:val="16"/>
                <w:szCs w:val="16"/>
                <w:lang w:val="vi-VN"/>
              </w:rPr>
              <w:t>Mã theo Quyết định 5086/ QĐ-BYT</w:t>
            </w:r>
          </w:p>
        </w:tc>
        <w:tc>
          <w:tcPr>
            <w:tcW w:w="176" w:type="pct"/>
            <w:tcBorders>
              <w:top w:val="single" w:sz="4" w:space="0" w:color="auto"/>
              <w:left w:val="single" w:sz="4" w:space="0" w:color="auto"/>
              <w:bottom w:val="single" w:sz="4" w:space="0" w:color="auto"/>
              <w:right w:val="single" w:sz="4" w:space="0" w:color="auto"/>
            </w:tcBorders>
            <w:vAlign w:val="center"/>
          </w:tcPr>
          <w:p w14:paraId="2F817FCC" w14:textId="77777777" w:rsidR="005736CC" w:rsidRPr="005736CC" w:rsidRDefault="005736CC" w:rsidP="00DB0DCE">
            <w:pPr>
              <w:jc w:val="center"/>
              <w:rPr>
                <w:noProof/>
                <w:sz w:val="16"/>
                <w:szCs w:val="16"/>
              </w:rPr>
            </w:pPr>
            <w:r w:rsidRPr="005736CC">
              <w:rPr>
                <w:b/>
                <w:bCs/>
                <w:sz w:val="16"/>
                <w:szCs w:val="16"/>
              </w:rPr>
              <w:t>Đơn vị tính</w:t>
            </w:r>
          </w:p>
        </w:tc>
        <w:tc>
          <w:tcPr>
            <w:tcW w:w="177" w:type="pct"/>
            <w:tcBorders>
              <w:top w:val="single" w:sz="4" w:space="0" w:color="auto"/>
              <w:left w:val="single" w:sz="4" w:space="0" w:color="auto"/>
              <w:bottom w:val="single" w:sz="4" w:space="0" w:color="auto"/>
              <w:right w:val="single" w:sz="4" w:space="0" w:color="auto"/>
            </w:tcBorders>
            <w:vAlign w:val="center"/>
          </w:tcPr>
          <w:p w14:paraId="1610873C" w14:textId="77777777" w:rsidR="005736CC" w:rsidRPr="005736CC" w:rsidRDefault="005736CC" w:rsidP="00DB0DCE">
            <w:pPr>
              <w:jc w:val="center"/>
              <w:rPr>
                <w:b/>
                <w:bCs/>
                <w:sz w:val="16"/>
                <w:szCs w:val="16"/>
              </w:rPr>
            </w:pPr>
            <w:r w:rsidRPr="005736CC">
              <w:rPr>
                <w:b/>
                <w:bCs/>
                <w:sz w:val="16"/>
                <w:szCs w:val="16"/>
              </w:rPr>
              <w:t>Quy cách đóng gói (nếu có)</w:t>
            </w:r>
          </w:p>
        </w:tc>
        <w:tc>
          <w:tcPr>
            <w:tcW w:w="200" w:type="pct"/>
            <w:tcBorders>
              <w:top w:val="single" w:sz="4" w:space="0" w:color="auto"/>
              <w:left w:val="single" w:sz="4" w:space="0" w:color="auto"/>
              <w:bottom w:val="single" w:sz="4" w:space="0" w:color="auto"/>
              <w:right w:val="single" w:sz="4" w:space="0" w:color="auto"/>
            </w:tcBorders>
            <w:vAlign w:val="center"/>
          </w:tcPr>
          <w:p w14:paraId="1320BF46" w14:textId="77777777" w:rsidR="005736CC" w:rsidRPr="005736CC" w:rsidRDefault="005736CC" w:rsidP="00DB0DCE">
            <w:pPr>
              <w:jc w:val="center"/>
              <w:rPr>
                <w:b/>
                <w:noProof/>
                <w:sz w:val="16"/>
                <w:szCs w:val="16"/>
              </w:rPr>
            </w:pPr>
            <w:r w:rsidRPr="005736CC">
              <w:rPr>
                <w:b/>
                <w:bCs/>
                <w:sz w:val="16"/>
                <w:szCs w:val="16"/>
              </w:rPr>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14:paraId="6A5695ED" w14:textId="77777777" w:rsidR="005736CC" w:rsidRPr="005736CC" w:rsidRDefault="005736CC" w:rsidP="00DB0DCE">
            <w:pPr>
              <w:jc w:val="center"/>
              <w:rPr>
                <w:sz w:val="16"/>
                <w:szCs w:val="16"/>
              </w:rPr>
            </w:pPr>
            <w:r w:rsidRPr="005736CC">
              <w:rPr>
                <w:b/>
                <w:bCs/>
                <w:sz w:val="16"/>
                <w:szCs w:val="16"/>
              </w:rPr>
              <w:t>Yêu cầu thông số kĩ thuật, tiêu chuẩn chất lượng, đặc tính kĩ thu</w:t>
            </w:r>
            <w:r w:rsidRPr="005736CC">
              <w:rPr>
                <w:b/>
                <w:bCs/>
                <w:sz w:val="16"/>
                <w:szCs w:val="16"/>
              </w:rPr>
              <w:lastRenderedPageBreak/>
              <w:t>ật trong E-HSMT</w:t>
            </w:r>
          </w:p>
        </w:tc>
        <w:tc>
          <w:tcPr>
            <w:tcW w:w="273" w:type="pct"/>
            <w:tcBorders>
              <w:top w:val="single" w:sz="4" w:space="0" w:color="auto"/>
              <w:left w:val="single" w:sz="4" w:space="0" w:color="auto"/>
              <w:bottom w:val="single" w:sz="4" w:space="0" w:color="auto"/>
              <w:right w:val="single" w:sz="4" w:space="0" w:color="auto"/>
            </w:tcBorders>
            <w:vAlign w:val="center"/>
          </w:tcPr>
          <w:p w14:paraId="16C29977" w14:textId="77777777" w:rsidR="005736CC" w:rsidRPr="005736CC" w:rsidRDefault="005736CC" w:rsidP="00DB0DCE">
            <w:pPr>
              <w:jc w:val="center"/>
              <w:rPr>
                <w:b/>
                <w:bCs/>
                <w:sz w:val="16"/>
                <w:szCs w:val="16"/>
              </w:rPr>
            </w:pPr>
            <w:r w:rsidRPr="005736CC">
              <w:rPr>
                <w:b/>
                <w:bCs/>
                <w:sz w:val="16"/>
                <w:szCs w:val="16"/>
              </w:rPr>
              <w:lastRenderedPageBreak/>
              <w:t>Mức độ đáp ứng thông số kĩ thuật, tiêu chuẩn chất lượng, đặc tính kĩ thuậ</w:t>
            </w:r>
            <w:r w:rsidRPr="005736CC">
              <w:rPr>
                <w:b/>
                <w:bCs/>
                <w:sz w:val="16"/>
                <w:szCs w:val="16"/>
              </w:rPr>
              <w:lastRenderedPageBreak/>
              <w:t>t tại E-HSDT</w:t>
            </w:r>
          </w:p>
        </w:tc>
        <w:tc>
          <w:tcPr>
            <w:tcW w:w="211" w:type="pct"/>
            <w:tcBorders>
              <w:top w:val="single" w:sz="4" w:space="0" w:color="auto"/>
              <w:left w:val="single" w:sz="4" w:space="0" w:color="auto"/>
              <w:bottom w:val="single" w:sz="4" w:space="0" w:color="auto"/>
              <w:right w:val="single" w:sz="4" w:space="0" w:color="auto"/>
            </w:tcBorders>
            <w:vAlign w:val="center"/>
          </w:tcPr>
          <w:p w14:paraId="42862114" w14:textId="77777777" w:rsidR="005736CC" w:rsidRPr="005736CC" w:rsidRDefault="005736CC" w:rsidP="00DB0DCE">
            <w:pPr>
              <w:jc w:val="center"/>
              <w:rPr>
                <w:b/>
                <w:noProof/>
                <w:sz w:val="16"/>
                <w:szCs w:val="16"/>
              </w:rPr>
            </w:pPr>
            <w:r w:rsidRPr="005736CC">
              <w:rPr>
                <w:b/>
                <w:noProof/>
                <w:sz w:val="16"/>
                <w:szCs w:val="16"/>
              </w:rPr>
              <w:lastRenderedPageBreak/>
              <w:t>Ký mã hiệu/ Nhãn mác sản phẩm</w:t>
            </w:r>
          </w:p>
          <w:p w14:paraId="2EAFD49C" w14:textId="77777777" w:rsidR="005736CC" w:rsidRPr="005736CC" w:rsidRDefault="005736CC" w:rsidP="00DB0DCE">
            <w:pPr>
              <w:jc w:val="center"/>
              <w:rPr>
                <w:noProof/>
                <w:sz w:val="16"/>
                <w:szCs w:val="16"/>
              </w:rPr>
            </w:pPr>
            <w:r w:rsidRPr="005736CC">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2A7C1E12" w14:textId="77777777" w:rsidR="005736CC" w:rsidRPr="005736CC" w:rsidRDefault="005736CC" w:rsidP="00DB0DCE">
            <w:pPr>
              <w:jc w:val="center"/>
              <w:rPr>
                <w:b/>
                <w:bCs/>
                <w:sz w:val="16"/>
                <w:szCs w:val="16"/>
              </w:rPr>
            </w:pPr>
            <w:r w:rsidRPr="005736CC">
              <w:rPr>
                <w:b/>
                <w:bCs/>
                <w:sz w:val="16"/>
                <w:szCs w:val="16"/>
              </w:rPr>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14:paraId="769A5142" w14:textId="77777777" w:rsidR="005736CC" w:rsidRPr="005736CC" w:rsidRDefault="005736CC" w:rsidP="00DB0DCE">
            <w:pPr>
              <w:jc w:val="center"/>
              <w:rPr>
                <w:noProof/>
                <w:sz w:val="16"/>
                <w:szCs w:val="16"/>
              </w:rPr>
            </w:pPr>
            <w:r w:rsidRPr="005736CC">
              <w:rPr>
                <w:b/>
                <w:bCs/>
                <w:sz w:val="16"/>
                <w:szCs w:val="16"/>
              </w:rPr>
              <w:t>Hãng- nước chủ sở hữu</w:t>
            </w:r>
          </w:p>
        </w:tc>
        <w:tc>
          <w:tcPr>
            <w:tcW w:w="187" w:type="pct"/>
            <w:tcBorders>
              <w:top w:val="single" w:sz="4" w:space="0" w:color="auto"/>
              <w:left w:val="single" w:sz="4" w:space="0" w:color="auto"/>
              <w:bottom w:val="single" w:sz="4" w:space="0" w:color="auto"/>
              <w:right w:val="single" w:sz="4" w:space="0" w:color="auto"/>
            </w:tcBorders>
            <w:vAlign w:val="center"/>
          </w:tcPr>
          <w:p w14:paraId="192C3E13" w14:textId="77777777" w:rsidR="005736CC" w:rsidRPr="005736CC" w:rsidRDefault="005736CC" w:rsidP="00DB0DCE">
            <w:pPr>
              <w:jc w:val="center"/>
              <w:rPr>
                <w:b/>
                <w:bCs/>
                <w:sz w:val="16"/>
                <w:szCs w:val="16"/>
              </w:rPr>
            </w:pPr>
            <w:r w:rsidRPr="005736CC">
              <w:rPr>
                <w:b/>
                <w:sz w:val="16"/>
                <w:szCs w:val="16"/>
              </w:rPr>
              <w:t>Xuất xứ</w:t>
            </w:r>
          </w:p>
        </w:tc>
        <w:tc>
          <w:tcPr>
            <w:tcW w:w="280" w:type="pct"/>
            <w:tcBorders>
              <w:top w:val="single" w:sz="4" w:space="0" w:color="auto"/>
              <w:left w:val="single" w:sz="4" w:space="0" w:color="auto"/>
              <w:bottom w:val="single" w:sz="4" w:space="0" w:color="auto"/>
              <w:right w:val="single" w:sz="4" w:space="0" w:color="auto"/>
            </w:tcBorders>
            <w:vAlign w:val="center"/>
          </w:tcPr>
          <w:p w14:paraId="5156245C" w14:textId="77777777" w:rsidR="005736CC" w:rsidRPr="005736CC" w:rsidRDefault="005736CC" w:rsidP="00DB0DCE">
            <w:pPr>
              <w:jc w:val="center"/>
              <w:rPr>
                <w:b/>
                <w:bCs/>
                <w:sz w:val="16"/>
                <w:szCs w:val="16"/>
              </w:rPr>
            </w:pPr>
            <w:r w:rsidRPr="005736CC">
              <w:rPr>
                <w:b/>
                <w:bCs/>
                <w:sz w:val="16"/>
                <w:szCs w:val="16"/>
              </w:rPr>
              <w:t>Tiêu chuẩn chất lượng</w:t>
            </w:r>
          </w:p>
        </w:tc>
        <w:tc>
          <w:tcPr>
            <w:tcW w:w="236" w:type="pct"/>
            <w:vAlign w:val="center"/>
          </w:tcPr>
          <w:p w14:paraId="70BDC5DF" w14:textId="77777777" w:rsidR="005736CC" w:rsidRPr="005736CC" w:rsidRDefault="005736CC" w:rsidP="00DB0DCE">
            <w:pPr>
              <w:jc w:val="center"/>
              <w:rPr>
                <w:b/>
                <w:bCs/>
                <w:sz w:val="16"/>
                <w:szCs w:val="16"/>
              </w:rPr>
            </w:pPr>
            <w:r w:rsidRPr="005736CC">
              <w:rPr>
                <w:b/>
                <w:bCs/>
                <w:sz w:val="16"/>
                <w:szCs w:val="16"/>
              </w:rPr>
              <w:t>Phân loại trang thiết bị bị y tế (A, B,</w:t>
            </w:r>
            <w:r w:rsidRPr="005736CC">
              <w:rPr>
                <w:b/>
                <w:bCs/>
                <w:sz w:val="16"/>
                <w:szCs w:val="16"/>
                <w:lang w:val="vi-VN"/>
              </w:rPr>
              <w:t xml:space="preserve"> </w:t>
            </w:r>
            <w:r w:rsidRPr="005736CC">
              <w:rPr>
                <w:b/>
                <w:bCs/>
                <w:sz w:val="16"/>
                <w:szCs w:val="16"/>
              </w:rPr>
              <w:t>C,</w:t>
            </w:r>
            <w:r w:rsidRPr="005736CC">
              <w:rPr>
                <w:b/>
                <w:bCs/>
                <w:sz w:val="16"/>
                <w:szCs w:val="16"/>
                <w:lang w:val="vi-VN"/>
              </w:rPr>
              <w:t xml:space="preserve"> </w:t>
            </w:r>
            <w:r w:rsidRPr="005736CC">
              <w:rPr>
                <w:b/>
                <w:bCs/>
                <w:sz w:val="16"/>
                <w:szCs w:val="16"/>
              </w:rPr>
              <w:t>D)</w:t>
            </w:r>
          </w:p>
        </w:tc>
        <w:tc>
          <w:tcPr>
            <w:tcW w:w="236" w:type="pct"/>
            <w:vAlign w:val="center"/>
          </w:tcPr>
          <w:p w14:paraId="3B5CDDCB" w14:textId="77777777" w:rsidR="005736CC" w:rsidRPr="005736CC" w:rsidRDefault="005736CC" w:rsidP="00DB0DCE">
            <w:pPr>
              <w:jc w:val="center"/>
              <w:rPr>
                <w:b/>
                <w:bCs/>
                <w:sz w:val="16"/>
                <w:szCs w:val="16"/>
              </w:rPr>
            </w:pPr>
            <w:r w:rsidRPr="005736CC">
              <w:rPr>
                <w:b/>
                <w:bCs/>
                <w:sz w:val="16"/>
                <w:szCs w:val="16"/>
              </w:rPr>
              <w:t>Số ký hiệu văn bản ban 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14:paraId="74B5903B" w14:textId="77777777" w:rsidR="005736CC" w:rsidRPr="005736CC" w:rsidRDefault="005736CC" w:rsidP="00DB0DCE">
            <w:pPr>
              <w:jc w:val="center"/>
              <w:rPr>
                <w:sz w:val="16"/>
                <w:szCs w:val="16"/>
              </w:rPr>
            </w:pPr>
            <w:r w:rsidRPr="005736CC">
              <w:rPr>
                <w:b/>
                <w:bCs/>
                <w:sz w:val="16"/>
                <w:szCs w:val="16"/>
              </w:rPr>
              <w:t>Số Giấy phép lưu hành/ Giấy phép nhập khẩu (nếu có) 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14:paraId="746B1F51" w14:textId="77777777" w:rsidR="005736CC" w:rsidRPr="005736CC" w:rsidRDefault="005736CC" w:rsidP="00DB0DCE">
            <w:pPr>
              <w:jc w:val="center"/>
              <w:rPr>
                <w:b/>
                <w:bCs/>
                <w:sz w:val="16"/>
                <w:szCs w:val="16"/>
              </w:rPr>
            </w:pPr>
            <w:r w:rsidRPr="005736CC">
              <w:rPr>
                <w:b/>
                <w:sz w:val="16"/>
                <w:szCs w:val="16"/>
              </w:rPr>
              <w:t xml:space="preserve">Phiếu tiếp nhận đủ điều kiện sản xuất (Đối với hàng sản </w:t>
            </w:r>
            <w:r w:rsidRPr="005736CC">
              <w:rPr>
                <w:b/>
                <w:sz w:val="16"/>
                <w:szCs w:val="16"/>
              </w:rPr>
              <w:lastRenderedPageBreak/>
              <w:t>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14:paraId="4C9D583E" w14:textId="77777777" w:rsidR="005736CC" w:rsidRPr="005736CC" w:rsidRDefault="005736CC" w:rsidP="00DB0DCE">
            <w:pPr>
              <w:jc w:val="center"/>
              <w:rPr>
                <w:b/>
                <w:bCs/>
                <w:sz w:val="16"/>
                <w:szCs w:val="16"/>
              </w:rPr>
            </w:pPr>
            <w:r w:rsidRPr="005736CC">
              <w:rPr>
                <w:b/>
                <w:bCs/>
                <w:sz w:val="16"/>
                <w:szCs w:val="16"/>
              </w:rPr>
              <w:lastRenderedPageBreak/>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14:paraId="4B4F1911" w14:textId="77777777" w:rsidR="005736CC" w:rsidRPr="005736CC" w:rsidRDefault="005736CC" w:rsidP="00DB0DCE">
            <w:pPr>
              <w:jc w:val="center"/>
              <w:rPr>
                <w:b/>
                <w:bCs/>
                <w:sz w:val="16"/>
                <w:szCs w:val="16"/>
              </w:rPr>
            </w:pPr>
            <w:r w:rsidRPr="005736CC">
              <w:rPr>
                <w:b/>
                <w:sz w:val="16"/>
                <w:szCs w:val="16"/>
              </w:rPr>
              <w:t>Trang thiết bị y tế/ Không phải 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34817326" w14:textId="77777777" w:rsidR="005736CC" w:rsidRPr="005736CC" w:rsidRDefault="005736CC" w:rsidP="00DB0DCE">
            <w:pPr>
              <w:jc w:val="center"/>
              <w:rPr>
                <w:sz w:val="16"/>
                <w:szCs w:val="16"/>
              </w:rPr>
            </w:pPr>
            <w:r w:rsidRPr="005736CC">
              <w:rPr>
                <w:b/>
                <w:bCs/>
                <w:sz w:val="16"/>
                <w:szCs w:val="16"/>
              </w:rPr>
              <w:t>Tài liệu tham chiếu trong E-HSDT</w:t>
            </w:r>
          </w:p>
        </w:tc>
      </w:tr>
      <w:tr w:rsidR="005736CC" w:rsidRPr="005736CC" w14:paraId="094A69CD" w14:textId="77777777" w:rsidTr="00DB0DCE">
        <w:tc>
          <w:tcPr>
            <w:tcW w:w="160" w:type="pct"/>
            <w:tcBorders>
              <w:top w:val="single" w:sz="4" w:space="0" w:color="auto"/>
              <w:left w:val="single" w:sz="4" w:space="0" w:color="auto"/>
              <w:bottom w:val="single" w:sz="4" w:space="0" w:color="auto"/>
              <w:right w:val="single" w:sz="4" w:space="0" w:color="auto"/>
            </w:tcBorders>
            <w:vAlign w:val="center"/>
            <w:hideMark/>
          </w:tcPr>
          <w:p w14:paraId="486AA87F" w14:textId="77777777" w:rsidR="005736CC" w:rsidRPr="005736CC" w:rsidRDefault="005736CC" w:rsidP="00DB0DCE">
            <w:pPr>
              <w:jc w:val="center"/>
              <w:rPr>
                <w:noProof/>
                <w:sz w:val="16"/>
                <w:szCs w:val="16"/>
              </w:rPr>
            </w:pPr>
            <w:r w:rsidRPr="005736CC">
              <w:rPr>
                <w:b/>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3ECEDD63" w14:textId="77777777" w:rsidR="005736CC" w:rsidRPr="005736CC" w:rsidRDefault="005736CC" w:rsidP="00DB0DCE">
            <w:pPr>
              <w:jc w:val="center"/>
              <w:rPr>
                <w:sz w:val="16"/>
                <w:szCs w:val="16"/>
              </w:rPr>
            </w:pPr>
            <w:r w:rsidRPr="005736CC">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21100339" w14:textId="77777777" w:rsidR="005736CC" w:rsidRPr="005736CC" w:rsidRDefault="005736CC" w:rsidP="00DB0DCE">
            <w:pPr>
              <w:jc w:val="center"/>
              <w:rPr>
                <w:noProof/>
                <w:sz w:val="16"/>
                <w:szCs w:val="16"/>
              </w:rPr>
            </w:pPr>
            <w:r w:rsidRPr="005736CC">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7E585687" w14:textId="77777777" w:rsidR="005736CC" w:rsidRPr="005736CC" w:rsidRDefault="005736CC" w:rsidP="00DB0DCE">
            <w:pPr>
              <w:jc w:val="center"/>
              <w:rPr>
                <w:b/>
                <w:bCs/>
                <w:sz w:val="16"/>
                <w:szCs w:val="16"/>
              </w:rPr>
            </w:pPr>
            <w:r w:rsidRPr="005736CC">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1DFC7B6C" w14:textId="77777777" w:rsidR="005736CC" w:rsidRPr="005736CC" w:rsidRDefault="005736CC" w:rsidP="00DB0DCE">
            <w:pPr>
              <w:jc w:val="center"/>
              <w:rPr>
                <w:b/>
                <w:bCs/>
                <w:sz w:val="16"/>
                <w:szCs w:val="16"/>
              </w:rPr>
            </w:pPr>
            <w:r w:rsidRPr="005736CC">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7A1793CE" w14:textId="77777777" w:rsidR="005736CC" w:rsidRPr="005736CC" w:rsidRDefault="005736CC" w:rsidP="00DB0DCE">
            <w:pPr>
              <w:jc w:val="center"/>
              <w:rPr>
                <w:noProof/>
                <w:sz w:val="16"/>
                <w:szCs w:val="16"/>
              </w:rPr>
            </w:pPr>
            <w:r w:rsidRPr="005736CC">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758E412A" w14:textId="77777777" w:rsidR="005736CC" w:rsidRPr="005736CC" w:rsidRDefault="005736CC" w:rsidP="00DB0DCE">
            <w:pPr>
              <w:jc w:val="center"/>
              <w:rPr>
                <w:b/>
                <w:bCs/>
                <w:sz w:val="16"/>
                <w:szCs w:val="16"/>
              </w:rPr>
            </w:pPr>
            <w:r w:rsidRPr="005736CC">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6D66E7DC" w14:textId="77777777" w:rsidR="005736CC" w:rsidRPr="005736CC" w:rsidRDefault="005736CC" w:rsidP="00DB0DCE">
            <w:pPr>
              <w:jc w:val="center"/>
              <w:rPr>
                <w:b/>
                <w:bCs/>
                <w:sz w:val="16"/>
                <w:szCs w:val="16"/>
              </w:rPr>
            </w:pPr>
            <w:r w:rsidRPr="005736CC">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1FD9C9A7" w14:textId="77777777" w:rsidR="005736CC" w:rsidRPr="005736CC" w:rsidRDefault="005736CC" w:rsidP="00DB0DCE">
            <w:pPr>
              <w:jc w:val="center"/>
              <w:rPr>
                <w:sz w:val="16"/>
                <w:szCs w:val="16"/>
              </w:rPr>
            </w:pPr>
            <w:r w:rsidRPr="005736CC">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0119C059" w14:textId="77777777" w:rsidR="005736CC" w:rsidRPr="005736CC" w:rsidRDefault="005736CC" w:rsidP="00DB0DCE">
            <w:pPr>
              <w:jc w:val="center"/>
              <w:rPr>
                <w:b/>
                <w:bCs/>
                <w:sz w:val="16"/>
                <w:szCs w:val="16"/>
              </w:rPr>
            </w:pPr>
            <w:r w:rsidRPr="005736CC">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53F4BE0B" w14:textId="77777777" w:rsidR="005736CC" w:rsidRPr="005736CC" w:rsidRDefault="005736CC" w:rsidP="00DB0DCE">
            <w:pPr>
              <w:jc w:val="center"/>
              <w:rPr>
                <w:sz w:val="16"/>
                <w:szCs w:val="16"/>
              </w:rPr>
            </w:pPr>
            <w:r w:rsidRPr="005736CC">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6F2B902D" w14:textId="77777777" w:rsidR="005736CC" w:rsidRPr="005736CC" w:rsidRDefault="005736CC" w:rsidP="00DB0DCE">
            <w:pPr>
              <w:jc w:val="center"/>
              <w:rPr>
                <w:b/>
                <w:bCs/>
                <w:sz w:val="16"/>
                <w:szCs w:val="16"/>
              </w:rPr>
            </w:pPr>
            <w:r w:rsidRPr="005736CC">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7546EE07" w14:textId="77777777" w:rsidR="005736CC" w:rsidRPr="005736CC" w:rsidRDefault="005736CC" w:rsidP="00DB0DCE">
            <w:pPr>
              <w:jc w:val="center"/>
              <w:rPr>
                <w:sz w:val="16"/>
                <w:szCs w:val="16"/>
              </w:rPr>
            </w:pPr>
            <w:r w:rsidRPr="005736CC">
              <w:rPr>
                <w:b/>
                <w:bCs/>
                <w:sz w:val="16"/>
                <w:szCs w:val="16"/>
              </w:rPr>
              <w:t>(13)</w:t>
            </w:r>
          </w:p>
        </w:tc>
        <w:tc>
          <w:tcPr>
            <w:tcW w:w="187" w:type="pct"/>
            <w:vAlign w:val="center"/>
          </w:tcPr>
          <w:p w14:paraId="3D268119" w14:textId="77777777" w:rsidR="005736CC" w:rsidRPr="005736CC" w:rsidRDefault="005736CC" w:rsidP="00DB0DCE">
            <w:pPr>
              <w:jc w:val="center"/>
              <w:rPr>
                <w:sz w:val="16"/>
                <w:szCs w:val="16"/>
              </w:rPr>
            </w:pPr>
            <w:r w:rsidRPr="005736CC">
              <w:rPr>
                <w:b/>
                <w:bCs/>
                <w:sz w:val="16"/>
                <w:szCs w:val="16"/>
              </w:rPr>
              <w:t>(14)</w:t>
            </w:r>
          </w:p>
        </w:tc>
        <w:tc>
          <w:tcPr>
            <w:tcW w:w="280" w:type="pct"/>
            <w:vAlign w:val="center"/>
          </w:tcPr>
          <w:p w14:paraId="09336DFB" w14:textId="77777777" w:rsidR="005736CC" w:rsidRPr="005736CC" w:rsidRDefault="005736CC" w:rsidP="00DB0DCE">
            <w:pPr>
              <w:jc w:val="center"/>
              <w:rPr>
                <w:b/>
                <w:bCs/>
                <w:sz w:val="16"/>
                <w:szCs w:val="16"/>
              </w:rPr>
            </w:pPr>
            <w:r w:rsidRPr="005736CC">
              <w:rPr>
                <w:b/>
                <w:bCs/>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150EFE1E" w14:textId="77777777" w:rsidR="005736CC" w:rsidRPr="005736CC" w:rsidRDefault="005736CC" w:rsidP="00DB0DCE">
            <w:pPr>
              <w:jc w:val="center"/>
              <w:rPr>
                <w:b/>
                <w:bCs/>
                <w:sz w:val="16"/>
                <w:szCs w:val="16"/>
              </w:rPr>
            </w:pPr>
            <w:r w:rsidRPr="005736CC">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7B3786C2" w14:textId="77777777" w:rsidR="005736CC" w:rsidRPr="005736CC" w:rsidRDefault="005736CC" w:rsidP="00DB0DCE">
            <w:pPr>
              <w:jc w:val="center"/>
              <w:rPr>
                <w:b/>
                <w:bCs/>
                <w:sz w:val="16"/>
                <w:szCs w:val="16"/>
              </w:rPr>
            </w:pPr>
            <w:r w:rsidRPr="005736CC">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1C39B3B8" w14:textId="77777777" w:rsidR="005736CC" w:rsidRPr="005736CC" w:rsidRDefault="005736CC" w:rsidP="00DB0DCE">
            <w:pPr>
              <w:jc w:val="center"/>
              <w:rPr>
                <w:b/>
                <w:bCs/>
                <w:sz w:val="16"/>
                <w:szCs w:val="16"/>
                <w:lang w:val="vi-VN"/>
              </w:rPr>
            </w:pPr>
            <w:r w:rsidRPr="005736CC">
              <w:rPr>
                <w:b/>
                <w:bCs/>
                <w:sz w:val="16"/>
                <w:szCs w:val="16"/>
                <w:lang w:val="vi-VN"/>
              </w:rPr>
              <w:t>(</w:t>
            </w:r>
            <w:r w:rsidRPr="005736CC">
              <w:rPr>
                <w:b/>
                <w:bCs/>
                <w:sz w:val="16"/>
                <w:szCs w:val="16"/>
              </w:rPr>
              <w:t>18</w:t>
            </w:r>
            <w:r w:rsidRPr="005736CC">
              <w:rPr>
                <w:b/>
                <w:bCs/>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6CB05B67" w14:textId="77777777" w:rsidR="005736CC" w:rsidRPr="005736CC" w:rsidRDefault="005736CC" w:rsidP="00DB0DCE">
            <w:pPr>
              <w:jc w:val="center"/>
              <w:rPr>
                <w:b/>
                <w:bCs/>
                <w:sz w:val="16"/>
                <w:szCs w:val="16"/>
              </w:rPr>
            </w:pPr>
            <w:r w:rsidRPr="005736CC">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44AF7C26" w14:textId="77777777" w:rsidR="005736CC" w:rsidRPr="005736CC" w:rsidRDefault="005736CC" w:rsidP="00DB0DCE">
            <w:pPr>
              <w:jc w:val="center"/>
              <w:rPr>
                <w:b/>
                <w:bCs/>
                <w:sz w:val="16"/>
                <w:szCs w:val="16"/>
                <w:lang w:val="vi-VN"/>
              </w:rPr>
            </w:pPr>
            <w:r w:rsidRPr="005736CC">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1B3A8FDB" w14:textId="77777777" w:rsidR="005736CC" w:rsidRPr="005736CC" w:rsidRDefault="005736CC" w:rsidP="00DB0DCE">
            <w:pPr>
              <w:jc w:val="center"/>
              <w:rPr>
                <w:b/>
                <w:bCs/>
                <w:sz w:val="16"/>
                <w:szCs w:val="16"/>
              </w:rPr>
            </w:pPr>
            <w:r w:rsidRPr="005736CC">
              <w:rPr>
                <w:b/>
                <w:bCs/>
                <w:sz w:val="16"/>
                <w:szCs w:val="16"/>
              </w:rPr>
              <w:t>(21)</w:t>
            </w:r>
          </w:p>
        </w:tc>
        <w:tc>
          <w:tcPr>
            <w:tcW w:w="237" w:type="pct"/>
            <w:tcBorders>
              <w:top w:val="single" w:sz="4" w:space="0" w:color="auto"/>
              <w:left w:val="single" w:sz="4" w:space="0" w:color="auto"/>
              <w:bottom w:val="single" w:sz="4" w:space="0" w:color="auto"/>
              <w:right w:val="single" w:sz="4" w:space="0" w:color="auto"/>
            </w:tcBorders>
            <w:vAlign w:val="center"/>
          </w:tcPr>
          <w:p w14:paraId="30AD7410" w14:textId="77777777" w:rsidR="005736CC" w:rsidRPr="005736CC" w:rsidRDefault="005736CC" w:rsidP="00DB0DCE">
            <w:pPr>
              <w:jc w:val="center"/>
              <w:rPr>
                <w:b/>
                <w:bCs/>
                <w:sz w:val="16"/>
                <w:szCs w:val="16"/>
              </w:rPr>
            </w:pPr>
            <w:r w:rsidRPr="005736CC">
              <w:rPr>
                <w:b/>
                <w:bCs/>
                <w:sz w:val="16"/>
                <w:szCs w:val="16"/>
              </w:rPr>
              <w:t>(22)</w:t>
            </w:r>
          </w:p>
        </w:tc>
      </w:tr>
      <w:tr w:rsidR="005736CC" w:rsidRPr="005736CC" w14:paraId="18FF3BBF" w14:textId="77777777" w:rsidTr="00DB0DCE">
        <w:tc>
          <w:tcPr>
            <w:tcW w:w="160" w:type="pct"/>
            <w:tcBorders>
              <w:top w:val="single" w:sz="4" w:space="0" w:color="auto"/>
              <w:left w:val="single" w:sz="4" w:space="0" w:color="auto"/>
              <w:bottom w:val="single" w:sz="4" w:space="0" w:color="auto"/>
              <w:right w:val="single" w:sz="4" w:space="0" w:color="auto"/>
            </w:tcBorders>
            <w:vAlign w:val="center"/>
            <w:hideMark/>
          </w:tcPr>
          <w:p w14:paraId="06C984BD" w14:textId="77777777" w:rsidR="005736CC" w:rsidRPr="005736CC" w:rsidRDefault="005736CC" w:rsidP="00DB0DCE">
            <w:pPr>
              <w:jc w:val="center"/>
              <w:rPr>
                <w:noProof/>
                <w:sz w:val="16"/>
                <w:szCs w:val="16"/>
              </w:rPr>
            </w:pPr>
            <w:r w:rsidRPr="005736CC">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7BF60107" w14:textId="77777777" w:rsidR="005736CC" w:rsidRPr="005736CC" w:rsidRDefault="005736CC" w:rsidP="00DB0DCE">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2792567E" w14:textId="77777777" w:rsidR="005736CC" w:rsidRPr="005736CC" w:rsidRDefault="005736CC" w:rsidP="00DB0DCE">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40CD772" w14:textId="77777777" w:rsidR="005736CC" w:rsidRPr="005736CC" w:rsidRDefault="005736CC" w:rsidP="00DB0DCE">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BB208AD" w14:textId="77777777" w:rsidR="005736CC" w:rsidRPr="005736CC" w:rsidRDefault="005736CC" w:rsidP="00DB0DCE">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2803D401" w14:textId="77777777" w:rsidR="005736CC" w:rsidRPr="005736CC" w:rsidRDefault="005736CC" w:rsidP="00DB0DCE">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35E8E748" w14:textId="77777777" w:rsidR="005736CC" w:rsidRPr="005736CC" w:rsidRDefault="005736CC" w:rsidP="00DB0DCE">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42FD827B" w14:textId="77777777" w:rsidR="005736CC" w:rsidRPr="005736CC" w:rsidRDefault="005736CC" w:rsidP="00DB0DCE">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128393E9" w14:textId="77777777" w:rsidR="005736CC" w:rsidRPr="005736CC" w:rsidRDefault="005736CC" w:rsidP="00DB0DCE">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5CCE0259" w14:textId="77777777" w:rsidR="005736CC" w:rsidRPr="005736CC" w:rsidRDefault="005736CC" w:rsidP="00DB0DCE">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663CECB7" w14:textId="77777777" w:rsidR="005736CC" w:rsidRPr="005736CC" w:rsidRDefault="005736CC" w:rsidP="00DB0DCE">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4A522742" w14:textId="77777777" w:rsidR="005736CC" w:rsidRPr="005736CC" w:rsidRDefault="005736CC" w:rsidP="00DB0DCE">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4CB8F5B4" w14:textId="77777777" w:rsidR="005736CC" w:rsidRPr="005736CC" w:rsidRDefault="005736CC" w:rsidP="00DB0DCE">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6EB6D55A" w14:textId="77777777" w:rsidR="005736CC" w:rsidRPr="005736CC" w:rsidRDefault="005736CC" w:rsidP="00DB0DCE">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7723CB2A" w14:textId="77777777" w:rsidR="005736CC" w:rsidRPr="005736CC" w:rsidRDefault="005736CC" w:rsidP="00DB0DCE">
            <w:pPr>
              <w:rPr>
                <w:i/>
                <w:iCs/>
                <w:noProof/>
                <w:sz w:val="16"/>
                <w:szCs w:val="16"/>
              </w:rPr>
            </w:pPr>
            <w:r w:rsidRPr="005736CC">
              <w:rPr>
                <w:i/>
                <w:iCs/>
                <w:noProof/>
                <w:sz w:val="16"/>
                <w:szCs w:val="16"/>
              </w:rPr>
              <w:t>Loại (ISO, CE, …), hết hạn …./…/…</w:t>
            </w:r>
          </w:p>
          <w:p w14:paraId="3335F2A2" w14:textId="77777777" w:rsidR="005736CC" w:rsidRPr="005736CC" w:rsidRDefault="005736CC" w:rsidP="00DB0DCE">
            <w:pPr>
              <w:jc w:val="center"/>
              <w:rPr>
                <w:i/>
                <w:iCs/>
                <w:noProof/>
                <w:sz w:val="16"/>
                <w:szCs w:val="16"/>
              </w:rPr>
            </w:pPr>
            <w:r w:rsidRPr="005736CC">
              <w:rPr>
                <w:i/>
                <w:iCs/>
                <w:noProof/>
                <w:sz w:val="16"/>
                <w:szCs w:val="16"/>
              </w:rPr>
              <w:t>(số trang…)</w:t>
            </w:r>
          </w:p>
        </w:tc>
        <w:tc>
          <w:tcPr>
            <w:tcW w:w="236" w:type="pct"/>
            <w:vAlign w:val="center"/>
          </w:tcPr>
          <w:p w14:paraId="37AA0BBE" w14:textId="77777777" w:rsidR="005736CC" w:rsidRPr="005736CC" w:rsidRDefault="005736CC" w:rsidP="00DB0DCE">
            <w:pPr>
              <w:pStyle w:val="utrang"/>
              <w:spacing w:line="276" w:lineRule="auto"/>
              <w:jc w:val="center"/>
              <w:rPr>
                <w:sz w:val="16"/>
                <w:szCs w:val="16"/>
              </w:rPr>
            </w:pPr>
            <w:r w:rsidRPr="005736CC">
              <w:rPr>
                <w:sz w:val="16"/>
                <w:szCs w:val="16"/>
              </w:rPr>
              <w:t>Loại …:</w:t>
            </w:r>
          </w:p>
          <w:p w14:paraId="1191382A" w14:textId="77777777" w:rsidR="005736CC" w:rsidRPr="005736CC" w:rsidRDefault="005736CC" w:rsidP="00DB0DCE">
            <w:pPr>
              <w:rPr>
                <w:i/>
                <w:iCs/>
                <w:noProof/>
                <w:sz w:val="16"/>
                <w:szCs w:val="16"/>
              </w:rPr>
            </w:pPr>
            <w:r w:rsidRPr="005736CC">
              <w:rPr>
                <w:bCs/>
                <w:sz w:val="16"/>
                <w:szCs w:val="16"/>
              </w:rPr>
              <w:t>(số trang…)</w:t>
            </w:r>
          </w:p>
        </w:tc>
        <w:tc>
          <w:tcPr>
            <w:tcW w:w="236" w:type="pct"/>
            <w:vAlign w:val="center"/>
          </w:tcPr>
          <w:p w14:paraId="0B246952" w14:textId="77777777" w:rsidR="005736CC" w:rsidRPr="005736CC" w:rsidRDefault="005736CC" w:rsidP="00DB0DCE">
            <w:pPr>
              <w:pStyle w:val="utrang"/>
              <w:spacing w:line="276" w:lineRule="auto"/>
              <w:jc w:val="center"/>
              <w:rPr>
                <w:sz w:val="16"/>
                <w:szCs w:val="16"/>
              </w:rPr>
            </w:pPr>
            <w:r w:rsidRPr="005736CC">
              <w:rPr>
                <w:sz w:val="16"/>
                <w:szCs w:val="16"/>
              </w:rPr>
              <w:t>Số …., ngày …..</w:t>
            </w:r>
          </w:p>
          <w:p w14:paraId="0EE91BE6" w14:textId="77777777" w:rsidR="005736CC" w:rsidRPr="005736CC" w:rsidRDefault="005736CC" w:rsidP="00DB0DCE">
            <w:pPr>
              <w:rPr>
                <w:i/>
                <w:iCs/>
                <w:noProof/>
                <w:sz w:val="16"/>
                <w:szCs w:val="16"/>
              </w:rPr>
            </w:pPr>
            <w:r w:rsidRPr="005736CC">
              <w:rPr>
                <w:bCs/>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14:paraId="1FE0075F" w14:textId="77777777" w:rsidR="005736CC" w:rsidRPr="005736CC" w:rsidRDefault="005736CC" w:rsidP="00DB0DCE">
            <w:pPr>
              <w:jc w:val="center"/>
              <w:rPr>
                <w:i/>
                <w:iCs/>
                <w:noProof/>
                <w:sz w:val="16"/>
                <w:szCs w:val="16"/>
              </w:rPr>
            </w:pPr>
            <w:r w:rsidRPr="005736CC">
              <w:rPr>
                <w:i/>
                <w:iCs/>
                <w:noProof/>
                <w:sz w:val="16"/>
                <w:szCs w:val="16"/>
              </w:rPr>
              <w:t>Số …., ngày cấp…, hiệu lực đến ….</w:t>
            </w:r>
          </w:p>
          <w:p w14:paraId="70877F8E" w14:textId="77777777" w:rsidR="005736CC" w:rsidRPr="005736CC" w:rsidRDefault="005736CC" w:rsidP="00DB0DCE">
            <w:pPr>
              <w:rPr>
                <w:i/>
                <w:iCs/>
                <w:noProof/>
                <w:sz w:val="16"/>
                <w:szCs w:val="16"/>
              </w:rPr>
            </w:pPr>
            <w:r w:rsidRPr="005736CC">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193565B2" w14:textId="77777777" w:rsidR="005736CC" w:rsidRPr="005736CC" w:rsidRDefault="005736CC" w:rsidP="00DB0DCE">
            <w:pPr>
              <w:rPr>
                <w:i/>
                <w:iCs/>
                <w:noProof/>
                <w:sz w:val="16"/>
                <w:szCs w:val="16"/>
              </w:rPr>
            </w:pPr>
            <w:r w:rsidRPr="005736CC">
              <w:rPr>
                <w:sz w:val="16"/>
                <w:szCs w:val="16"/>
              </w:rPr>
              <w:t>Số …., ngày</w:t>
            </w:r>
          </w:p>
        </w:tc>
        <w:tc>
          <w:tcPr>
            <w:tcW w:w="303" w:type="pct"/>
            <w:tcBorders>
              <w:top w:val="single" w:sz="4" w:space="0" w:color="auto"/>
              <w:left w:val="single" w:sz="4" w:space="0" w:color="auto"/>
              <w:right w:val="single" w:sz="4" w:space="0" w:color="auto"/>
            </w:tcBorders>
            <w:vAlign w:val="center"/>
          </w:tcPr>
          <w:p w14:paraId="308B21ED" w14:textId="77777777" w:rsidR="005736CC" w:rsidRPr="005736CC" w:rsidRDefault="005736CC" w:rsidP="00DB0DCE">
            <w:pPr>
              <w:pStyle w:val="utrang"/>
              <w:spacing w:line="276" w:lineRule="auto"/>
              <w:jc w:val="center"/>
              <w:rPr>
                <w:sz w:val="16"/>
                <w:szCs w:val="16"/>
              </w:rPr>
            </w:pPr>
            <w:r w:rsidRPr="005736CC">
              <w:rPr>
                <w:sz w:val="16"/>
                <w:szCs w:val="16"/>
              </w:rPr>
              <w:t>Nêu rõ ủy quyền từ hãng SX cho đến nhà thầu</w:t>
            </w:r>
          </w:p>
          <w:p w14:paraId="64A146C7" w14:textId="77777777" w:rsidR="005736CC" w:rsidRPr="005736CC" w:rsidRDefault="005736CC" w:rsidP="00DB0DCE">
            <w:pPr>
              <w:rPr>
                <w:i/>
                <w:iCs/>
                <w:noProof/>
                <w:sz w:val="16"/>
                <w:szCs w:val="16"/>
              </w:rPr>
            </w:pPr>
            <w:r w:rsidRPr="005736CC">
              <w:rPr>
                <w:bCs/>
                <w:sz w:val="16"/>
                <w:szCs w:val="16"/>
              </w:rPr>
              <w:t>(số trang…)</w:t>
            </w:r>
          </w:p>
        </w:tc>
        <w:tc>
          <w:tcPr>
            <w:tcW w:w="240" w:type="pct"/>
            <w:tcBorders>
              <w:top w:val="single" w:sz="4" w:space="0" w:color="auto"/>
              <w:left w:val="single" w:sz="4" w:space="0" w:color="auto"/>
              <w:right w:val="single" w:sz="4" w:space="0" w:color="auto"/>
            </w:tcBorders>
          </w:tcPr>
          <w:p w14:paraId="1A253DA7" w14:textId="77777777" w:rsidR="005736CC" w:rsidRPr="005736CC" w:rsidRDefault="005736CC" w:rsidP="00DB0DCE">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21BADEBA" w14:textId="77777777" w:rsidR="005736CC" w:rsidRPr="005736CC" w:rsidRDefault="005736CC" w:rsidP="00DB0DCE">
            <w:pPr>
              <w:rPr>
                <w:i/>
                <w:iCs/>
                <w:noProof/>
                <w:sz w:val="16"/>
                <w:szCs w:val="16"/>
              </w:rPr>
            </w:pPr>
            <w:r w:rsidRPr="005736CC">
              <w:rPr>
                <w:i/>
                <w:iCs/>
                <w:noProof/>
                <w:sz w:val="16"/>
                <w:szCs w:val="16"/>
              </w:rPr>
              <w:t>Trang ... của Catalog, tài liệu sử dụng hoặc các tài liệu khác tương đương, thuộc HSDT</w:t>
            </w:r>
          </w:p>
        </w:tc>
      </w:tr>
      <w:tr w:rsidR="005736CC" w:rsidRPr="005736CC" w14:paraId="384BF744" w14:textId="77777777" w:rsidTr="00DB0DCE">
        <w:tc>
          <w:tcPr>
            <w:tcW w:w="160" w:type="pct"/>
            <w:tcBorders>
              <w:top w:val="single" w:sz="4" w:space="0" w:color="auto"/>
              <w:left w:val="single" w:sz="4" w:space="0" w:color="auto"/>
              <w:bottom w:val="single" w:sz="4" w:space="0" w:color="auto"/>
              <w:right w:val="single" w:sz="4" w:space="0" w:color="auto"/>
            </w:tcBorders>
            <w:vAlign w:val="center"/>
            <w:hideMark/>
          </w:tcPr>
          <w:p w14:paraId="12A3CE61" w14:textId="77777777" w:rsidR="005736CC" w:rsidRPr="005736CC" w:rsidRDefault="005736CC" w:rsidP="00DB0DCE">
            <w:pPr>
              <w:jc w:val="center"/>
              <w:rPr>
                <w:noProof/>
                <w:sz w:val="16"/>
                <w:szCs w:val="16"/>
              </w:rPr>
            </w:pPr>
            <w:r w:rsidRPr="005736CC">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3131175C" w14:textId="77777777" w:rsidR="005736CC" w:rsidRPr="005736CC" w:rsidRDefault="005736CC" w:rsidP="00DB0DCE">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435A0022" w14:textId="77777777" w:rsidR="005736CC" w:rsidRPr="005736CC" w:rsidRDefault="005736CC" w:rsidP="00DB0DCE">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EC3FEC7" w14:textId="77777777" w:rsidR="005736CC" w:rsidRPr="005736CC" w:rsidRDefault="005736CC" w:rsidP="00DB0DCE">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7011FDBE" w14:textId="77777777" w:rsidR="005736CC" w:rsidRPr="005736CC" w:rsidRDefault="005736CC" w:rsidP="00DB0DCE">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7D406020" w14:textId="77777777" w:rsidR="005736CC" w:rsidRPr="005736CC" w:rsidRDefault="005736CC" w:rsidP="00DB0DCE">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29B4A071" w14:textId="77777777" w:rsidR="005736CC" w:rsidRPr="005736CC" w:rsidRDefault="005736CC" w:rsidP="00DB0DCE">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17BC96C" w14:textId="77777777" w:rsidR="005736CC" w:rsidRPr="005736CC" w:rsidRDefault="005736CC" w:rsidP="00DB0DCE">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54EAFAD1" w14:textId="77777777" w:rsidR="005736CC" w:rsidRPr="005736CC" w:rsidRDefault="005736CC" w:rsidP="00DB0DCE">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55A501CF" w14:textId="77777777" w:rsidR="005736CC" w:rsidRPr="005736CC" w:rsidRDefault="005736CC" w:rsidP="00DB0DCE">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364352E4" w14:textId="77777777" w:rsidR="005736CC" w:rsidRPr="005736CC" w:rsidRDefault="005736CC" w:rsidP="00DB0DCE">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4FCFD5DC" w14:textId="77777777" w:rsidR="005736CC" w:rsidRPr="005736CC" w:rsidRDefault="005736CC" w:rsidP="00DB0DCE">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734C3B60" w14:textId="77777777" w:rsidR="005736CC" w:rsidRPr="005736CC" w:rsidRDefault="005736CC" w:rsidP="00DB0DCE">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4E8EC5A3" w14:textId="77777777" w:rsidR="005736CC" w:rsidRPr="005736CC" w:rsidRDefault="005736CC" w:rsidP="00DB0DCE">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5640F07B" w14:textId="77777777" w:rsidR="005736CC" w:rsidRPr="005736CC" w:rsidRDefault="005736CC" w:rsidP="00DB0DCE">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1456789A" w14:textId="77777777" w:rsidR="005736CC" w:rsidRPr="005736CC" w:rsidRDefault="005736CC" w:rsidP="00DB0DCE">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545D5E39" w14:textId="77777777" w:rsidR="005736CC" w:rsidRPr="005736CC" w:rsidRDefault="005736CC" w:rsidP="00DB0DCE">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1CF485FA" w14:textId="77777777" w:rsidR="005736CC" w:rsidRPr="005736CC" w:rsidRDefault="005736CC" w:rsidP="00DB0DCE">
            <w:pPr>
              <w:rPr>
                <w:i/>
                <w:iCs/>
                <w:noProof/>
                <w:sz w:val="16"/>
                <w:szCs w:val="16"/>
              </w:rPr>
            </w:pPr>
          </w:p>
        </w:tc>
        <w:tc>
          <w:tcPr>
            <w:tcW w:w="236" w:type="pct"/>
            <w:tcBorders>
              <w:left w:val="single" w:sz="4" w:space="0" w:color="auto"/>
              <w:right w:val="single" w:sz="4" w:space="0" w:color="auto"/>
            </w:tcBorders>
            <w:vAlign w:val="center"/>
          </w:tcPr>
          <w:p w14:paraId="6BC4966B" w14:textId="77777777" w:rsidR="005736CC" w:rsidRPr="005736CC" w:rsidRDefault="005736CC" w:rsidP="00DB0DCE">
            <w:pPr>
              <w:rPr>
                <w:noProof/>
                <w:sz w:val="16"/>
                <w:szCs w:val="16"/>
              </w:rPr>
            </w:pPr>
          </w:p>
        </w:tc>
        <w:tc>
          <w:tcPr>
            <w:tcW w:w="303" w:type="pct"/>
            <w:tcBorders>
              <w:left w:val="single" w:sz="4" w:space="0" w:color="auto"/>
              <w:right w:val="single" w:sz="4" w:space="0" w:color="auto"/>
            </w:tcBorders>
          </w:tcPr>
          <w:p w14:paraId="6FCB7576" w14:textId="77777777" w:rsidR="005736CC" w:rsidRPr="005736CC" w:rsidRDefault="005736CC" w:rsidP="00DB0DCE">
            <w:pPr>
              <w:rPr>
                <w:noProof/>
                <w:sz w:val="16"/>
                <w:szCs w:val="16"/>
              </w:rPr>
            </w:pPr>
          </w:p>
        </w:tc>
        <w:tc>
          <w:tcPr>
            <w:tcW w:w="240" w:type="pct"/>
            <w:tcBorders>
              <w:left w:val="single" w:sz="4" w:space="0" w:color="auto"/>
              <w:right w:val="single" w:sz="4" w:space="0" w:color="auto"/>
            </w:tcBorders>
          </w:tcPr>
          <w:p w14:paraId="6B6633F7" w14:textId="77777777" w:rsidR="005736CC" w:rsidRPr="005736CC" w:rsidRDefault="005736CC" w:rsidP="00DB0DCE">
            <w:pPr>
              <w:rPr>
                <w:noProof/>
                <w:sz w:val="16"/>
                <w:szCs w:val="16"/>
              </w:rPr>
            </w:pPr>
          </w:p>
        </w:tc>
        <w:tc>
          <w:tcPr>
            <w:tcW w:w="237" w:type="pct"/>
            <w:vMerge/>
            <w:tcBorders>
              <w:left w:val="single" w:sz="4" w:space="0" w:color="auto"/>
              <w:right w:val="single" w:sz="4" w:space="0" w:color="auto"/>
            </w:tcBorders>
            <w:vAlign w:val="center"/>
          </w:tcPr>
          <w:p w14:paraId="4AE46D90" w14:textId="77777777" w:rsidR="005736CC" w:rsidRPr="005736CC" w:rsidRDefault="005736CC" w:rsidP="00DB0DCE">
            <w:pPr>
              <w:rPr>
                <w:noProof/>
                <w:sz w:val="16"/>
                <w:szCs w:val="16"/>
              </w:rPr>
            </w:pPr>
          </w:p>
        </w:tc>
      </w:tr>
      <w:tr w:rsidR="005736CC" w:rsidRPr="005736CC" w14:paraId="66D8DE5B" w14:textId="77777777" w:rsidTr="00DB0DCE">
        <w:tc>
          <w:tcPr>
            <w:tcW w:w="160" w:type="pct"/>
            <w:tcBorders>
              <w:top w:val="single" w:sz="4" w:space="0" w:color="auto"/>
              <w:left w:val="single" w:sz="4" w:space="0" w:color="auto"/>
              <w:bottom w:val="single" w:sz="4" w:space="0" w:color="auto"/>
              <w:right w:val="single" w:sz="4" w:space="0" w:color="auto"/>
            </w:tcBorders>
            <w:vAlign w:val="center"/>
            <w:hideMark/>
          </w:tcPr>
          <w:p w14:paraId="5559D042" w14:textId="77777777" w:rsidR="005736CC" w:rsidRPr="005736CC" w:rsidRDefault="005736CC" w:rsidP="00DB0DCE">
            <w:pPr>
              <w:jc w:val="center"/>
              <w:rPr>
                <w:noProof/>
                <w:sz w:val="16"/>
                <w:szCs w:val="16"/>
              </w:rPr>
            </w:pPr>
            <w:r w:rsidRPr="005736CC">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719744AC" w14:textId="77777777" w:rsidR="005736CC" w:rsidRPr="005736CC" w:rsidRDefault="005736CC" w:rsidP="00DB0DCE">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53326C60" w14:textId="77777777" w:rsidR="005736CC" w:rsidRPr="005736CC" w:rsidRDefault="005736CC" w:rsidP="00DB0DCE">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50747C4F" w14:textId="77777777" w:rsidR="005736CC" w:rsidRPr="005736CC" w:rsidRDefault="005736CC" w:rsidP="00DB0DCE">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1FD1CFF2" w14:textId="77777777" w:rsidR="005736CC" w:rsidRPr="005736CC" w:rsidRDefault="005736CC" w:rsidP="00DB0DCE">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4F234A4F" w14:textId="77777777" w:rsidR="005736CC" w:rsidRPr="005736CC" w:rsidRDefault="005736CC" w:rsidP="00DB0DCE">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17E698E9" w14:textId="77777777" w:rsidR="005736CC" w:rsidRPr="005736CC" w:rsidRDefault="005736CC" w:rsidP="00DB0DCE">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0484DED1" w14:textId="77777777" w:rsidR="005736CC" w:rsidRPr="005736CC" w:rsidRDefault="005736CC" w:rsidP="00DB0DCE">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7864A5EE" w14:textId="77777777" w:rsidR="005736CC" w:rsidRPr="005736CC" w:rsidRDefault="005736CC" w:rsidP="00DB0DCE">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483E8988" w14:textId="77777777" w:rsidR="005736CC" w:rsidRPr="005736CC" w:rsidRDefault="005736CC" w:rsidP="00DB0DCE">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222EF9CE" w14:textId="77777777" w:rsidR="005736CC" w:rsidRPr="005736CC" w:rsidRDefault="005736CC" w:rsidP="00DB0DCE">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7F320DAD" w14:textId="77777777" w:rsidR="005736CC" w:rsidRPr="005736CC" w:rsidRDefault="005736CC" w:rsidP="00DB0DCE">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E43AEBE" w14:textId="77777777" w:rsidR="005736CC" w:rsidRPr="005736CC" w:rsidRDefault="005736CC" w:rsidP="00DB0DCE">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45938378" w14:textId="77777777" w:rsidR="005736CC" w:rsidRPr="005736CC" w:rsidRDefault="005736CC" w:rsidP="00DB0DCE">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47276145" w14:textId="77777777" w:rsidR="005736CC" w:rsidRPr="005736CC" w:rsidRDefault="005736CC" w:rsidP="00DB0DCE">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4CCB6344" w14:textId="77777777" w:rsidR="005736CC" w:rsidRPr="005736CC" w:rsidRDefault="005736CC" w:rsidP="00DB0DCE">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31AC0152" w14:textId="77777777" w:rsidR="005736CC" w:rsidRPr="005736CC" w:rsidRDefault="005736CC" w:rsidP="00DB0DCE">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2EBB638F" w14:textId="77777777" w:rsidR="005736CC" w:rsidRPr="005736CC" w:rsidRDefault="005736CC" w:rsidP="00DB0DCE">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65E72456" w14:textId="77777777" w:rsidR="005736CC" w:rsidRPr="005736CC" w:rsidRDefault="005736CC" w:rsidP="00DB0DCE">
            <w:pPr>
              <w:rPr>
                <w:noProof/>
                <w:sz w:val="16"/>
                <w:szCs w:val="16"/>
              </w:rPr>
            </w:pPr>
          </w:p>
        </w:tc>
        <w:tc>
          <w:tcPr>
            <w:tcW w:w="303" w:type="pct"/>
            <w:tcBorders>
              <w:left w:val="single" w:sz="4" w:space="0" w:color="auto"/>
              <w:bottom w:val="single" w:sz="4" w:space="0" w:color="auto"/>
              <w:right w:val="single" w:sz="4" w:space="0" w:color="auto"/>
            </w:tcBorders>
          </w:tcPr>
          <w:p w14:paraId="6F69EAB4" w14:textId="77777777" w:rsidR="005736CC" w:rsidRPr="005736CC" w:rsidRDefault="005736CC" w:rsidP="00DB0DCE">
            <w:pPr>
              <w:rPr>
                <w:noProof/>
                <w:sz w:val="16"/>
                <w:szCs w:val="16"/>
              </w:rPr>
            </w:pPr>
          </w:p>
        </w:tc>
        <w:tc>
          <w:tcPr>
            <w:tcW w:w="240" w:type="pct"/>
            <w:tcBorders>
              <w:left w:val="single" w:sz="4" w:space="0" w:color="auto"/>
              <w:bottom w:val="single" w:sz="4" w:space="0" w:color="auto"/>
              <w:right w:val="single" w:sz="4" w:space="0" w:color="auto"/>
            </w:tcBorders>
          </w:tcPr>
          <w:p w14:paraId="4D5DF812" w14:textId="77777777" w:rsidR="005736CC" w:rsidRPr="005736CC" w:rsidRDefault="005736CC" w:rsidP="00DB0DCE">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2902ADF8" w14:textId="77777777" w:rsidR="005736CC" w:rsidRPr="005736CC" w:rsidRDefault="005736CC" w:rsidP="00DB0DCE">
            <w:pPr>
              <w:rPr>
                <w:noProof/>
                <w:sz w:val="16"/>
                <w:szCs w:val="16"/>
              </w:rPr>
            </w:pPr>
          </w:p>
        </w:tc>
      </w:tr>
    </w:tbl>
    <w:p w14:paraId="28D72C0A" w14:textId="77777777" w:rsidR="005736CC" w:rsidRPr="005736CC" w:rsidRDefault="005736CC" w:rsidP="005736CC">
      <w:pPr>
        <w:tabs>
          <w:tab w:val="left" w:pos="5670"/>
        </w:tabs>
        <w:ind w:right="43" w:firstLine="567"/>
        <w:rPr>
          <w:rFonts w:eastAsia="Calibri"/>
          <w:sz w:val="26"/>
          <w:szCs w:val="26"/>
        </w:rPr>
      </w:pPr>
    </w:p>
    <w:p w14:paraId="61C15372" w14:textId="77777777" w:rsidR="005736CC" w:rsidRPr="005736CC" w:rsidRDefault="005736CC" w:rsidP="005736CC">
      <w:pPr>
        <w:widowControl w:val="0"/>
        <w:tabs>
          <w:tab w:val="left" w:pos="993"/>
        </w:tabs>
        <w:autoSpaceDE w:val="0"/>
        <w:autoSpaceDN w:val="0"/>
        <w:adjustRightInd w:val="0"/>
        <w:spacing w:after="120" w:line="276" w:lineRule="auto"/>
        <w:ind w:right="-11" w:firstLine="709"/>
        <w:rPr>
          <w:sz w:val="28"/>
          <w:szCs w:val="28"/>
          <w:lang w:val="sv-SE"/>
        </w:rPr>
      </w:pPr>
      <w:r w:rsidRPr="005736CC">
        <w:rPr>
          <w:sz w:val="28"/>
          <w:szCs w:val="28"/>
          <w:lang w:val="sv-SE"/>
        </w:rPr>
        <w:t>- Nhà thầu phải kê khai đầy đủ thông tin theo mẫu trên đây và cung cấp file scan bản in có ký, đóng dấu, hợp lệ của nhà thầu</w:t>
      </w:r>
      <w:r w:rsidRPr="005736CC">
        <w:rPr>
          <w:b/>
          <w:sz w:val="28"/>
          <w:szCs w:val="28"/>
          <w:lang w:val="sv-SE"/>
        </w:rPr>
        <w:t xml:space="preserve"> và file định dạng Excel kèm E-HSDT</w:t>
      </w:r>
      <w:r w:rsidRPr="005736CC">
        <w:rPr>
          <w:sz w:val="28"/>
          <w:szCs w:val="28"/>
          <w:lang w:val="sv-SE"/>
        </w:rPr>
        <w:t>. Nhà thầu phải đảm bảo và tự chịu trách nhiệm về những bất lợi trong trường hợp không thống nhất giữa nội dung file Excel và file scan bản ký, đóng dấu.</w:t>
      </w:r>
    </w:p>
    <w:p w14:paraId="50AB381F" w14:textId="77777777" w:rsidR="005736CC" w:rsidRPr="005736CC" w:rsidRDefault="005736CC" w:rsidP="005736CC">
      <w:pPr>
        <w:widowControl w:val="0"/>
        <w:tabs>
          <w:tab w:val="left" w:pos="993"/>
        </w:tabs>
        <w:autoSpaceDE w:val="0"/>
        <w:autoSpaceDN w:val="0"/>
        <w:adjustRightInd w:val="0"/>
        <w:spacing w:after="120" w:line="276" w:lineRule="auto"/>
        <w:ind w:right="-11" w:firstLine="709"/>
        <w:rPr>
          <w:sz w:val="28"/>
          <w:szCs w:val="28"/>
          <w:lang w:val="sv-SE"/>
        </w:rPr>
      </w:pPr>
      <w:r w:rsidRPr="005736CC">
        <w:rPr>
          <w:sz w:val="28"/>
          <w:szCs w:val="28"/>
          <w:lang w:val="sv-SE"/>
        </w:rPr>
        <w:t>-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5394D2D4" w14:textId="77777777" w:rsidR="005736CC" w:rsidRPr="005736CC" w:rsidRDefault="005736CC" w:rsidP="005736CC">
      <w:pPr>
        <w:widowControl w:val="0"/>
        <w:tabs>
          <w:tab w:val="left" w:pos="993"/>
        </w:tabs>
        <w:autoSpaceDE w:val="0"/>
        <w:autoSpaceDN w:val="0"/>
        <w:adjustRightInd w:val="0"/>
        <w:spacing w:after="120" w:line="276" w:lineRule="auto"/>
        <w:ind w:right="-11" w:firstLine="709"/>
        <w:rPr>
          <w:sz w:val="28"/>
          <w:szCs w:val="28"/>
          <w:lang w:val="sv-SE"/>
        </w:rPr>
      </w:pPr>
      <w:r w:rsidRPr="005736CC">
        <w:rPr>
          <w:sz w:val="28"/>
          <w:szCs w:val="28"/>
          <w:lang w:val="sv-SE"/>
        </w:rPr>
        <w:t xml:space="preserve">- </w:t>
      </w:r>
      <w:r w:rsidRPr="005736CC">
        <w:rPr>
          <w:sz w:val="28"/>
          <w:szCs w:val="28"/>
        </w:rPr>
        <w:t>T</w:t>
      </w:r>
      <w:r w:rsidRPr="005736CC">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5736CC">
        <w:rPr>
          <w:sz w:val="28"/>
          <w:szCs w:val="28"/>
        </w:rPr>
        <w:t xml:space="preserve">Chương </w:t>
      </w:r>
      <w:r w:rsidRPr="005736CC">
        <w:rPr>
          <w:sz w:val="28"/>
          <w:szCs w:val="28"/>
        </w:rPr>
        <w:lastRenderedPageBreak/>
        <w:t xml:space="preserve">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 </w:t>
      </w:r>
    </w:p>
    <w:p w14:paraId="0F68F97E" w14:textId="77777777" w:rsidR="005736CC" w:rsidRPr="005736CC" w:rsidRDefault="005736CC" w:rsidP="005736CC">
      <w:pPr>
        <w:tabs>
          <w:tab w:val="left" w:pos="993"/>
        </w:tabs>
        <w:spacing w:line="276" w:lineRule="auto"/>
        <w:ind w:firstLine="709"/>
        <w:contextualSpacing/>
        <w:rPr>
          <w:sz w:val="28"/>
          <w:szCs w:val="28"/>
        </w:rPr>
      </w:pPr>
      <w:r w:rsidRPr="005736CC">
        <w:rPr>
          <w:b/>
          <w:bCs/>
          <w:i/>
          <w:iCs/>
          <w:sz w:val="28"/>
          <w:szCs w:val="28"/>
        </w:rPr>
        <w:t>* Ghi chú:</w:t>
      </w:r>
    </w:p>
    <w:p w14:paraId="49380E85" w14:textId="77777777" w:rsidR="005736CC" w:rsidRPr="005736CC" w:rsidRDefault="005736CC" w:rsidP="005736CC">
      <w:pPr>
        <w:numPr>
          <w:ilvl w:val="0"/>
          <w:numId w:val="7"/>
        </w:numPr>
        <w:tabs>
          <w:tab w:val="left" w:pos="993"/>
        </w:tabs>
        <w:spacing w:line="276" w:lineRule="auto"/>
        <w:ind w:left="0" w:firstLine="709"/>
        <w:contextualSpacing/>
        <w:rPr>
          <w:sz w:val="28"/>
          <w:szCs w:val="28"/>
        </w:rPr>
      </w:pPr>
      <w:r w:rsidRPr="005736CC">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0691E38E" w14:textId="77777777" w:rsidR="005736CC" w:rsidRPr="005736CC" w:rsidRDefault="005736CC" w:rsidP="005736CC">
      <w:pPr>
        <w:numPr>
          <w:ilvl w:val="0"/>
          <w:numId w:val="7"/>
        </w:numPr>
        <w:tabs>
          <w:tab w:val="left" w:pos="993"/>
        </w:tabs>
        <w:spacing w:line="276" w:lineRule="auto"/>
        <w:ind w:left="0" w:firstLine="709"/>
        <w:contextualSpacing/>
        <w:rPr>
          <w:sz w:val="28"/>
          <w:szCs w:val="28"/>
        </w:rPr>
      </w:pPr>
      <w:r w:rsidRPr="005736CC">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5D36CE5" w14:textId="77777777" w:rsidR="005736CC" w:rsidRPr="005736CC" w:rsidRDefault="005736CC" w:rsidP="005736CC">
      <w:pPr>
        <w:numPr>
          <w:ilvl w:val="0"/>
          <w:numId w:val="7"/>
        </w:numPr>
        <w:tabs>
          <w:tab w:val="left" w:pos="993"/>
        </w:tabs>
        <w:spacing w:line="276" w:lineRule="auto"/>
        <w:ind w:left="0" w:firstLine="709"/>
        <w:contextualSpacing/>
        <w:rPr>
          <w:sz w:val="28"/>
          <w:szCs w:val="28"/>
        </w:rPr>
      </w:pPr>
      <w:r w:rsidRPr="005736CC">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3B054A69" w14:textId="77777777" w:rsidR="005736CC" w:rsidRPr="005736CC" w:rsidRDefault="005736CC" w:rsidP="005736CC">
      <w:pPr>
        <w:numPr>
          <w:ilvl w:val="0"/>
          <w:numId w:val="7"/>
        </w:numPr>
        <w:tabs>
          <w:tab w:val="left" w:pos="993"/>
        </w:tabs>
        <w:spacing w:line="276" w:lineRule="auto"/>
        <w:ind w:left="0" w:firstLine="709"/>
        <w:contextualSpacing/>
        <w:rPr>
          <w:sz w:val="28"/>
          <w:szCs w:val="28"/>
        </w:rPr>
      </w:pPr>
      <w:r w:rsidRPr="005736CC">
        <w:rPr>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550460FB" w14:textId="77777777" w:rsidR="005736CC" w:rsidRPr="005736CC" w:rsidRDefault="005736CC" w:rsidP="005736CC">
      <w:pPr>
        <w:numPr>
          <w:ilvl w:val="0"/>
          <w:numId w:val="7"/>
        </w:numPr>
        <w:tabs>
          <w:tab w:val="left" w:pos="993"/>
        </w:tabs>
        <w:spacing w:line="276" w:lineRule="auto"/>
        <w:ind w:left="0" w:firstLine="709"/>
        <w:contextualSpacing/>
        <w:rPr>
          <w:sz w:val="28"/>
          <w:szCs w:val="28"/>
        </w:rPr>
      </w:pPr>
      <w:r w:rsidRPr="005736CC">
        <w:rPr>
          <w:sz w:val="28"/>
          <w:szCs w:val="28"/>
        </w:rPr>
        <w:t>Trong mọi trường hợp, nhà thầu chịu hoàn toàn trách nhiệm pháp lý về tính hợp lệ, trung thực, chính xác của tất cả tài liệu cung cấp.</w:t>
      </w:r>
    </w:p>
    <w:p w14:paraId="240957EC" w14:textId="77777777" w:rsidR="005736CC" w:rsidRPr="005736CC" w:rsidRDefault="005736CC" w:rsidP="005736CC">
      <w:pPr>
        <w:tabs>
          <w:tab w:val="left" w:pos="5670"/>
        </w:tabs>
        <w:spacing w:line="276" w:lineRule="auto"/>
        <w:ind w:right="43" w:firstLine="567"/>
        <w:jc w:val="left"/>
        <w:rPr>
          <w:rFonts w:eastAsia="Calibri"/>
          <w:sz w:val="26"/>
          <w:szCs w:val="26"/>
        </w:rPr>
      </w:pPr>
      <w:r w:rsidRPr="005736CC">
        <w:rPr>
          <w:rFonts w:eastAsia="Calibri"/>
          <w:b/>
          <w:bCs/>
          <w:sz w:val="26"/>
          <w:szCs w:val="26"/>
        </w:rPr>
        <w:t xml:space="preserve">Mục 2. Bản vẽ: </w:t>
      </w:r>
      <w:r w:rsidRPr="005736CC">
        <w:rPr>
          <w:rFonts w:eastAsia="Calibri"/>
          <w:sz w:val="26"/>
          <w:szCs w:val="26"/>
        </w:rPr>
        <w:t>Không có bản vẽ</w:t>
      </w:r>
    </w:p>
    <w:p w14:paraId="157ED14D" w14:textId="77777777" w:rsidR="005736CC" w:rsidRPr="005736CC" w:rsidRDefault="005736CC" w:rsidP="005736CC">
      <w:pPr>
        <w:tabs>
          <w:tab w:val="left" w:pos="5670"/>
        </w:tabs>
        <w:spacing w:line="276" w:lineRule="auto"/>
        <w:ind w:right="43" w:firstLine="567"/>
        <w:jc w:val="left"/>
        <w:rPr>
          <w:b/>
          <w:bCs/>
          <w:sz w:val="26"/>
          <w:szCs w:val="26"/>
        </w:rPr>
      </w:pPr>
      <w:r w:rsidRPr="005736CC">
        <w:rPr>
          <w:b/>
          <w:bCs/>
          <w:sz w:val="26"/>
          <w:szCs w:val="26"/>
        </w:rPr>
        <w:t>Mục 3. Kiểm tra và thử nghiệm:</w:t>
      </w:r>
    </w:p>
    <w:p w14:paraId="3D304546" w14:textId="77777777" w:rsidR="005736CC" w:rsidRPr="005736CC" w:rsidRDefault="005736CC" w:rsidP="005736CC">
      <w:pPr>
        <w:tabs>
          <w:tab w:val="left" w:pos="5670"/>
        </w:tabs>
        <w:spacing w:line="276" w:lineRule="auto"/>
        <w:ind w:right="43" w:firstLine="567"/>
        <w:rPr>
          <w:sz w:val="26"/>
          <w:szCs w:val="26"/>
        </w:rPr>
      </w:pPr>
      <w:r w:rsidRPr="005736CC">
        <w:rPr>
          <w:bCs/>
          <w:sz w:val="26"/>
          <w:szCs w:val="26"/>
        </w:rPr>
        <w:t xml:space="preserve">Việc kiểm tra và thử nghiệm hàng hóa được thực hiện theo các quy định sau: </w:t>
      </w:r>
    </w:p>
    <w:p w14:paraId="7FDE6126" w14:textId="77777777" w:rsidR="005736CC" w:rsidRPr="005736CC" w:rsidRDefault="005736CC" w:rsidP="005736CC">
      <w:pPr>
        <w:pStyle w:val="Tiuphu"/>
        <w:widowControl w:val="0"/>
        <w:spacing w:line="276" w:lineRule="auto"/>
        <w:ind w:firstLine="567"/>
        <w:outlineLvl w:val="0"/>
        <w:rPr>
          <w:rFonts w:ascii="Times New Roman" w:hAnsi="Times New Roman" w:cs="Times New Roman"/>
          <w:b/>
          <w:bCs/>
          <w:color w:val="auto"/>
          <w:sz w:val="26"/>
          <w:szCs w:val="26"/>
        </w:rPr>
      </w:pPr>
      <w:r w:rsidRPr="005736CC">
        <w:rPr>
          <w:rFonts w:ascii="Times New Roman" w:hAnsi="Times New Roman" w:cs="Times New Roman"/>
          <w:bCs/>
          <w:color w:val="auto"/>
          <w:sz w:val="26"/>
          <w:szCs w:val="26"/>
        </w:rPr>
        <w:t>- Thời gian: Từ khi bàn giao hàng hóa tại đơn vị sử dụng đến khi được nghiệm thu đưa vào sử dụng.</w:t>
      </w:r>
    </w:p>
    <w:p w14:paraId="1141DD07" w14:textId="77777777" w:rsidR="005736CC" w:rsidRPr="005736CC" w:rsidRDefault="005736CC" w:rsidP="005736CC">
      <w:pPr>
        <w:pStyle w:val="Tiuphu"/>
        <w:widowControl w:val="0"/>
        <w:spacing w:line="276" w:lineRule="auto"/>
        <w:ind w:firstLine="567"/>
        <w:outlineLvl w:val="0"/>
        <w:rPr>
          <w:rFonts w:ascii="Times New Roman" w:hAnsi="Times New Roman" w:cs="Times New Roman"/>
          <w:b/>
          <w:bCs/>
          <w:color w:val="auto"/>
          <w:sz w:val="26"/>
          <w:szCs w:val="26"/>
        </w:rPr>
      </w:pPr>
      <w:r w:rsidRPr="005736CC">
        <w:rPr>
          <w:rFonts w:ascii="Times New Roman" w:hAnsi="Times New Roman" w:cs="Times New Roman"/>
          <w:bCs/>
          <w:color w:val="auto"/>
          <w:sz w:val="26"/>
          <w:szCs w:val="26"/>
        </w:rPr>
        <w:t>- Địa điểm: Tại nơi hàng hóa được bàn giao.</w:t>
      </w:r>
    </w:p>
    <w:p w14:paraId="26C91083" w14:textId="77777777" w:rsidR="005736CC" w:rsidRPr="005736CC" w:rsidRDefault="005736CC" w:rsidP="005736CC">
      <w:pPr>
        <w:pStyle w:val="Tiuphu"/>
        <w:widowControl w:val="0"/>
        <w:spacing w:line="276" w:lineRule="auto"/>
        <w:ind w:firstLine="567"/>
        <w:outlineLvl w:val="0"/>
        <w:rPr>
          <w:rFonts w:ascii="Times New Roman" w:hAnsi="Times New Roman" w:cs="Times New Roman"/>
          <w:b/>
          <w:bCs/>
          <w:color w:val="auto"/>
          <w:sz w:val="26"/>
          <w:szCs w:val="26"/>
        </w:rPr>
      </w:pPr>
      <w:r w:rsidRPr="005736CC">
        <w:rPr>
          <w:rFonts w:ascii="Times New Roman" w:hAnsi="Times New Roman" w:cs="Times New Roman"/>
          <w:bCs/>
          <w:color w:val="auto"/>
          <w:sz w:val="26"/>
          <w:szCs w:val="26"/>
        </w:rPr>
        <w:t>- Nội dung và cách thức tiến hành:</w:t>
      </w:r>
    </w:p>
    <w:p w14:paraId="0A8B498F" w14:textId="77777777" w:rsidR="005736CC" w:rsidRPr="005736CC" w:rsidRDefault="005736CC" w:rsidP="005736CC">
      <w:pPr>
        <w:pStyle w:val="Tiuphu"/>
        <w:widowControl w:val="0"/>
        <w:spacing w:line="276" w:lineRule="auto"/>
        <w:ind w:firstLine="567"/>
        <w:outlineLvl w:val="0"/>
        <w:rPr>
          <w:rFonts w:ascii="Times New Roman" w:hAnsi="Times New Roman" w:cs="Times New Roman"/>
          <w:b/>
          <w:bCs/>
          <w:color w:val="auto"/>
          <w:sz w:val="26"/>
          <w:szCs w:val="26"/>
        </w:rPr>
      </w:pPr>
      <w:r w:rsidRPr="005736CC">
        <w:rPr>
          <w:rFonts w:ascii="Times New Roman" w:hAnsi="Times New Roman" w:cs="Times New Roman"/>
          <w:bCs/>
          <w:color w:val="auto"/>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1C91AFDE" w14:textId="77777777" w:rsidR="005736CC" w:rsidRPr="005736CC" w:rsidRDefault="005736CC" w:rsidP="005736CC">
      <w:pPr>
        <w:pStyle w:val="Tiuphu"/>
        <w:widowControl w:val="0"/>
        <w:spacing w:line="276" w:lineRule="auto"/>
        <w:ind w:firstLine="567"/>
        <w:outlineLvl w:val="0"/>
        <w:rPr>
          <w:rFonts w:ascii="Times New Roman" w:hAnsi="Times New Roman" w:cs="Times New Roman"/>
          <w:b/>
          <w:bCs/>
          <w:color w:val="auto"/>
          <w:sz w:val="26"/>
          <w:szCs w:val="26"/>
        </w:rPr>
      </w:pPr>
      <w:r w:rsidRPr="005736CC">
        <w:rPr>
          <w:rFonts w:ascii="Times New Roman" w:hAnsi="Times New Roman" w:cs="Times New Roman"/>
          <w:bCs/>
          <w:color w:val="auto"/>
          <w:sz w:val="26"/>
          <w:szCs w:val="26"/>
        </w:rPr>
        <w:t xml:space="preserve">2. Kiểm tra, thử nghiệm hàng hóa: Nhà thầu phải tiến hành kiểm tra thử nghiệm hàng hóa dưới sự giám sát của chủ đầu tư và cán bộ kỹ thuật đại diện </w:t>
      </w:r>
      <w:r w:rsidRPr="005736CC">
        <w:rPr>
          <w:rFonts w:ascii="Times New Roman" w:hAnsi="Times New Roman" w:cs="Times New Roman"/>
          <w:bCs/>
          <w:color w:val="auto"/>
          <w:sz w:val="26"/>
          <w:szCs w:val="26"/>
        </w:rPr>
        <w:lastRenderedPageBreak/>
        <w:t>của chủ đầu tư để chứng minh hàng hóa đó có chất lượng, cấu hình, thông số kỹ thuật … phù hợp với các quy định trong hợp đồng.</w:t>
      </w:r>
    </w:p>
    <w:p w14:paraId="1C14A4FA" w14:textId="77777777" w:rsidR="005736CC" w:rsidRPr="005736CC" w:rsidRDefault="005736CC" w:rsidP="005736CC">
      <w:pPr>
        <w:pStyle w:val="Tiuphu"/>
        <w:widowControl w:val="0"/>
        <w:spacing w:line="276" w:lineRule="auto"/>
        <w:ind w:firstLine="567"/>
        <w:outlineLvl w:val="0"/>
        <w:rPr>
          <w:rFonts w:ascii="Times New Roman" w:hAnsi="Times New Roman" w:cs="Times New Roman"/>
          <w:b/>
          <w:bCs/>
          <w:color w:val="auto"/>
          <w:sz w:val="26"/>
          <w:szCs w:val="26"/>
        </w:rPr>
      </w:pPr>
      <w:r w:rsidRPr="005736CC">
        <w:rPr>
          <w:rFonts w:ascii="Times New Roman" w:hAnsi="Times New Roman" w:cs="Times New Roman"/>
          <w:bCs/>
          <w:color w:val="auto"/>
          <w:sz w:val="26"/>
          <w:szCs w:val="26"/>
        </w:rPr>
        <w:t>- Chi phí cho việc kiểm tra, thử nghiệm: Mọi chi phí cho việc kiểm tra, thử nghiệm hàng hóa đều do nhà thầu chịu trách nhiệm.</w:t>
      </w:r>
    </w:p>
    <w:p w14:paraId="5F09CFAE" w14:textId="77777777" w:rsidR="005736CC" w:rsidRPr="005736CC" w:rsidRDefault="005736CC" w:rsidP="005736CC">
      <w:pPr>
        <w:pStyle w:val="Tiuphu"/>
        <w:widowControl w:val="0"/>
        <w:spacing w:line="276" w:lineRule="auto"/>
        <w:ind w:firstLine="567"/>
        <w:outlineLvl w:val="0"/>
        <w:rPr>
          <w:rFonts w:ascii="Times New Roman" w:hAnsi="Times New Roman" w:cs="Times New Roman"/>
          <w:b/>
          <w:bCs/>
          <w:color w:val="auto"/>
          <w:sz w:val="26"/>
          <w:szCs w:val="26"/>
        </w:rPr>
      </w:pPr>
      <w:r w:rsidRPr="005736CC">
        <w:rPr>
          <w:rFonts w:ascii="Times New Roman" w:hAnsi="Times New Roman" w:cs="Times New Roman"/>
          <w:bCs/>
          <w:color w:val="auto"/>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16711D48" w14:textId="77777777" w:rsidR="005736CC" w:rsidRPr="005736CC" w:rsidRDefault="005736CC" w:rsidP="005736CC">
      <w:pPr>
        <w:pStyle w:val="Tiuphu"/>
        <w:widowControl w:val="0"/>
        <w:spacing w:line="276" w:lineRule="auto"/>
        <w:ind w:firstLine="567"/>
        <w:outlineLvl w:val="0"/>
        <w:rPr>
          <w:rFonts w:ascii="Times New Roman" w:hAnsi="Times New Roman" w:cs="Times New Roman"/>
          <w:b/>
          <w:bCs/>
          <w:color w:val="auto"/>
          <w:sz w:val="26"/>
          <w:szCs w:val="26"/>
        </w:rPr>
      </w:pPr>
      <w:r w:rsidRPr="005736CC">
        <w:rPr>
          <w:rFonts w:ascii="Times New Roman" w:hAnsi="Times New Roman" w:cs="Times New Roman"/>
          <w:bCs/>
          <w:color w:val="auto"/>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bookmarkEnd w:id="0"/>
    <w:p w14:paraId="15B74A9A" w14:textId="082F2F0A" w:rsidR="000773BB" w:rsidRPr="005736CC" w:rsidRDefault="000773BB" w:rsidP="005736CC">
      <w:pPr>
        <w:spacing w:after="160" w:line="259" w:lineRule="auto"/>
        <w:jc w:val="left"/>
        <w:rPr>
          <w:b/>
          <w:sz w:val="28"/>
          <w:szCs w:val="28"/>
          <w:lang w:val="nl-NL"/>
        </w:rPr>
      </w:pPr>
    </w:p>
    <w:sectPr w:rsidR="000773BB" w:rsidRPr="005736CC"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6108751">
    <w:abstractNumId w:val="6"/>
  </w:num>
  <w:num w:numId="2" w16cid:durableId="1522937869">
    <w:abstractNumId w:val="2"/>
  </w:num>
  <w:num w:numId="3" w16cid:durableId="639383277">
    <w:abstractNumId w:val="0"/>
  </w:num>
  <w:num w:numId="4" w16cid:durableId="147787545">
    <w:abstractNumId w:val="1"/>
  </w:num>
  <w:num w:numId="5" w16cid:durableId="1511868369">
    <w:abstractNumId w:val="3"/>
  </w:num>
  <w:num w:numId="6" w16cid:durableId="931351505">
    <w:abstractNumId w:val="5"/>
  </w:num>
  <w:num w:numId="7" w16cid:durableId="751708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40"/>
  <w:drawingGridVerticalSpacing w:val="381"/>
  <w:displayHorizont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52"/>
    <w:rsid w:val="000773BB"/>
    <w:rsid w:val="002A3FF6"/>
    <w:rsid w:val="004E20BB"/>
    <w:rsid w:val="00536AC6"/>
    <w:rsid w:val="005736CC"/>
    <w:rsid w:val="006875BB"/>
    <w:rsid w:val="00B271E4"/>
    <w:rsid w:val="00B55F52"/>
    <w:rsid w:val="00D5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5C66"/>
  <w15:chartTrackingRefBased/>
  <w15:docId w15:val="{BA427F0C-C6ED-40BD-B800-03C1A841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736CC"/>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B55F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B55F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B55F52"/>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B55F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B55F52"/>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B55F52"/>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B55F52"/>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B55F52"/>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B55F52"/>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55F5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B55F5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B55F52"/>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B55F52"/>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B55F52"/>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B55F5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B55F5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B55F5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B55F5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B55F52"/>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55F5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55F5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B55F52"/>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B55F52"/>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B55F52"/>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B55F52"/>
    <w:pPr>
      <w:ind w:left="720"/>
      <w:contextualSpacing/>
    </w:pPr>
  </w:style>
  <w:style w:type="character" w:styleId="NhnmnhThm">
    <w:name w:val="Intense Emphasis"/>
    <w:basedOn w:val="Phngmcinhcuaoanvn"/>
    <w:uiPriority w:val="21"/>
    <w:qFormat/>
    <w:rsid w:val="00B55F52"/>
    <w:rPr>
      <w:i/>
      <w:iCs/>
      <w:color w:val="2F5496" w:themeColor="accent1" w:themeShade="BF"/>
    </w:rPr>
  </w:style>
  <w:style w:type="paragraph" w:styleId="Nhaykepm">
    <w:name w:val="Intense Quote"/>
    <w:basedOn w:val="Binhthng"/>
    <w:next w:val="Binhthng"/>
    <w:link w:val="NhaykepmChar"/>
    <w:uiPriority w:val="30"/>
    <w:qFormat/>
    <w:rsid w:val="00B55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B55F52"/>
    <w:rPr>
      <w:i/>
      <w:iCs/>
      <w:color w:val="2F5496" w:themeColor="accent1" w:themeShade="BF"/>
    </w:rPr>
  </w:style>
  <w:style w:type="character" w:styleId="ThamchiuNhnmnh">
    <w:name w:val="Intense Reference"/>
    <w:basedOn w:val="Phngmcinhcuaoanvn"/>
    <w:uiPriority w:val="32"/>
    <w:qFormat/>
    <w:rsid w:val="00B55F52"/>
    <w:rPr>
      <w:b/>
      <w:bCs/>
      <w:smallCaps/>
      <w:color w:val="2F5496" w:themeColor="accent1" w:themeShade="BF"/>
      <w:spacing w:val="5"/>
    </w:rPr>
  </w:style>
  <w:style w:type="paragraph" w:styleId="Mucluc1">
    <w:name w:val="toc 1"/>
    <w:basedOn w:val="Binhthng"/>
    <w:next w:val="Binhthng"/>
    <w:autoRedefine/>
    <w:uiPriority w:val="39"/>
    <w:qFormat/>
    <w:rsid w:val="005736C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1"/>
    <w:rsid w:val="005736CC"/>
    <w:rPr>
      <w:sz w:val="20"/>
    </w:rPr>
  </w:style>
  <w:style w:type="character" w:customStyle="1" w:styleId="utrangChar">
    <w:name w:val="Đầu trang Char"/>
    <w:basedOn w:val="Phngmcinhcuaoanvn"/>
    <w:uiPriority w:val="99"/>
    <w:semiHidden/>
    <w:rsid w:val="005736CC"/>
    <w:rPr>
      <w:rFonts w:eastAsia="Times New Roman"/>
      <w:kern w:val="0"/>
      <w:sz w:val="24"/>
      <w:szCs w:val="20"/>
      <w14:ligatures w14:val="none"/>
    </w:rPr>
  </w:style>
  <w:style w:type="character" w:customStyle="1" w:styleId="utrangChar1">
    <w:name w:val="Đầu trang Char1"/>
    <w:aliases w:val="Header Char Char Char Char Char1,Header Char Char Char Char Char Char,Header Char Char Char Char1,Header Char Char Char1,Header Char Char Char Char Char Char Char Char Char,Header Cha Char"/>
    <w:basedOn w:val="Phngmcinhcuaoanvn"/>
    <w:link w:val="utrang"/>
    <w:rsid w:val="005736CC"/>
    <w:rPr>
      <w:rFonts w:eastAsia="Times New Roman"/>
      <w:kern w:val="0"/>
      <w:sz w:val="20"/>
      <w:szCs w:val="20"/>
      <w14:ligatures w14:val="none"/>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57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2243</Words>
  <Characters>12789</Characters>
  <Application>Microsoft Office Word</Application>
  <DocSecurity>0</DocSecurity>
  <Lines>106</Lines>
  <Paragraphs>30</Paragraphs>
  <ScaleCrop>false</ScaleCrop>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3</cp:revision>
  <dcterms:created xsi:type="dcterms:W3CDTF">2026-04-23T09:19:00Z</dcterms:created>
  <dcterms:modified xsi:type="dcterms:W3CDTF">2026-04-23T09:22:00Z</dcterms:modified>
</cp:coreProperties>
</file>