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4397A" w:rsidRPr="00F4397A" w:rsidRDefault="00F4397A" w:rsidP="00F4397A">
      <w:pPr>
        <w:widowControl w:val="0"/>
        <w:spacing w:before="120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proofErr w:type="spellStart"/>
      <w:r w:rsidRPr="00F4397A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Chương</w:t>
      </w:r>
      <w:proofErr w:type="spellEnd"/>
      <w:r w:rsidRPr="00F4397A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V. YÊU CẦU VỀ KỸ THUẬT</w:t>
      </w:r>
    </w:p>
    <w:p w:rsidR="00F4397A" w:rsidRPr="00F4397A" w:rsidRDefault="00F4397A" w:rsidP="00F4397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Cs w:val="32"/>
          <w:lang w:val="nl-NL"/>
        </w:rPr>
      </w:pPr>
    </w:p>
    <w:p w:rsidR="00F4397A" w:rsidRPr="00F4397A" w:rsidRDefault="00F4397A" w:rsidP="00F4397A">
      <w:pPr>
        <w:widowControl w:val="0"/>
        <w:spacing w:before="12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  <w:proofErr w:type="spellStart"/>
      <w:r w:rsidRPr="00F4397A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Mục</w:t>
      </w:r>
      <w:proofErr w:type="spellEnd"/>
      <w:r w:rsidRPr="00F4397A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1. </w:t>
      </w:r>
      <w:proofErr w:type="spellStart"/>
      <w:r w:rsidRPr="00F4397A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Yêu</w:t>
      </w:r>
      <w:proofErr w:type="spellEnd"/>
      <w:r w:rsidRPr="00F4397A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cầu</w:t>
      </w:r>
      <w:proofErr w:type="spellEnd"/>
      <w:r w:rsidRPr="00F4397A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về</w:t>
      </w:r>
      <w:proofErr w:type="spellEnd"/>
      <w:r w:rsidRPr="00F4397A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kỹ</w:t>
      </w:r>
      <w:proofErr w:type="spellEnd"/>
      <w:r w:rsidRPr="00F4397A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thuật</w:t>
      </w:r>
      <w:proofErr w:type="spellEnd"/>
    </w:p>
    <w:p w:rsidR="00F4397A" w:rsidRPr="00F4397A" w:rsidRDefault="00F4397A" w:rsidP="00F4397A">
      <w:pPr>
        <w:widowControl w:val="0"/>
        <w:spacing w:before="120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</w:pPr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1.1.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Giới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thiệu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chung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về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dự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án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/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</w:rPr>
        <w:t>dự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</w:rPr>
        <w:t>toán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</w:rPr>
        <w:t>mua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</w:rPr>
        <w:t>sắm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gói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thầu</w:t>
      </w:r>
      <w:proofErr w:type="spellEnd"/>
    </w:p>
    <w:p w:rsidR="00F4397A" w:rsidRPr="00F4397A" w:rsidRDefault="00F4397A" w:rsidP="00F4397A">
      <w:pPr>
        <w:widowControl w:val="0"/>
        <w:spacing w:after="0" w:line="240" w:lineRule="auto"/>
        <w:ind w:firstLine="70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gói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: </w:t>
      </w:r>
      <w:proofErr w:type="spellStart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>Gói</w:t>
      </w:r>
      <w:proofErr w:type="spellEnd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>thầu</w:t>
      </w:r>
      <w:proofErr w:type="spellEnd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>số</w:t>
      </w:r>
      <w:proofErr w:type="spellEnd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3. </w:t>
      </w:r>
      <w:proofErr w:type="spellStart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>Máy</w:t>
      </w:r>
      <w:proofErr w:type="spellEnd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>xét</w:t>
      </w:r>
      <w:proofErr w:type="spellEnd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>nghiệm</w:t>
      </w:r>
      <w:proofErr w:type="spellEnd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>sinh</w:t>
      </w:r>
      <w:proofErr w:type="spellEnd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>hóa</w:t>
      </w:r>
      <w:proofErr w:type="spellEnd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>tự</w:t>
      </w:r>
      <w:proofErr w:type="spellEnd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>động</w:t>
      </w:r>
      <w:proofErr w:type="spellEnd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(</w:t>
      </w:r>
      <w:proofErr w:type="spellStart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>Lần</w:t>
      </w:r>
      <w:proofErr w:type="spellEnd"/>
      <w:r w:rsidRPr="00F4397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2)</w:t>
      </w:r>
      <w:r w:rsidRPr="00F4397A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F4397A" w:rsidRPr="00F4397A" w:rsidRDefault="00F4397A" w:rsidP="00F4397A">
      <w:pPr>
        <w:widowControl w:val="0"/>
        <w:spacing w:after="0" w:line="240" w:lineRule="auto"/>
        <w:ind w:firstLine="70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dự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toán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mua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sắm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: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Máy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xét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sinh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động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;</w:t>
      </w:r>
    </w:p>
    <w:p w:rsidR="00F4397A" w:rsidRPr="00F4397A" w:rsidRDefault="00F4397A" w:rsidP="00F4397A">
      <w:pPr>
        <w:widowControl w:val="0"/>
        <w:spacing w:after="0" w:line="240" w:lineRule="auto"/>
        <w:ind w:firstLine="706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Chủ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tư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: Trung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tâm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Kiểm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soát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bệnh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tật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thành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phố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Huế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;</w:t>
      </w:r>
    </w:p>
    <w:p w:rsidR="00F4397A" w:rsidRPr="00F4397A" w:rsidRDefault="00F4397A" w:rsidP="00F4397A">
      <w:pPr>
        <w:widowControl w:val="0"/>
        <w:spacing w:after="0" w:line="240" w:lineRule="auto"/>
        <w:ind w:firstLine="706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Địa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chỉ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thực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hiện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bàn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giao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: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</w:rPr>
        <w:t xml:space="preserve"> 11A Nguyễn Văn Linh,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phường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Hương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</w:rPr>
        <w:t xml:space="preserve"> An, TP.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Huế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;</w:t>
      </w:r>
    </w:p>
    <w:p w:rsidR="00F4397A" w:rsidRPr="00F4397A" w:rsidRDefault="00F4397A" w:rsidP="00F4397A">
      <w:pPr>
        <w:widowControl w:val="0"/>
        <w:spacing w:after="0" w:line="240" w:lineRule="auto"/>
        <w:ind w:firstLine="706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Nguồn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vốn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: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Quỹ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phát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triển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sự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</w:rPr>
        <w:t>nghiệp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;</w:t>
      </w:r>
    </w:p>
    <w:p w:rsidR="00F4397A" w:rsidRPr="00F4397A" w:rsidRDefault="00F4397A" w:rsidP="00F4397A">
      <w:pPr>
        <w:widowControl w:val="0"/>
        <w:spacing w:after="0" w:line="240" w:lineRule="auto"/>
        <w:ind w:firstLine="706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Hình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thức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lựa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chọn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: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Đấu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rộng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rãi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qua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mạng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;</w:t>
      </w:r>
    </w:p>
    <w:p w:rsidR="00F4397A" w:rsidRPr="00F4397A" w:rsidRDefault="00F4397A" w:rsidP="00F4397A">
      <w:pPr>
        <w:widowControl w:val="0"/>
        <w:spacing w:after="0" w:line="240" w:lineRule="auto"/>
        <w:ind w:firstLine="706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Phương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thức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lựa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chọn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: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Một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giai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đoạn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một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túi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hồ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sơ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;</w:t>
      </w:r>
    </w:p>
    <w:p w:rsidR="00F4397A" w:rsidRPr="00F4397A" w:rsidRDefault="00F4397A" w:rsidP="00F4397A">
      <w:pPr>
        <w:widowControl w:val="0"/>
        <w:spacing w:after="0" w:line="240" w:lineRule="auto"/>
        <w:ind w:firstLine="706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Thời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gian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bắt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tổ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chức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lựa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chọn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: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Quý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II/2026;</w:t>
      </w:r>
    </w:p>
    <w:p w:rsidR="00F4397A" w:rsidRPr="00F4397A" w:rsidRDefault="00F4397A" w:rsidP="00F4397A">
      <w:pPr>
        <w:widowControl w:val="0"/>
        <w:spacing w:after="0" w:line="240" w:lineRule="auto"/>
        <w:ind w:firstLine="706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Thời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gian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tổ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chức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lựa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chọn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: 45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ngày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;</w:t>
      </w:r>
    </w:p>
    <w:p w:rsidR="00F4397A" w:rsidRPr="00F4397A" w:rsidRDefault="00F4397A" w:rsidP="00F4397A">
      <w:pPr>
        <w:widowControl w:val="0"/>
        <w:spacing w:after="0" w:line="240" w:lineRule="auto"/>
        <w:ind w:firstLine="706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Hình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thức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hợp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đồng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: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Trọn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gói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;</w:t>
      </w:r>
    </w:p>
    <w:p w:rsidR="00F4397A" w:rsidRPr="00F4397A" w:rsidRDefault="00F4397A" w:rsidP="00F4397A">
      <w:pPr>
        <w:widowControl w:val="0"/>
        <w:spacing w:after="0" w:line="240" w:lineRule="auto"/>
        <w:ind w:firstLine="706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Thời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gian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thực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hiện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gói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: 90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ngày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. </w:t>
      </w:r>
    </w:p>
    <w:p w:rsidR="00F4397A" w:rsidRPr="00F4397A" w:rsidRDefault="00F4397A" w:rsidP="00F4397A">
      <w:pPr>
        <w:widowControl w:val="0"/>
        <w:spacing w:before="120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</w:pPr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1.2.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Yêu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cầu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về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kỹ</w:t>
      </w:r>
      <w:proofErr w:type="spellEnd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thuật</w:t>
      </w:r>
      <w:proofErr w:type="spellEnd"/>
    </w:p>
    <w:p w:rsidR="00F4397A" w:rsidRPr="00F4397A" w:rsidRDefault="00F4397A" w:rsidP="00F4397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Nhà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phải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cung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cấp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đầy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proofErr w:type="gram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đủ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Catalogue</w:t>
      </w:r>
      <w:proofErr w:type="gram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hoặc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các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tài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liệu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có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liên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quan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như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: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tài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liệu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kỹ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thuật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hướng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dẫn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sử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dụng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…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toàn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bộ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chào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để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chứng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minh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do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mình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chào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là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đáp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ứng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các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về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kỹ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thuật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. </w:t>
      </w:r>
    </w:p>
    <w:p w:rsidR="00F4397A" w:rsidRPr="00F4397A" w:rsidRDefault="00F4397A" w:rsidP="00F4397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Các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tiêu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chuẩn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̃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thuật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của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các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nha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̀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thầu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trong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E-HSDT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phải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thê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̉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hiện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trên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catalogue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hoặc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tài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liệu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̃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thuật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.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Nha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̀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thầu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chào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các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TSKT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của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theo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thư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́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tư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̣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cầu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va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̀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ghi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ro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̃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thông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số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̃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thuật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tham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chiếu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tại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trang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nào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của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catalogue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hay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tài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liệu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̃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thuật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.</w:t>
      </w:r>
    </w:p>
    <w:p w:rsidR="00F4397A" w:rsidRPr="00F4397A" w:rsidRDefault="00F4397A" w:rsidP="00F4397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phải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đáp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ứng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các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về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cấu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hình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đặc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tính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thông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số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kỹ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thuật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và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các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khác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như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quy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định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dưới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đây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và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là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mức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tối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thiểu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phải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đạt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1780"/>
        <w:gridCol w:w="6611"/>
      </w:tblGrid>
      <w:tr w:rsidR="00F4397A" w:rsidRPr="00F4397A" w:rsidTr="007A7F4F">
        <w:trPr>
          <w:trHeight w:val="2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Danh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mục</w:t>
            </w:r>
            <w:proofErr w:type="spellEnd"/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cấu</w:t>
            </w:r>
            <w:proofErr w:type="spellEnd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thuật</w:t>
            </w:r>
            <w:proofErr w:type="spellEnd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tối</w:t>
            </w:r>
            <w:proofErr w:type="spellEnd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thiểu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4397A" w:rsidRPr="00F4397A" w:rsidRDefault="00F4397A" w:rsidP="00F43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MÁY XÉT</w:t>
            </w:r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NGHIỆM SINH</w:t>
            </w:r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HÓA TỰ ĐỘNG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I. YÊU CẦU CHUNG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2025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trở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mới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100%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Đạt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chuẩn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lượng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ISO 13485 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Nguồn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điện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220 V ± 10%; 50-60Hz.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Môi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hoạt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hoạt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ở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nhiệt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≤ 15</w:t>
            </w: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 - ≥ 30</w:t>
            </w: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hoạt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ở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ẩm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≤ 40% - ≥ 75%.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II. YÊU CẦU CẤU HÌNH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01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máy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Barcode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bệnh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01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chiếc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Barcode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thuốc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01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chiếc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Cuvette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thủy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≥ 50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cái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Dây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nguồn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01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chiếc</w:t>
            </w:r>
            <w:proofErr w:type="spellEnd"/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thuốc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QC,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Calib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vận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mỗi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đào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01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thống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lưu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điện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(UPS) online ≥ 2 KVA: 01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thống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lọc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RO ≥ 20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lít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01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thống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Pipette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hút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mẫu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01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10 - 100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100 - 1000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Lọ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đựng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thuốc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01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Cốc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đựng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mẫu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bệnh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≥ 300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chiếc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Can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đựng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rửa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thải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01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kèm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màn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cảm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01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đỡ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màn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01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chiếc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đen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trắng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01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III. YÊU CẦU KỸ THUẬT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mẫu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như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cuối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dành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nghiệm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Glucose, Cholesterol, Cholesterol LDL, Cholesterol HDL, Triglycerides, Protein, Albumin…</w:t>
            </w:r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dành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nghiệm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GOT, GPT, Gama GT, Alpha Amylase,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Ure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Cre…</w:t>
            </w:r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Tốc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nghiệm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≥ 200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nghiệm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giờ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thuốc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khay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≥ 50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(bao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gồm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25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lọ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50ml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25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lọ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20ml)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thống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lạnh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ngăn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chứa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thuốc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nhiệt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lạnh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khoảng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4</w:t>
            </w: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đến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≤ 12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C.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tích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phản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≤ 550μl.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Cuvette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phản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Cuvette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thủy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tinh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tích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hút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mẫu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≤ 2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đến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70μl (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bước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điều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chỉnh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≤ 0.1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mẫu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nghiệm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khay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bệnh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≥ 30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thống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rửa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tích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sẵn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cuvette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rửa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8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bước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chế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cục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máu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đông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chế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vật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cản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dọc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vệ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hút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mẫu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chế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lỏng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dành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mẫu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lượng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còn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dùng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mẫu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bệnh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thống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kê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QC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huyết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tiểu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vẽ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biểu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dựa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tắc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QC Westgard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truy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nhập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ngẫu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nhiên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chọn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tiên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bệnh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mẫu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bệnh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ở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nào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khay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bệnh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cùng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một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lúc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nghiệm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50 test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khay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thuốc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khay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bệnh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riêng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biệt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thống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phản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45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cuvet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thủy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Khay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phản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ủ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khoảng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37</w:t>
            </w: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nhiệt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cuvette ≤ ± 0.2°C.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thống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quang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tối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thiểu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8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bước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sóng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Dải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quang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0 - ≥ 3 OD,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≤ 0.0001 OD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tích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hút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thuốc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≤ 10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đến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300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Bước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điều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chỉnh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tích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≤ 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Giao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diện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nối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USB, Serial Port, TCP/IP…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nối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LIS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thống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trộn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thống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trộn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3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tốc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trộn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Nguồn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Halogen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đương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dò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hấp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Cảm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biến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Silicon Photo - diode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đương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mở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in: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2.1.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điều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Windows 10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đương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mềm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quyền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thích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chính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vi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≥ Core i3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nhớ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RAM: ≥ 4 GB.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Ổ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cứng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≥ 500 GB.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2.2.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Màn</w:t>
            </w:r>
            <w:proofErr w:type="spellEnd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Màn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cảm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LCD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Kích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thước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17 inch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≥ (1152 x 864) pixel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phím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chuột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nối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…: 01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2.3. </w:t>
            </w:r>
            <w:proofErr w:type="spellStart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in: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thích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windows.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in laser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đen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trắng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Khổ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giấy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in A4/A5.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Tốc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tối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thiểu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≥ 18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phút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3. Pipette:</w:t>
            </w:r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Piston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Fortron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chịu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nhiệt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tẩy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rửa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nấm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mốc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mài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mòn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….</w:t>
            </w:r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trùng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toàn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Pipette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cần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tháo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rời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cả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phận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hấp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trùng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ở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nhiệt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121°C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toàn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Pipette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Hiển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4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chữ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ở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cả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dải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tích</w:t>
            </w:r>
            <w:proofErr w:type="spellEnd"/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điều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chỉnh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Pipette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chuẩn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mẫu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những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đặc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biệt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dễ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bay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nhớt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…)</w:t>
            </w:r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màu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sắc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màu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chủng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tip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Sai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thống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Pipette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kênh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Pipette 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kênh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10 - 100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≤ ± 0.8%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μl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Pipette 1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kênh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100 - 1000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≤ ± 0.6%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1000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μl</w:t>
            </w:r>
            <w:proofErr w:type="spellEnd"/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IV. CÁC YÊU CẦU KHÁC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12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≤ 90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Lắp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bởi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sư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nghiệm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Đào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lắp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chạy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vận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dưỡng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đến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thạo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Khi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cố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xảy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thuật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sẽ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mặt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vòng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48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quyết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Cam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vật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tư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hao,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phụ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tùng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thế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vòng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Cung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hướng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dẫn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(User manual)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bằng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Anh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Việt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hướng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dẫn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sửa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chữa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bằng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Anh (Service manual).</w:t>
            </w:r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Cam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đầy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giấy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chỉ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lượng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(CQ),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xứ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(CO)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tờ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khai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nhập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khẩu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hải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nhập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khẩu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trách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hoàn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thiện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phép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phải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phép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giấy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quyền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phép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Việt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Nam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giấy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quyền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Việt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Nam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giấy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giấy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hỗ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trợ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thuật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đại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phối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đương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397A" w:rsidRPr="00F4397A" w:rsidTr="007A7F4F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hoạch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dưỡng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Cung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dưỡng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trọn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gói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vật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tư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hao,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phụ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tùng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thế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97A" w:rsidRPr="00F4397A" w:rsidRDefault="00F4397A" w:rsidP="00F43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Cam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Nghị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98/2021/NĐ-CP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luật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liên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nếu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</w:tr>
    </w:tbl>
    <w:p w:rsidR="00F4397A" w:rsidRPr="00F4397A" w:rsidRDefault="00F4397A" w:rsidP="00F439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</w:p>
    <w:p w:rsidR="00F4397A" w:rsidRPr="00F4397A" w:rsidRDefault="00F4397A" w:rsidP="00F4397A">
      <w:pPr>
        <w:spacing w:after="0" w:line="240" w:lineRule="auto"/>
        <w:ind w:right="43"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proofErr w:type="spellStart"/>
      <w:r w:rsidRPr="00F4397A">
        <w:rPr>
          <w:rFonts w:ascii="Times New Roman" w:hAnsi="Times New Roman"/>
          <w:b/>
          <w:bCs/>
          <w:color w:val="000000" w:themeColor="text1"/>
          <w:sz w:val="26"/>
          <w:szCs w:val="26"/>
          <w:lang w:val="pt-BR"/>
        </w:rPr>
        <w:t>Lưu</w:t>
      </w:r>
      <w:proofErr w:type="spellEnd"/>
      <w:r w:rsidRPr="00F4397A">
        <w:rPr>
          <w:rFonts w:ascii="Times New Roman" w:hAnsi="Times New Roman"/>
          <w:b/>
          <w:bCs/>
          <w:color w:val="000000" w:themeColor="text1"/>
          <w:sz w:val="26"/>
          <w:szCs w:val="26"/>
          <w:lang w:val="pt-BR"/>
        </w:rPr>
        <w:t xml:space="preserve"> ý:</w:t>
      </w:r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</w:p>
    <w:p w:rsidR="00F4397A" w:rsidRPr="00F4397A" w:rsidRDefault="00F4397A" w:rsidP="00F4397A">
      <w:pPr>
        <w:spacing w:after="0" w:line="240" w:lineRule="auto"/>
        <w:ind w:right="43"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Tiêu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chuẩn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chất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lượng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/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Chứng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chỉ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của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nhà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sản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xuất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(ISO 13485, CE, FDA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hoặc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tương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đương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):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Không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cầu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với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phu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̣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kiện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.</w:t>
      </w:r>
    </w:p>
    <w:p w:rsidR="00F4397A" w:rsidRPr="00F4397A" w:rsidRDefault="00F4397A" w:rsidP="00F4397A">
      <w:pPr>
        <w:spacing w:after="0" w:line="240" w:lineRule="auto"/>
        <w:ind w:right="43"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bookmarkStart w:id="0" w:name="_Hlk208930532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Đối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với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về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Giấy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phép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bán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: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Không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với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phụ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kiện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.</w:t>
      </w:r>
    </w:p>
    <w:p w:rsidR="00F4397A" w:rsidRPr="00F4397A" w:rsidRDefault="00F4397A" w:rsidP="00F439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proofErr w:type="spellStart"/>
      <w:r w:rsidRPr="00F4397A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Ghi</w:t>
      </w:r>
      <w:proofErr w:type="spellEnd"/>
      <w:r w:rsidRPr="00F4397A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chú</w:t>
      </w:r>
      <w:proofErr w:type="spellEnd"/>
      <w:r w:rsidRPr="00F4397A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:</w:t>
      </w:r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</w:p>
    <w:p w:rsidR="00F4397A" w:rsidRPr="00F4397A" w:rsidRDefault="00F4397A" w:rsidP="00F4397A">
      <w:pPr>
        <w:spacing w:after="0" w:line="240" w:lineRule="auto"/>
        <w:ind w:right="43"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sv-SE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Bất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̀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thương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hiệu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ma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̃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hiệu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danh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từ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riêng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(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nếu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́)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trong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bảng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cầu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̃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thuật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chỉ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mang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tính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chất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minh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họa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các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tiêu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chuẩn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chất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lượng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tính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năng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̃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thuật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khó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mô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tả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nha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̀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thầu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́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thê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̉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lựa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chọn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dư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̣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thầu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hàng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hóa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́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nguồn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gốc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xuất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xư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́,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nha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̀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sản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xuất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thương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hiệu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ma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̃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hiệu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phu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̀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hợp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với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điều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kiện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cung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cấp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nhưng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phải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đảm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bảo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cầu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tiêu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chuẩn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̃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thuật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đặc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tính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ky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̃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thuật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tính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năng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sư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̉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dụng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“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tương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đương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”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hoặc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“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ưu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việt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”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hơn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hẳn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so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với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cầu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tối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thiểu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pt-BR"/>
        </w:rPr>
        <w:t>.</w:t>
      </w:r>
      <w:r w:rsidRPr="00F4397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Tương đương quy định trong yêu cầu kỹ thuật được hiểu là</w:t>
      </w:r>
      <w:r w:rsidRPr="00F4397A">
        <w:rPr>
          <w:rFonts w:ascii="Times New Roman" w:hAnsi="Times New Roman"/>
          <w:color w:val="000000" w:themeColor="text1"/>
          <w:sz w:val="26"/>
          <w:szCs w:val="26"/>
          <w:lang w:val="sv-SE"/>
        </w:rPr>
        <w:t>:</w:t>
      </w:r>
    </w:p>
    <w:p w:rsidR="00F4397A" w:rsidRPr="00F4397A" w:rsidRDefault="00F4397A" w:rsidP="00F4397A">
      <w:pPr>
        <w:spacing w:after="0" w:line="240" w:lineRule="auto"/>
        <w:ind w:right="43"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vi-VN"/>
        </w:rPr>
        <w:t>+ Chứng nhận tiêu chuẩn: Tương đương về hệ thống quản lý chất lượng.</w:t>
      </w:r>
    </w:p>
    <w:p w:rsidR="00F4397A" w:rsidRPr="00F4397A" w:rsidRDefault="00F4397A" w:rsidP="00F4397A">
      <w:pPr>
        <w:spacing w:after="0" w:line="240" w:lineRule="auto"/>
        <w:ind w:right="43"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vi-VN"/>
        </w:rPr>
        <w:t>+ Vật liệu, thành phần: Tương đương về tính chất; thuộc tính, công năng.</w:t>
      </w:r>
    </w:p>
    <w:p w:rsidR="00F4397A" w:rsidRPr="00F4397A" w:rsidRDefault="00F4397A" w:rsidP="00F4397A">
      <w:pPr>
        <w:spacing w:after="0" w:line="240" w:lineRule="auto"/>
        <w:ind w:right="43"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vi-VN"/>
        </w:rPr>
        <w:t>+ Hàm lượng, nồng độ, tính chất: Tương đương về công năng sử dụng.</w:t>
      </w:r>
    </w:p>
    <w:p w:rsidR="00F4397A" w:rsidRPr="00F4397A" w:rsidRDefault="00F4397A" w:rsidP="00F4397A">
      <w:pPr>
        <w:spacing w:after="0" w:line="240" w:lineRule="auto"/>
        <w:ind w:right="43"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</w:p>
    <w:p w:rsidR="00F4397A" w:rsidRPr="00F4397A" w:rsidRDefault="00F4397A" w:rsidP="00F4397A">
      <w:pPr>
        <w:spacing w:after="160" w:line="259" w:lineRule="auto"/>
        <w:rPr>
          <w:rFonts w:ascii="Times New Roman" w:hAnsi="Times New Roman"/>
          <w:b/>
          <w:iCs/>
          <w:color w:val="000000" w:themeColor="text1"/>
          <w:sz w:val="26"/>
          <w:szCs w:val="26"/>
          <w:lang w:val="nl-NL"/>
        </w:rPr>
      </w:pPr>
      <w:r w:rsidRPr="00F4397A">
        <w:rPr>
          <w:rFonts w:ascii="Times New Roman" w:hAnsi="Times New Roman"/>
          <w:b/>
          <w:iCs/>
          <w:color w:val="000000" w:themeColor="text1"/>
          <w:sz w:val="26"/>
          <w:szCs w:val="26"/>
          <w:lang w:val="nl-NL"/>
        </w:rPr>
        <w:br w:type="page"/>
      </w:r>
    </w:p>
    <w:p w:rsidR="00F4397A" w:rsidRPr="00F4397A" w:rsidRDefault="00F4397A" w:rsidP="00F4397A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000000" w:themeColor="text1"/>
          <w:sz w:val="26"/>
          <w:szCs w:val="26"/>
          <w:lang w:val="nl-NL"/>
        </w:rPr>
        <w:sectPr w:rsidR="00F4397A" w:rsidRPr="00F4397A" w:rsidSect="00F4397A">
          <w:footnotePr>
            <w:numRestart w:val="eachSect"/>
          </w:footnotePr>
          <w:pgSz w:w="11906" w:h="16838"/>
          <w:pgMar w:top="1134" w:right="1134" w:bottom="1134" w:left="1418" w:header="720" w:footer="720" w:gutter="0"/>
          <w:cols w:space="720"/>
          <w:docGrid w:linePitch="381"/>
        </w:sectPr>
      </w:pPr>
    </w:p>
    <w:p w:rsidR="00F4397A" w:rsidRPr="00F4397A" w:rsidRDefault="00F4397A" w:rsidP="00F4397A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000000" w:themeColor="text1"/>
          <w:sz w:val="26"/>
          <w:szCs w:val="26"/>
          <w:lang w:val="nl-NL"/>
        </w:rPr>
      </w:pPr>
      <w:r w:rsidRPr="00F4397A">
        <w:rPr>
          <w:rFonts w:ascii="Times New Roman" w:hAnsi="Times New Roman"/>
          <w:b/>
          <w:iCs/>
          <w:color w:val="000000" w:themeColor="text1"/>
          <w:sz w:val="26"/>
          <w:szCs w:val="26"/>
          <w:lang w:val="nl-NL"/>
        </w:rPr>
        <w:lastRenderedPageBreak/>
        <w:t xml:space="preserve">1.3. </w:t>
      </w:r>
      <w:proofErr w:type="spellStart"/>
      <w:r w:rsidRPr="00F4397A">
        <w:rPr>
          <w:rFonts w:ascii="Times New Roman" w:hAnsi="Times New Roman"/>
          <w:b/>
          <w:iCs/>
          <w:color w:val="000000" w:themeColor="text1"/>
          <w:sz w:val="26"/>
          <w:szCs w:val="26"/>
          <w:lang w:val="nl-NL"/>
        </w:rPr>
        <w:t>Các</w:t>
      </w:r>
      <w:proofErr w:type="spellEnd"/>
      <w:r w:rsidRPr="00F4397A">
        <w:rPr>
          <w:rFonts w:ascii="Times New Roman" w:hAnsi="Times New Roman"/>
          <w:b/>
          <w:iCs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iCs/>
          <w:color w:val="000000" w:themeColor="text1"/>
          <w:sz w:val="26"/>
          <w:szCs w:val="26"/>
          <w:lang w:val="nl-NL"/>
        </w:rPr>
        <w:t>yêu</w:t>
      </w:r>
      <w:proofErr w:type="spellEnd"/>
      <w:r w:rsidRPr="00F4397A">
        <w:rPr>
          <w:rFonts w:ascii="Times New Roman" w:hAnsi="Times New Roman"/>
          <w:b/>
          <w:iCs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iCs/>
          <w:color w:val="000000" w:themeColor="text1"/>
          <w:sz w:val="26"/>
          <w:szCs w:val="26"/>
          <w:lang w:val="nl-NL"/>
        </w:rPr>
        <w:t>cầu</w:t>
      </w:r>
      <w:proofErr w:type="spellEnd"/>
      <w:r w:rsidRPr="00F4397A">
        <w:rPr>
          <w:rFonts w:ascii="Times New Roman" w:hAnsi="Times New Roman"/>
          <w:b/>
          <w:iCs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b/>
          <w:iCs/>
          <w:color w:val="000000" w:themeColor="text1"/>
          <w:sz w:val="26"/>
          <w:szCs w:val="26"/>
          <w:lang w:val="nl-NL"/>
        </w:rPr>
        <w:t>khác</w:t>
      </w:r>
      <w:proofErr w:type="spellEnd"/>
    </w:p>
    <w:p w:rsidR="00F4397A" w:rsidRPr="00F4397A" w:rsidRDefault="00F4397A" w:rsidP="00F4397A">
      <w:pPr>
        <w:tabs>
          <w:tab w:val="left" w:pos="5670"/>
        </w:tabs>
        <w:spacing w:after="0" w:line="240" w:lineRule="auto"/>
        <w:ind w:left="567" w:right="43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Nhà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thầu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phải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có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bảng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Nộp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Bảng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đáp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ứng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về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kỹ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thuật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của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hàng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hóa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chào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thầu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theo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mẫu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sau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Nhà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thầu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đính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kèm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bản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cứng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ký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đại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diện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hợp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pháp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và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bản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excel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dữ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liệu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kèm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theo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E-HSDT):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4452"/>
        <w:gridCol w:w="5010"/>
        <w:gridCol w:w="4571"/>
      </w:tblGrid>
      <w:tr w:rsidR="00F4397A" w:rsidRPr="00F4397A" w:rsidTr="007A7F4F">
        <w:trPr>
          <w:trHeight w:val="34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4397A" w:rsidRPr="00F4397A" w:rsidRDefault="00F4397A" w:rsidP="00F43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E-HSMT</w:t>
            </w:r>
          </w:p>
        </w:tc>
        <w:tc>
          <w:tcPr>
            <w:tcW w:w="5010" w:type="dxa"/>
            <w:tcBorders>
              <w:left w:val="single" w:sz="4" w:space="0" w:color="auto"/>
            </w:tcBorders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dung E-HSDT</w:t>
            </w:r>
          </w:p>
        </w:tc>
        <w:tc>
          <w:tcPr>
            <w:tcW w:w="4571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chiếu</w:t>
            </w:r>
            <w:proofErr w:type="spellEnd"/>
          </w:p>
        </w:tc>
      </w:tr>
      <w:tr w:rsidR="00F4397A" w:rsidRPr="00F4397A" w:rsidTr="007A7F4F">
        <w:trPr>
          <w:trHeight w:val="340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</w:tcBorders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......</w:t>
            </w:r>
          </w:p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lượng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 ......</w:t>
            </w:r>
          </w:p>
        </w:tc>
        <w:tc>
          <w:tcPr>
            <w:tcW w:w="5010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......</w:t>
            </w:r>
          </w:p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Model: ......</w:t>
            </w:r>
          </w:p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Hãng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 ......</w:t>
            </w:r>
          </w:p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xứ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 ......</w:t>
            </w:r>
          </w:p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Hãng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sở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hữu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 ......</w:t>
            </w:r>
          </w:p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lượng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 ......</w:t>
            </w:r>
          </w:p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lưu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:…</w:t>
            </w:r>
            <w:proofErr w:type="gram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Giấy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phép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bán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:…</w:t>
            </w:r>
            <w:proofErr w:type="gram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4571" w:type="dxa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kê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khai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đầy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tin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340"/>
        </w:trPr>
        <w:tc>
          <w:tcPr>
            <w:tcW w:w="846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452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5010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4571" w:type="dxa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4397A" w:rsidRPr="00F4397A" w:rsidTr="007A7F4F">
        <w:trPr>
          <w:trHeight w:val="340"/>
        </w:trPr>
        <w:tc>
          <w:tcPr>
            <w:tcW w:w="846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010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71" w:type="dxa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Ghi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chiếu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trích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dẫn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cụ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chiếu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thuật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340"/>
        </w:trPr>
        <w:tc>
          <w:tcPr>
            <w:tcW w:w="846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452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cấu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5010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cấu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4571" w:type="dxa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4397A" w:rsidRPr="00F4397A" w:rsidTr="007A7F4F">
        <w:trPr>
          <w:trHeight w:val="340"/>
        </w:trPr>
        <w:tc>
          <w:tcPr>
            <w:tcW w:w="846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010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71" w:type="dxa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chào</w:t>
            </w:r>
            <w:proofErr w:type="spellEnd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4397A" w:rsidRPr="00F4397A" w:rsidTr="007A7F4F">
        <w:trPr>
          <w:trHeight w:val="340"/>
        </w:trPr>
        <w:tc>
          <w:tcPr>
            <w:tcW w:w="846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4452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010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571" w:type="dxa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4397A" w:rsidRPr="00F4397A" w:rsidTr="007A7F4F">
        <w:trPr>
          <w:trHeight w:val="340"/>
        </w:trPr>
        <w:tc>
          <w:tcPr>
            <w:tcW w:w="846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010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71" w:type="dxa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Ghi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chiếu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trích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dẫn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cụ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chiếu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gốc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thuật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Xem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ví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dụ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dưới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đây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F4397A" w:rsidRPr="00F4397A" w:rsidTr="007A7F4F">
        <w:trPr>
          <w:trHeight w:val="340"/>
        </w:trPr>
        <w:tc>
          <w:tcPr>
            <w:tcW w:w="846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>Công</w:t>
            </w:r>
            <w:proofErr w:type="spellEnd"/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>suất</w:t>
            </w:r>
            <w:proofErr w:type="spellEnd"/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>giặt</w:t>
            </w:r>
            <w:proofErr w:type="spellEnd"/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 xml:space="preserve"> ≥ 50Kg</w:t>
            </w:r>
          </w:p>
        </w:tc>
        <w:tc>
          <w:tcPr>
            <w:tcW w:w="5010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>Công</w:t>
            </w:r>
            <w:proofErr w:type="spellEnd"/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>suất</w:t>
            </w:r>
            <w:proofErr w:type="spellEnd"/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>giặt</w:t>
            </w:r>
            <w:proofErr w:type="spellEnd"/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 xml:space="preserve"> 55 Kg</w:t>
            </w:r>
          </w:p>
        </w:tc>
        <w:tc>
          <w:tcPr>
            <w:tcW w:w="4571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 xml:space="preserve">Specifications </w:t>
            </w:r>
            <w:proofErr w:type="spellStart"/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>trang</w:t>
            </w:r>
            <w:proofErr w:type="spellEnd"/>
            <w:r w:rsidRPr="00F4397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zh-TW"/>
              </w:rPr>
              <w:t xml:space="preserve"> 2…….</w:t>
            </w:r>
          </w:p>
        </w:tc>
      </w:tr>
      <w:tr w:rsidR="00F4397A" w:rsidRPr="00F4397A" w:rsidTr="007A7F4F">
        <w:trPr>
          <w:trHeight w:val="340"/>
        </w:trPr>
        <w:tc>
          <w:tcPr>
            <w:tcW w:w="846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4452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5010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4571" w:type="dxa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4397A" w:rsidRPr="00F4397A" w:rsidTr="007A7F4F">
        <w:trPr>
          <w:trHeight w:val="340"/>
        </w:trPr>
        <w:tc>
          <w:tcPr>
            <w:tcW w:w="846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10" w:type="dxa"/>
            <w:vAlign w:val="center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39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71" w:type="dxa"/>
          </w:tcPr>
          <w:p w:rsidR="00F4397A" w:rsidRPr="00F4397A" w:rsidRDefault="00F4397A" w:rsidP="00F43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cung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theo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F439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4397A" w:rsidRPr="00F4397A" w:rsidRDefault="00F4397A" w:rsidP="00F4397A">
      <w:pPr>
        <w:tabs>
          <w:tab w:val="left" w:pos="5670"/>
        </w:tabs>
        <w:spacing w:after="0" w:line="240" w:lineRule="auto"/>
        <w:ind w:left="567" w:right="43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  <w:sectPr w:rsidR="00F4397A" w:rsidRPr="00F4397A" w:rsidSect="00F4397A">
          <w:footnotePr>
            <w:numRestart w:val="eachSect"/>
          </w:footnotePr>
          <w:pgSz w:w="16838" w:h="11906" w:orient="landscape"/>
          <w:pgMar w:top="1134" w:right="1134" w:bottom="1418" w:left="1134" w:header="720" w:footer="720" w:gutter="0"/>
          <w:cols w:space="720"/>
          <w:docGrid w:linePitch="381"/>
        </w:sectPr>
      </w:pPr>
    </w:p>
    <w:p w:rsidR="00F4397A" w:rsidRPr="00F4397A" w:rsidRDefault="00F4397A" w:rsidP="00F4397A">
      <w:pPr>
        <w:tabs>
          <w:tab w:val="left" w:pos="5670"/>
        </w:tabs>
        <w:spacing w:after="0" w:line="240" w:lineRule="auto"/>
        <w:ind w:left="567" w:right="43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</w:p>
    <w:p w:rsidR="00F4397A" w:rsidRPr="00F4397A" w:rsidRDefault="00F4397A" w:rsidP="00F4397A">
      <w:pPr>
        <w:tabs>
          <w:tab w:val="left" w:pos="5670"/>
        </w:tabs>
        <w:spacing w:after="0" w:line="240" w:lineRule="auto"/>
        <w:ind w:right="43" w:firstLine="567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Bảng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đáp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ứng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về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kỹ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thuật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của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hàng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hóa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chào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thầu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nêu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trên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cùng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tài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liệu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kỹ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thuật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chứng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minh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là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cơ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sở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đánh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giá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về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mặt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kỹ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thuật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của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Hàng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hóa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dự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thầu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.</w:t>
      </w:r>
    </w:p>
    <w:p w:rsidR="00F4397A" w:rsidRPr="00F4397A" w:rsidRDefault="00F4397A" w:rsidP="00F4397A">
      <w:pPr>
        <w:tabs>
          <w:tab w:val="left" w:pos="5670"/>
        </w:tabs>
        <w:spacing w:after="0" w:line="240" w:lineRule="auto"/>
        <w:ind w:right="43" w:firstLine="567"/>
        <w:rPr>
          <w:rFonts w:ascii="Times New Roman" w:eastAsia="Calibri" w:hAnsi="Times New Roman"/>
          <w:color w:val="000000" w:themeColor="text1"/>
          <w:sz w:val="26"/>
          <w:szCs w:val="26"/>
        </w:rPr>
      </w:pPr>
      <w:proofErr w:type="spellStart"/>
      <w:r w:rsidRPr="00F4397A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Mục</w:t>
      </w:r>
      <w:proofErr w:type="spellEnd"/>
      <w:r w:rsidRPr="00F4397A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 xml:space="preserve"> 2. </w:t>
      </w:r>
      <w:proofErr w:type="spellStart"/>
      <w:r w:rsidRPr="00F4397A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Bản</w:t>
      </w:r>
      <w:proofErr w:type="spellEnd"/>
      <w:r w:rsidRPr="00F4397A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vẽ</w:t>
      </w:r>
      <w:proofErr w:type="spellEnd"/>
      <w:r w:rsidRPr="00F4397A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 xml:space="preserve">: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Không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có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bản</w:t>
      </w:r>
      <w:proofErr w:type="spellEnd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eastAsia="Calibri" w:hAnsi="Times New Roman"/>
          <w:color w:val="000000" w:themeColor="text1"/>
          <w:sz w:val="26"/>
          <w:szCs w:val="26"/>
        </w:rPr>
        <w:t>vẽ</w:t>
      </w:r>
      <w:proofErr w:type="spellEnd"/>
    </w:p>
    <w:p w:rsidR="00F4397A" w:rsidRPr="00F4397A" w:rsidRDefault="00F4397A" w:rsidP="00F4397A">
      <w:pPr>
        <w:tabs>
          <w:tab w:val="left" w:pos="5670"/>
        </w:tabs>
        <w:spacing w:after="0" w:line="240" w:lineRule="auto"/>
        <w:ind w:right="43" w:firstLine="567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F4397A">
        <w:rPr>
          <w:rFonts w:ascii="Times New Roman" w:hAnsi="Times New Roman"/>
          <w:b/>
          <w:bCs/>
          <w:color w:val="000000" w:themeColor="text1"/>
          <w:sz w:val="26"/>
          <w:szCs w:val="26"/>
        </w:rPr>
        <w:t>Mục</w:t>
      </w:r>
      <w:proofErr w:type="spellEnd"/>
      <w:r w:rsidRPr="00F4397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3. </w:t>
      </w:r>
      <w:proofErr w:type="spellStart"/>
      <w:r w:rsidRPr="00F4397A">
        <w:rPr>
          <w:rFonts w:ascii="Times New Roman" w:hAnsi="Times New Roman"/>
          <w:b/>
          <w:bCs/>
          <w:color w:val="000000" w:themeColor="text1"/>
          <w:sz w:val="26"/>
          <w:szCs w:val="26"/>
        </w:rPr>
        <w:t>Kiểm</w:t>
      </w:r>
      <w:proofErr w:type="spellEnd"/>
      <w:r w:rsidRPr="00F4397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b/>
          <w:bCs/>
          <w:color w:val="000000" w:themeColor="text1"/>
          <w:sz w:val="26"/>
          <w:szCs w:val="26"/>
        </w:rPr>
        <w:t>tra</w:t>
      </w:r>
      <w:proofErr w:type="spellEnd"/>
      <w:r w:rsidRPr="00F4397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F4397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b/>
          <w:bCs/>
          <w:color w:val="000000" w:themeColor="text1"/>
          <w:sz w:val="26"/>
          <w:szCs w:val="26"/>
        </w:rPr>
        <w:t>thử</w:t>
      </w:r>
      <w:proofErr w:type="spellEnd"/>
      <w:r w:rsidRPr="00F4397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4397A">
        <w:rPr>
          <w:rFonts w:ascii="Times New Roman" w:hAnsi="Times New Roman"/>
          <w:b/>
          <w:bCs/>
          <w:color w:val="000000" w:themeColor="text1"/>
          <w:sz w:val="26"/>
          <w:szCs w:val="26"/>
        </w:rPr>
        <w:t>nghiệm</w:t>
      </w:r>
      <w:proofErr w:type="spellEnd"/>
      <w:r w:rsidRPr="00F4397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:rsidR="00F4397A" w:rsidRPr="00F4397A" w:rsidRDefault="00F4397A" w:rsidP="00F4397A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Các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kiểm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tra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nghiệm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cần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tiến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gồm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có: </w:t>
      </w:r>
    </w:p>
    <w:p w:rsidR="00F4397A" w:rsidRPr="00F4397A" w:rsidRDefault="00F4397A" w:rsidP="00F4397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mua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hoặc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đại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diện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của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mua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có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quyền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kiểm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tra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để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khẳng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định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có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đặc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tính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kỹ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thuật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phù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hợp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với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của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hợp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đồng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hay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không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.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Trường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hợp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phát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hiện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kém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chất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lượng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không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đúng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với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chào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hoặc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không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đáp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ứng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chuyên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môn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thì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đơn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vị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thụ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hưởng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có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quyền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từ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chối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nhận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phải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có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trách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nhiệm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cung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ứng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theo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đúng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tiêu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chuẩn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đã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chào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.</w:t>
      </w:r>
    </w:p>
    <w:p w:rsidR="00F4397A" w:rsidRPr="00F4397A" w:rsidRDefault="00F4397A" w:rsidP="00F4397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Nội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dung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kiểm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tra: </w:t>
      </w:r>
    </w:p>
    <w:p w:rsidR="00F4397A" w:rsidRPr="00F4397A" w:rsidRDefault="00F4397A" w:rsidP="00F4397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proofErr w:type="spellStart"/>
      <w:r w:rsidRPr="00F4397A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Bước</w:t>
      </w:r>
      <w:proofErr w:type="spellEnd"/>
      <w:r w:rsidRPr="00F4397A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 xml:space="preserve"> 1:</w:t>
      </w: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Khi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được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chuyển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đến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mua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bán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báo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mua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biết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để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hai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cùng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nhau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tiến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kiểm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tra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các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hồ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sơ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chứng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từ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liên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quan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đến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theo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hợp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đồng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đã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ký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kết</w:t>
      </w:r>
      <w:proofErr w:type="spellEnd"/>
    </w:p>
    <w:p w:rsidR="00F4397A" w:rsidRPr="00F4397A" w:rsidRDefault="00F4397A" w:rsidP="00F4397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proofErr w:type="spellStart"/>
      <w:r w:rsidRPr="00F4397A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Bước</w:t>
      </w:r>
      <w:proofErr w:type="spellEnd"/>
      <w:r w:rsidRPr="00F4397A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 xml:space="preserve"> 2:</w:t>
      </w: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phải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tiến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kiểm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tra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nghiệm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dưới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sự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giám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sát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của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chủ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tư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cán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bộ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kỹ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thuật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đại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diện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của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chủ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tư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để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chứng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minh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đó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có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chất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lượng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nghiệm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đặc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điểm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kỹ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thuật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…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phù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hợp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với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các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quy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định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trong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hợp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đồng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.</w:t>
      </w:r>
    </w:p>
    <w:p w:rsidR="00F4397A" w:rsidRPr="00F4397A" w:rsidRDefault="00F4397A" w:rsidP="00F4397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Chi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việc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kiểm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tra,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nghiệm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: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Mọi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việc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kiểm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tra,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nghiệm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đều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do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chịu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trách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nhiệm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.</w:t>
      </w:r>
    </w:p>
    <w:p w:rsidR="00F4397A" w:rsidRPr="00F4397A" w:rsidRDefault="00F4397A" w:rsidP="00F4397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Cách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thức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xử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lý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đối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với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không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đạt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qua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kiểm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tra,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nghiệm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: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Bất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cứ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một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hoặc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tiết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qua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kiểm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tra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nghiệm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không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phù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hợp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về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chất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lượng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về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đặc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tính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kỹ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thuật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…,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thì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chủ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tư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có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thể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từ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chối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sẽ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phải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thay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thế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các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hoặc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tiết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bị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từ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chối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mọi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thay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thế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đều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do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chịu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trách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nhiệm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các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thay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thế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phải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đáp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ứng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các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yêu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về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đặc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tính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kỹ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thuật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.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Trường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hợp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không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có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khả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năng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thay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thế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hay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điều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chỉnh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các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hoặc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tiết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không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phù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hợp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,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chủ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tư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có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quyền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tổ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chức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việc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thay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thế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hay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điều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chỉnh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đó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nếu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cần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thiết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.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Mọi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rủi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ro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phí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liên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quan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do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thầu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chịu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.</w:t>
      </w:r>
    </w:p>
    <w:p w:rsidR="00F4397A" w:rsidRPr="00F4397A" w:rsidRDefault="00F4397A" w:rsidP="00F4397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color w:val="000000" w:themeColor="text1"/>
          <w:sz w:val="26"/>
          <w:szCs w:val="26"/>
          <w:lang w:val="nl-NL"/>
        </w:rPr>
      </w:pPr>
      <w:proofErr w:type="spellStart"/>
      <w:r w:rsidRPr="00F4397A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Bước</w:t>
      </w:r>
      <w:proofErr w:type="spellEnd"/>
      <w:r w:rsidRPr="00F4397A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 xml:space="preserve"> 3:</w:t>
      </w:r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Sau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khi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nghiệm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hai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tiến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nghiệm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đưa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vào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sử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dụng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.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hóa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được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chuyển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sang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nghĩa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vụ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bảo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hành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ngày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sau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khi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các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bên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thống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nhất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nghiệm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thu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và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đưa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vào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sử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dụng</w:t>
      </w:r>
      <w:proofErr w:type="spellEnd"/>
      <w:r w:rsidRPr="00F4397A">
        <w:rPr>
          <w:rFonts w:ascii="Times New Roman" w:hAnsi="Times New Roman"/>
          <w:color w:val="000000" w:themeColor="text1"/>
          <w:sz w:val="26"/>
          <w:szCs w:val="26"/>
          <w:lang w:val="nl-NL"/>
        </w:rPr>
        <w:t>.</w:t>
      </w:r>
    </w:p>
    <w:bookmarkEnd w:id="0"/>
    <w:p w:rsidR="00F4397A" w:rsidRPr="00F4397A" w:rsidRDefault="00F4397A" w:rsidP="00F4397A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sectPr w:rsidR="00F4397A" w:rsidRPr="00F4397A" w:rsidSect="00F43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6E6265"/>
    <w:multiLevelType w:val="multilevel"/>
    <w:tmpl w:val="786E6265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74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7A"/>
    <w:rsid w:val="00515360"/>
    <w:rsid w:val="00556C06"/>
    <w:rsid w:val="00816C0C"/>
    <w:rsid w:val="00881382"/>
    <w:rsid w:val="00AD51DE"/>
    <w:rsid w:val="00B67673"/>
    <w:rsid w:val="00F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AEA8DB"/>
  <w15:chartTrackingRefBased/>
  <w15:docId w15:val="{8103F4D8-3C87-424D-8E3C-39E85E77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673"/>
    <w:pPr>
      <w:spacing w:after="120" w:line="264" w:lineRule="auto"/>
    </w:pPr>
    <w:rPr>
      <w:lang w:val="en-US"/>
    </w:rPr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"/>
    <w:uiPriority w:val="9"/>
    <w:qFormat/>
    <w:rsid w:val="00B67673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Heading2">
    <w:name w:val="heading 2"/>
    <w:aliases w:val="Section,Chapter Title,Heading 2 Char1,Heading 2 Char Char1,Chapter Headings Char Char,Heading 2 Char Char Char Char1,Heading 2 Char Char Char1,Heading 2 Char Char Char Char Char1,Heading 2 Char Char Char Char Char Char,Heading 2 Char1 Char Cha"/>
    <w:basedOn w:val="Normal"/>
    <w:next w:val="Normal"/>
    <w:link w:val="Heading2Char"/>
    <w:uiPriority w:val="9"/>
    <w:unhideWhenUsed/>
    <w:qFormat/>
    <w:rsid w:val="00B67673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aliases w:val="Sub-heading,Section Headings,Heading 3 Char1,Heading 3 Char Char,Heading 3 Char2 Char,Heading 3 Char1 Char Char,Heading 3 Char Char Char Char,Heading 3 Char Char1 Char,h3,HeadC,Head3,3 Heading 3,Section Header3,ClauseSub_No&amp;Name,small-head3 Ch"/>
    <w:basedOn w:val="Normal"/>
    <w:next w:val="Normal"/>
    <w:link w:val="Heading3Char"/>
    <w:uiPriority w:val="9"/>
    <w:unhideWhenUsed/>
    <w:qFormat/>
    <w:rsid w:val="00B67673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aliases w:val="Level 2 - a,Level 2 - a1,Level 2 - a2,Level 2 - a11,Level 2 - a3,Level 2 - a4,Level 2 - a5,Level 2 - a6,Level 2 - a12,Level 2 - a21,Level 2 - a31,Level 2 - a41,Level 2 - a51,Level 2 - a7,Level 2 - a13,Level 2 - a22,Level 2 - a32,Level 2 - a42"/>
    <w:basedOn w:val="Normal"/>
    <w:next w:val="Normal"/>
    <w:link w:val="Heading4Char"/>
    <w:uiPriority w:val="9"/>
    <w:unhideWhenUsed/>
    <w:qFormat/>
    <w:rsid w:val="00B67673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aliases w:val=" Char,Char"/>
    <w:basedOn w:val="Normal"/>
    <w:next w:val="Normal"/>
    <w:link w:val="Heading5Char"/>
    <w:uiPriority w:val="9"/>
    <w:unhideWhenUsed/>
    <w:qFormat/>
    <w:rsid w:val="00B67673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aliases w:val="Heading 6 Char Char Char,HINH,Bullet"/>
    <w:basedOn w:val="Normal"/>
    <w:next w:val="Normal"/>
    <w:link w:val="Heading6Char"/>
    <w:uiPriority w:val="9"/>
    <w:unhideWhenUsed/>
    <w:qFormat/>
    <w:rsid w:val="00B6767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67673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67673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67673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A Char,Document Title Char,titMH Char,Heading Char,Heading 1 Char2 Char Char,Heading 1 Char Char2 Char Char, Char2 Char Char2 Char Char,Heading 1 Char Char Char1 Char Char,Heading 1 Char1 Char1 Char Char, Char2 Char Char"/>
    <w:link w:val="Heading1"/>
    <w:uiPriority w:val="9"/>
    <w:rsid w:val="00B67673"/>
    <w:rPr>
      <w:rFonts w:ascii="Calibri Light" w:eastAsia="SimSun" w:hAnsi="Calibri Light"/>
      <w:color w:val="2E74B5"/>
      <w:sz w:val="32"/>
      <w:szCs w:val="32"/>
      <w:lang w:val="en-US"/>
    </w:rPr>
  </w:style>
  <w:style w:type="character" w:customStyle="1" w:styleId="Heading2Char">
    <w:name w:val="Heading 2 Char"/>
    <w:aliases w:val="Section Char,Chapter Title Char,Heading 2 Char1 Char,Heading 2 Char Char1 Char,Chapter Headings Char Char Char,Heading 2 Char Char Char Char1 Char,Heading 2 Char Char Char1 Char,Heading 2 Char Char Char Char Char1 Char"/>
    <w:link w:val="Heading2"/>
    <w:uiPriority w:val="9"/>
    <w:rsid w:val="00B67673"/>
    <w:rPr>
      <w:rFonts w:ascii="Calibri Light" w:eastAsia="SimSun" w:hAnsi="Calibri Light"/>
      <w:color w:val="404040"/>
      <w:sz w:val="28"/>
      <w:szCs w:val="28"/>
      <w:lang w:val="en-US"/>
    </w:rPr>
  </w:style>
  <w:style w:type="character" w:customStyle="1" w:styleId="Heading3Char">
    <w:name w:val="Heading 3 Char"/>
    <w:aliases w:val="Sub-heading Char,Section Headings Char,Heading 3 Char1 Char,Heading 3 Char Char Char,Heading 3 Char2 Char Char,Heading 3 Char1 Char Char Char,Heading 3 Char Char Char Char Char,Heading 3 Char Char1 Char Char,h3 Char,HeadC Char,Head3 Char"/>
    <w:link w:val="Heading3"/>
    <w:uiPriority w:val="9"/>
    <w:rsid w:val="00B67673"/>
    <w:rPr>
      <w:rFonts w:ascii="Calibri Light" w:eastAsia="SimSun" w:hAnsi="Calibri Light"/>
      <w:color w:val="44546A"/>
      <w:sz w:val="24"/>
      <w:szCs w:val="24"/>
      <w:lang w:val="en-US"/>
    </w:rPr>
  </w:style>
  <w:style w:type="character" w:customStyle="1" w:styleId="Heading4Char">
    <w:name w:val="Heading 4 Char"/>
    <w:aliases w:val="Level 2 - a Char,Level 2 - a1 Char,Level 2 - a2 Char,Level 2 - a11 Char,Level 2 - a3 Char,Level 2 - a4 Char,Level 2 - a5 Char,Level 2 - a6 Char,Level 2 - a12 Char,Level 2 - a21 Char,Level 2 - a31 Char,Level 2 - a41 Char,Level 2 - a51 Char"/>
    <w:link w:val="Heading4"/>
    <w:uiPriority w:val="9"/>
    <w:rsid w:val="00B67673"/>
    <w:rPr>
      <w:rFonts w:ascii="Calibri Light" w:eastAsia="SimSun" w:hAnsi="Calibri Light"/>
      <w:sz w:val="22"/>
      <w:szCs w:val="22"/>
      <w:lang w:val="en-US"/>
    </w:rPr>
  </w:style>
  <w:style w:type="character" w:customStyle="1" w:styleId="Heading5Char">
    <w:name w:val="Heading 5 Char"/>
    <w:aliases w:val=" Char Char,Char Char"/>
    <w:link w:val="Heading5"/>
    <w:uiPriority w:val="9"/>
    <w:rsid w:val="00B67673"/>
    <w:rPr>
      <w:rFonts w:ascii="Calibri Light" w:eastAsia="SimSun" w:hAnsi="Calibri Light"/>
      <w:color w:val="44546A"/>
      <w:sz w:val="22"/>
      <w:szCs w:val="22"/>
      <w:lang w:val="en-US"/>
    </w:rPr>
  </w:style>
  <w:style w:type="character" w:customStyle="1" w:styleId="Heading6Char">
    <w:name w:val="Heading 6 Char"/>
    <w:aliases w:val="Heading 6 Char Char Char Char,HINH Char,Bullet Char"/>
    <w:link w:val="Heading6"/>
    <w:uiPriority w:val="9"/>
    <w:rsid w:val="00B67673"/>
    <w:rPr>
      <w:rFonts w:ascii="Calibri Light" w:eastAsia="SimSun" w:hAnsi="Calibri Light"/>
      <w:i/>
      <w:iCs/>
      <w:color w:val="44546A"/>
      <w:sz w:val="21"/>
      <w:szCs w:val="21"/>
      <w:lang w:val="en-US"/>
    </w:rPr>
  </w:style>
  <w:style w:type="character" w:customStyle="1" w:styleId="Heading7Char">
    <w:name w:val="Heading 7 Char"/>
    <w:link w:val="Heading7"/>
    <w:uiPriority w:val="9"/>
    <w:rsid w:val="00B67673"/>
    <w:rPr>
      <w:rFonts w:ascii="Calibri Light" w:eastAsia="SimSun" w:hAnsi="Calibri Light"/>
      <w:i/>
      <w:iCs/>
      <w:color w:val="1F4E79"/>
      <w:sz w:val="21"/>
      <w:szCs w:val="21"/>
      <w:lang w:val="en-US"/>
    </w:rPr>
  </w:style>
  <w:style w:type="character" w:customStyle="1" w:styleId="Heading8Char">
    <w:name w:val="Heading 8 Char"/>
    <w:link w:val="Heading8"/>
    <w:uiPriority w:val="9"/>
    <w:rsid w:val="00B67673"/>
    <w:rPr>
      <w:rFonts w:ascii="Calibri Light" w:eastAsia="SimSun" w:hAnsi="Calibri Light"/>
      <w:b/>
      <w:bCs/>
      <w:color w:val="44546A"/>
      <w:lang w:val="en-US"/>
    </w:rPr>
  </w:style>
  <w:style w:type="character" w:customStyle="1" w:styleId="Heading9Char">
    <w:name w:val="Heading 9 Char"/>
    <w:link w:val="Heading9"/>
    <w:uiPriority w:val="9"/>
    <w:rsid w:val="00B67673"/>
    <w:rPr>
      <w:rFonts w:ascii="Calibri Light" w:eastAsia="SimSun" w:hAnsi="Calibri Light"/>
      <w:b/>
      <w:bCs/>
      <w:i/>
      <w:iCs/>
      <w:color w:val="44546A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B67673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aliases w:val="Title Char Char,TITLE,Title Char Char Char Char,Title Char Char Char Char Char Char Char Char,Report Title"/>
    <w:basedOn w:val="Normal"/>
    <w:next w:val="Normal"/>
    <w:link w:val="TitleChar"/>
    <w:uiPriority w:val="10"/>
    <w:qFormat/>
    <w:rsid w:val="00B67673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aliases w:val="Title Char Char Char,TITLE Char,Title Char Char Char Char Char,Title Char Char Char Char Char Char Char Char Char,Report Title Char"/>
    <w:link w:val="Title"/>
    <w:uiPriority w:val="10"/>
    <w:rsid w:val="00B67673"/>
    <w:rPr>
      <w:rFonts w:ascii="Calibri Light" w:eastAsia="SimSun" w:hAnsi="Calibri Light"/>
      <w:color w:val="5B9BD5"/>
      <w:spacing w:val="-10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673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B67673"/>
    <w:rPr>
      <w:rFonts w:ascii="Calibri Light" w:eastAsia="SimSun" w:hAnsi="Calibri Light"/>
      <w:sz w:val="24"/>
      <w:szCs w:val="24"/>
      <w:lang w:val="en-US"/>
    </w:rPr>
  </w:style>
  <w:style w:type="character" w:styleId="Strong">
    <w:name w:val="Strong"/>
    <w:uiPriority w:val="22"/>
    <w:qFormat/>
    <w:rsid w:val="00B67673"/>
    <w:rPr>
      <w:b/>
      <w:bCs/>
    </w:rPr>
  </w:style>
  <w:style w:type="character" w:styleId="Emphasis">
    <w:name w:val="Emphasis"/>
    <w:uiPriority w:val="20"/>
    <w:qFormat/>
    <w:rsid w:val="00B67673"/>
    <w:rPr>
      <w:i/>
      <w:iCs/>
    </w:rPr>
  </w:style>
  <w:style w:type="paragraph" w:styleId="NoSpacing">
    <w:name w:val="No Spacing"/>
    <w:link w:val="NoSpacingChar"/>
    <w:uiPriority w:val="1"/>
    <w:qFormat/>
    <w:rsid w:val="00B67673"/>
    <w:rPr>
      <w:lang w:val="en-US"/>
    </w:rPr>
  </w:style>
  <w:style w:type="character" w:customStyle="1" w:styleId="NoSpacingChar">
    <w:name w:val="No Spacing Char"/>
    <w:link w:val="NoSpacing"/>
    <w:uiPriority w:val="1"/>
    <w:locked/>
    <w:rsid w:val="00B67673"/>
    <w:rPr>
      <w:lang w:val="en-US"/>
    </w:rPr>
  </w:style>
  <w:style w:type="paragraph" w:styleId="ListParagraph">
    <w:name w:val="List Paragraph"/>
    <w:aliases w:val="1.1.1.1.1.,List Paragraph-rfp content,bullet 1,3.gach dau dong,dau dong,DẦU THẤP,dau cham,ghichuhinh,gach dau dong,DANH MỤC BẢNG,Norm,Nga 3,liet ke,List para"/>
    <w:basedOn w:val="Normal"/>
    <w:uiPriority w:val="34"/>
    <w:qFormat/>
    <w:rsid w:val="00B6767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7673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67673"/>
    <w:rPr>
      <w:i/>
      <w:iCs/>
      <w:color w:val="40404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673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B67673"/>
    <w:rPr>
      <w:rFonts w:ascii="Calibri Light" w:eastAsia="SimSun" w:hAnsi="Calibri Light"/>
      <w:color w:val="5B9BD5"/>
      <w:sz w:val="28"/>
      <w:szCs w:val="28"/>
      <w:lang w:val="en-US"/>
    </w:rPr>
  </w:style>
  <w:style w:type="character" w:styleId="SubtleEmphasis">
    <w:name w:val="Subtle Emphasis"/>
    <w:uiPriority w:val="19"/>
    <w:qFormat/>
    <w:rsid w:val="00B67673"/>
    <w:rPr>
      <w:i/>
      <w:iCs/>
      <w:color w:val="404040"/>
    </w:rPr>
  </w:style>
  <w:style w:type="character" w:styleId="IntenseEmphasis">
    <w:name w:val="Intense Emphasis"/>
    <w:uiPriority w:val="21"/>
    <w:qFormat/>
    <w:rsid w:val="00B67673"/>
    <w:rPr>
      <w:b/>
      <w:bCs/>
      <w:i/>
      <w:iCs/>
    </w:rPr>
  </w:style>
  <w:style w:type="character" w:styleId="SubtleReference">
    <w:name w:val="Subtle Reference"/>
    <w:uiPriority w:val="31"/>
    <w:qFormat/>
    <w:rsid w:val="00B6767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B67673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B6767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B676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1793</Words>
  <Characters>10223</Characters>
  <Application>Microsoft Office Word</Application>
  <DocSecurity>0</DocSecurity>
  <Lines>85</Lines>
  <Paragraphs>23</Paragraphs>
  <ScaleCrop>false</ScaleCrop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Hiếu</dc:creator>
  <cp:keywords/>
  <dc:description/>
  <cp:lastModifiedBy>Trung Hiếu</cp:lastModifiedBy>
  <cp:revision>1</cp:revision>
  <dcterms:created xsi:type="dcterms:W3CDTF">2026-05-28T07:47:00Z</dcterms:created>
  <dcterms:modified xsi:type="dcterms:W3CDTF">2026-05-28T07:49:00Z</dcterms:modified>
</cp:coreProperties>
</file>