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C478" w14:textId="77777777" w:rsidR="00EC6592" w:rsidRPr="00EC6592" w:rsidRDefault="00EC6592" w:rsidP="00EC6592">
      <w:pPr>
        <w:pStyle w:val="Style11"/>
        <w:keepNext/>
        <w:tabs>
          <w:tab w:val="left" w:pos="0"/>
          <w:tab w:val="left" w:pos="851"/>
          <w:tab w:val="left" w:pos="1418"/>
        </w:tabs>
        <w:spacing w:before="120" w:after="120" w:line="264" w:lineRule="auto"/>
        <w:ind w:firstLine="567"/>
        <w:jc w:val="center"/>
        <w:rPr>
          <w:b/>
          <w:sz w:val="26"/>
          <w:szCs w:val="26"/>
        </w:rPr>
      </w:pPr>
      <w:r w:rsidRPr="00EC6592">
        <w:rPr>
          <w:b/>
          <w:sz w:val="26"/>
          <w:szCs w:val="26"/>
          <w:lang w:val="vi-VN"/>
        </w:rPr>
        <w:t>Chương V. YÊU CẦU VỀ KỸ THUẬT</w:t>
      </w:r>
    </w:p>
    <w:p w14:paraId="5107E95D" w14:textId="77777777" w:rsidR="00EC6592" w:rsidRPr="00EC6592" w:rsidRDefault="00EC6592" w:rsidP="00EC6592">
      <w:pPr>
        <w:keepNext/>
        <w:widowControl w:val="0"/>
        <w:tabs>
          <w:tab w:val="left" w:pos="1418"/>
        </w:tabs>
        <w:spacing w:before="120" w:line="264" w:lineRule="auto"/>
        <w:ind w:firstLine="709"/>
        <w:rPr>
          <w:rFonts w:cs="Times New Roman"/>
          <w:b/>
          <w:szCs w:val="26"/>
          <w:lang w:val="vi-VN"/>
        </w:rPr>
      </w:pPr>
      <w:r w:rsidRPr="00EC6592">
        <w:rPr>
          <w:rFonts w:cs="Times New Roman"/>
          <w:b/>
          <w:szCs w:val="26"/>
          <w:lang w:val="vi-VN"/>
        </w:rPr>
        <w:t>I. Giới thiệu về gói thầu</w:t>
      </w:r>
    </w:p>
    <w:p w14:paraId="37907059" w14:textId="77777777" w:rsidR="00EC6592" w:rsidRPr="00EC6592" w:rsidRDefault="00EC6592" w:rsidP="00EC6592">
      <w:pPr>
        <w:keepNext/>
        <w:widowControl w:val="0"/>
        <w:spacing w:before="120"/>
        <w:ind w:firstLine="709"/>
        <w:rPr>
          <w:rFonts w:cs="Times New Roman"/>
          <w:szCs w:val="26"/>
        </w:rPr>
      </w:pPr>
      <w:r w:rsidRPr="00EC6592">
        <w:rPr>
          <w:rFonts w:cs="Times New Roman"/>
          <w:szCs w:val="26"/>
          <w:lang w:val="vi-VN"/>
        </w:rPr>
        <w:t>1. Phạm vi công việc của gói thầu</w:t>
      </w:r>
      <w:r w:rsidRPr="00EC6592">
        <w:rPr>
          <w:rFonts w:cs="Times New Roman"/>
          <w:szCs w:val="26"/>
        </w:rPr>
        <w:t xml:space="preserve">: Thực hiện xây dựng các hạng mục công trình thuộc gói thầu xây lắp nêu trên phải đạt chất lượng, mỹ quan theo thiết kế, đạt tiến độ, đảm bảo an toàn vận hành, an toàn lao động, phòng chống cháy nổ và vệ sinh môi trường,… theo yêu cầu của E-HSMT </w:t>
      </w:r>
    </w:p>
    <w:p w14:paraId="3B32DED3" w14:textId="77777777" w:rsidR="00EC6592" w:rsidRPr="00EC6592" w:rsidRDefault="00EC6592" w:rsidP="00EC6592">
      <w:pPr>
        <w:keepNext/>
        <w:widowControl w:val="0"/>
        <w:spacing w:before="120" w:line="264" w:lineRule="auto"/>
        <w:ind w:firstLine="709"/>
        <w:rPr>
          <w:rFonts w:cs="Times New Roman"/>
          <w:i/>
          <w:iCs/>
          <w:szCs w:val="26"/>
        </w:rPr>
      </w:pPr>
      <w:r w:rsidRPr="00EC6592">
        <w:rPr>
          <w:rFonts w:cs="Times New Roman"/>
          <w:szCs w:val="26"/>
        </w:rPr>
        <w:t xml:space="preserve"> </w:t>
      </w:r>
      <w:r w:rsidRPr="00EC6592">
        <w:rPr>
          <w:rFonts w:cs="Times New Roman"/>
          <w:i/>
          <w:iCs/>
          <w:szCs w:val="26"/>
        </w:rPr>
        <w:t>(Chi tiết cụ thể có bản vẽ kèm theo)</w:t>
      </w:r>
    </w:p>
    <w:p w14:paraId="299B0BFC" w14:textId="77777777" w:rsidR="00EC6592" w:rsidRPr="00EC6592" w:rsidRDefault="00EC6592" w:rsidP="00EC6592">
      <w:pPr>
        <w:keepNext/>
        <w:widowControl w:val="0"/>
        <w:tabs>
          <w:tab w:val="left" w:pos="1418"/>
        </w:tabs>
        <w:spacing w:before="120" w:line="264" w:lineRule="auto"/>
        <w:ind w:firstLine="709"/>
        <w:rPr>
          <w:rFonts w:cs="Times New Roman"/>
          <w:szCs w:val="26"/>
        </w:rPr>
      </w:pPr>
      <w:r w:rsidRPr="00EC6592">
        <w:rPr>
          <w:rFonts w:cs="Times New Roman"/>
          <w:szCs w:val="26"/>
          <w:lang w:val="vi-VN"/>
        </w:rPr>
        <w:t>2. Thời hạn hoàn thành</w:t>
      </w:r>
      <w:r w:rsidRPr="00EC6592">
        <w:rPr>
          <w:rFonts w:cs="Times New Roman"/>
          <w:szCs w:val="26"/>
        </w:rPr>
        <w:t>: 60 ngày</w:t>
      </w:r>
    </w:p>
    <w:p w14:paraId="3C279964" w14:textId="77777777" w:rsidR="00EC6592" w:rsidRPr="00EC6592" w:rsidRDefault="00EC6592" w:rsidP="00EC6592">
      <w:pPr>
        <w:keepNext/>
        <w:widowControl w:val="0"/>
        <w:tabs>
          <w:tab w:val="left" w:pos="1418"/>
        </w:tabs>
        <w:spacing w:before="120" w:line="264" w:lineRule="auto"/>
        <w:ind w:firstLine="709"/>
        <w:rPr>
          <w:rFonts w:cs="Times New Roman"/>
          <w:b/>
          <w:szCs w:val="26"/>
          <w:lang w:val="vi-VN"/>
        </w:rPr>
      </w:pPr>
      <w:r w:rsidRPr="00EC6592">
        <w:rPr>
          <w:rFonts w:cs="Times New Roman"/>
          <w:b/>
          <w:szCs w:val="26"/>
          <w:lang w:val="vi-VN"/>
        </w:rPr>
        <w:t>II. Yêu cầu về tiến độ thực hiện</w:t>
      </w:r>
    </w:p>
    <w:p w14:paraId="563458CF"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xml:space="preserve">Yêu cầu về thời gian từ khi khởi công </w:t>
      </w:r>
      <w:r w:rsidRPr="00EC6592">
        <w:rPr>
          <w:rFonts w:eastAsia="Calibri" w:cs="Times New Roman"/>
          <w:kern w:val="24"/>
          <w:szCs w:val="26"/>
          <w:lang w:val="vi-VN" w:eastAsia="vi-VN"/>
        </w:rPr>
        <w:t>đến</w:t>
      </w:r>
      <w:r w:rsidRPr="00EC6592">
        <w:rPr>
          <w:rFonts w:cs="Times New Roman"/>
          <w:szCs w:val="26"/>
          <w:lang w:val="es-ES"/>
        </w:rPr>
        <w:t xml:space="preserve"> khi hoàn thành hợp đồng theo ngày/tuần/tháng: Theo tuần</w:t>
      </w:r>
    </w:p>
    <w:p w14:paraId="313FE1FB"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Nhà thầu phải lập biểu đồ tiến độ thi công cho từng hạng mục và toàn bộ công trình theo biểu đồ nhân lực bố trí máy móc thiết bị thi công tương ứng;</w:t>
      </w:r>
    </w:p>
    <w:p w14:paraId="7ACD196B"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Tiến độ thi công lập phải đảm bảo các yêu cầu sau:</w:t>
      </w:r>
    </w:p>
    <w:p w14:paraId="295529C4"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Đảm bảo tính hợp lý tiến độ hoàn thành chi tiết các hạng mục công việc.</w:t>
      </w:r>
    </w:p>
    <w:p w14:paraId="432FFC79"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Điểm xuất phát tính từ ngày phát lệnh khởi công của Chủ đầu tư đến ngày kết thúc công trình.</w:t>
      </w:r>
    </w:p>
    <w:p w14:paraId="22F5979C"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Tiến độ nhà thầu lập phải khả thi và thuyết minh rõ ràng.</w:t>
      </w:r>
    </w:p>
    <w:tbl>
      <w:tblPr>
        <w:tblW w:w="8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EC6592" w:rsidRPr="00EC6592" w14:paraId="4F55A21F" w14:textId="77777777" w:rsidTr="0019295F">
        <w:trPr>
          <w:trHeight w:val="552"/>
        </w:trPr>
        <w:tc>
          <w:tcPr>
            <w:tcW w:w="992" w:type="dxa"/>
            <w:shd w:val="clear" w:color="auto" w:fill="E2EFD9"/>
            <w:vAlign w:val="center"/>
          </w:tcPr>
          <w:p w14:paraId="42C5F37E" w14:textId="77777777" w:rsidR="00EC6592" w:rsidRPr="00EC6592" w:rsidRDefault="00EC6592" w:rsidP="0019295F">
            <w:pPr>
              <w:keepNext/>
              <w:widowControl w:val="0"/>
              <w:tabs>
                <w:tab w:val="left" w:pos="1418"/>
              </w:tabs>
              <w:spacing w:before="120" w:line="264" w:lineRule="auto"/>
              <w:jc w:val="center"/>
              <w:rPr>
                <w:rFonts w:cs="Times New Roman"/>
                <w:b/>
                <w:szCs w:val="26"/>
                <w:lang w:val="en-GB"/>
              </w:rPr>
            </w:pPr>
            <w:r w:rsidRPr="00EC6592">
              <w:rPr>
                <w:rFonts w:cs="Times New Roman"/>
                <w:b/>
                <w:szCs w:val="26"/>
              </w:rPr>
              <w:t>STT</w:t>
            </w:r>
          </w:p>
        </w:tc>
        <w:tc>
          <w:tcPr>
            <w:tcW w:w="2904" w:type="dxa"/>
            <w:shd w:val="clear" w:color="auto" w:fill="E2EFD9"/>
            <w:vAlign w:val="center"/>
          </w:tcPr>
          <w:p w14:paraId="3F1B0EFA" w14:textId="77777777" w:rsidR="00EC6592" w:rsidRPr="00EC6592" w:rsidRDefault="00EC6592" w:rsidP="0019295F">
            <w:pPr>
              <w:keepNext/>
              <w:widowControl w:val="0"/>
              <w:tabs>
                <w:tab w:val="left" w:pos="1418"/>
              </w:tabs>
              <w:spacing w:before="120" w:line="264" w:lineRule="auto"/>
              <w:jc w:val="center"/>
              <w:rPr>
                <w:rFonts w:cs="Times New Roman"/>
                <w:b/>
                <w:szCs w:val="26"/>
              </w:rPr>
            </w:pPr>
            <w:r w:rsidRPr="00EC6592">
              <w:rPr>
                <w:rFonts w:cs="Times New Roman"/>
                <w:b/>
                <w:szCs w:val="26"/>
              </w:rPr>
              <w:t>Hạng mục công trình</w:t>
            </w:r>
          </w:p>
        </w:tc>
        <w:tc>
          <w:tcPr>
            <w:tcW w:w="2289" w:type="dxa"/>
            <w:shd w:val="clear" w:color="auto" w:fill="E2EFD9"/>
            <w:vAlign w:val="center"/>
          </w:tcPr>
          <w:p w14:paraId="0C1A5D5F" w14:textId="77777777" w:rsidR="00EC6592" w:rsidRPr="00EC6592" w:rsidRDefault="00EC6592" w:rsidP="0019295F">
            <w:pPr>
              <w:keepNext/>
              <w:widowControl w:val="0"/>
              <w:tabs>
                <w:tab w:val="left" w:pos="1418"/>
              </w:tabs>
              <w:spacing w:before="120" w:line="264" w:lineRule="auto"/>
              <w:jc w:val="center"/>
              <w:rPr>
                <w:rFonts w:cs="Times New Roman"/>
                <w:b/>
                <w:szCs w:val="26"/>
              </w:rPr>
            </w:pPr>
            <w:r w:rsidRPr="00EC6592">
              <w:rPr>
                <w:rFonts w:cs="Times New Roman"/>
                <w:b/>
                <w:szCs w:val="26"/>
              </w:rPr>
              <w:t>Ngày bắt đầu</w:t>
            </w:r>
          </w:p>
        </w:tc>
        <w:tc>
          <w:tcPr>
            <w:tcW w:w="2806" w:type="dxa"/>
            <w:shd w:val="clear" w:color="auto" w:fill="E2EFD9"/>
            <w:vAlign w:val="center"/>
          </w:tcPr>
          <w:p w14:paraId="6A7CC31A" w14:textId="77777777" w:rsidR="00EC6592" w:rsidRPr="00EC6592" w:rsidRDefault="00EC6592" w:rsidP="0019295F">
            <w:pPr>
              <w:keepNext/>
              <w:widowControl w:val="0"/>
              <w:tabs>
                <w:tab w:val="left" w:pos="1418"/>
              </w:tabs>
              <w:spacing w:before="120" w:line="264" w:lineRule="auto"/>
              <w:jc w:val="center"/>
              <w:rPr>
                <w:rFonts w:cs="Times New Roman"/>
                <w:b/>
                <w:szCs w:val="26"/>
                <w:lang w:val="en-GB"/>
              </w:rPr>
            </w:pPr>
            <w:r w:rsidRPr="00EC6592">
              <w:rPr>
                <w:rFonts w:cs="Times New Roman"/>
                <w:b/>
                <w:szCs w:val="26"/>
              </w:rPr>
              <w:t>Ngày hoàn thành</w:t>
            </w:r>
          </w:p>
        </w:tc>
      </w:tr>
      <w:tr w:rsidR="00EC6592" w:rsidRPr="00EC6592" w14:paraId="07B6BD8D" w14:textId="77777777" w:rsidTr="0019295F">
        <w:tc>
          <w:tcPr>
            <w:tcW w:w="992" w:type="dxa"/>
            <w:shd w:val="clear" w:color="auto" w:fill="auto"/>
            <w:vAlign w:val="center"/>
          </w:tcPr>
          <w:p w14:paraId="23396BC3" w14:textId="77777777" w:rsidR="00EC6592" w:rsidRPr="00EC6592" w:rsidRDefault="00EC6592" w:rsidP="0019295F">
            <w:pPr>
              <w:keepNext/>
              <w:widowControl w:val="0"/>
              <w:tabs>
                <w:tab w:val="left" w:pos="1418"/>
              </w:tabs>
              <w:spacing w:before="120" w:line="264" w:lineRule="auto"/>
              <w:jc w:val="center"/>
              <w:rPr>
                <w:rFonts w:cs="Times New Roman"/>
                <w:szCs w:val="26"/>
                <w:lang w:val="en-GB"/>
              </w:rPr>
            </w:pPr>
            <w:r w:rsidRPr="00EC6592">
              <w:rPr>
                <w:rFonts w:cs="Times New Roman"/>
                <w:szCs w:val="26"/>
                <w:lang w:val="en-GB"/>
              </w:rPr>
              <w:t>1</w:t>
            </w:r>
          </w:p>
        </w:tc>
        <w:tc>
          <w:tcPr>
            <w:tcW w:w="2904" w:type="dxa"/>
            <w:shd w:val="clear" w:color="auto" w:fill="auto"/>
            <w:vAlign w:val="center"/>
          </w:tcPr>
          <w:p w14:paraId="6CE7CBEA" w14:textId="77777777" w:rsidR="00EC6592" w:rsidRPr="00EC6592" w:rsidRDefault="00EC6592" w:rsidP="0019295F">
            <w:pPr>
              <w:keepNext/>
              <w:widowControl w:val="0"/>
              <w:spacing w:before="120" w:line="264" w:lineRule="auto"/>
              <w:rPr>
                <w:rFonts w:cs="Times New Roman"/>
                <w:szCs w:val="26"/>
                <w:lang w:val="en-GB"/>
              </w:rPr>
            </w:pPr>
            <w:r w:rsidRPr="00EC6592">
              <w:rPr>
                <w:rFonts w:cs="Times New Roman"/>
                <w:szCs w:val="26"/>
                <w:lang w:val="en-GB"/>
              </w:rPr>
              <w:t>Phủ màng ao số 15</w:t>
            </w:r>
          </w:p>
        </w:tc>
        <w:tc>
          <w:tcPr>
            <w:tcW w:w="2289" w:type="dxa"/>
            <w:shd w:val="clear" w:color="auto" w:fill="auto"/>
            <w:vAlign w:val="center"/>
          </w:tcPr>
          <w:p w14:paraId="1386B311" w14:textId="77777777" w:rsidR="00EC6592" w:rsidRPr="00EC6592" w:rsidRDefault="00EC6592" w:rsidP="0019295F">
            <w:pPr>
              <w:keepNext/>
              <w:widowControl w:val="0"/>
              <w:spacing w:before="120" w:line="264" w:lineRule="auto"/>
              <w:jc w:val="center"/>
              <w:rPr>
                <w:rFonts w:cs="Times New Roman"/>
                <w:szCs w:val="26"/>
                <w:lang w:val="en-GB"/>
              </w:rPr>
            </w:pPr>
            <w:r w:rsidRPr="00EC6592">
              <w:rPr>
                <w:rFonts w:cs="Times New Roman"/>
                <w:szCs w:val="26"/>
                <w:lang w:val="en-GB"/>
              </w:rPr>
              <w:t>Từ ngày ngày hợp đồng có hiệu lực</w:t>
            </w:r>
          </w:p>
        </w:tc>
        <w:tc>
          <w:tcPr>
            <w:tcW w:w="2806" w:type="dxa"/>
            <w:shd w:val="clear" w:color="auto" w:fill="auto"/>
            <w:vAlign w:val="center"/>
          </w:tcPr>
          <w:p w14:paraId="31904BBF" w14:textId="77777777" w:rsidR="00EC6592" w:rsidRPr="00EC6592" w:rsidRDefault="00EC6592" w:rsidP="0019295F">
            <w:pPr>
              <w:keepNext/>
              <w:widowControl w:val="0"/>
              <w:spacing w:before="120" w:line="264" w:lineRule="auto"/>
              <w:jc w:val="center"/>
              <w:rPr>
                <w:rFonts w:cs="Times New Roman"/>
                <w:szCs w:val="26"/>
                <w:lang w:val="en-GB"/>
              </w:rPr>
            </w:pPr>
            <w:r w:rsidRPr="00EC6592">
              <w:rPr>
                <w:rFonts w:cs="Times New Roman"/>
                <w:szCs w:val="26"/>
                <w:lang w:val="en-GB"/>
              </w:rPr>
              <w:t>60 ngày</w:t>
            </w:r>
          </w:p>
        </w:tc>
      </w:tr>
      <w:tr w:rsidR="00EC6592" w:rsidRPr="00EC6592" w14:paraId="6183DAC4" w14:textId="77777777" w:rsidTr="0019295F">
        <w:tc>
          <w:tcPr>
            <w:tcW w:w="992" w:type="dxa"/>
            <w:shd w:val="clear" w:color="auto" w:fill="auto"/>
            <w:vAlign w:val="center"/>
          </w:tcPr>
          <w:p w14:paraId="08927190" w14:textId="77777777" w:rsidR="00EC6592" w:rsidRPr="00EC6592" w:rsidRDefault="00EC6592" w:rsidP="0019295F">
            <w:pPr>
              <w:keepNext/>
              <w:widowControl w:val="0"/>
              <w:tabs>
                <w:tab w:val="left" w:pos="1418"/>
              </w:tabs>
              <w:spacing w:before="120" w:line="264" w:lineRule="auto"/>
              <w:jc w:val="center"/>
              <w:rPr>
                <w:rFonts w:cs="Times New Roman"/>
                <w:szCs w:val="26"/>
                <w:lang w:val="en-GB"/>
              </w:rPr>
            </w:pPr>
            <w:r w:rsidRPr="00EC6592">
              <w:rPr>
                <w:rFonts w:cs="Times New Roman"/>
                <w:szCs w:val="26"/>
                <w:lang w:val="en-GB"/>
              </w:rPr>
              <w:t>2</w:t>
            </w:r>
          </w:p>
        </w:tc>
        <w:tc>
          <w:tcPr>
            <w:tcW w:w="2904" w:type="dxa"/>
            <w:shd w:val="clear" w:color="auto" w:fill="auto"/>
            <w:vAlign w:val="center"/>
          </w:tcPr>
          <w:p w14:paraId="751B62A6" w14:textId="77777777" w:rsidR="00EC6592" w:rsidRPr="00EC6592" w:rsidRDefault="00EC6592" w:rsidP="0019295F">
            <w:pPr>
              <w:keepNext/>
              <w:widowControl w:val="0"/>
              <w:spacing w:before="120" w:line="264" w:lineRule="auto"/>
              <w:jc w:val="center"/>
              <w:rPr>
                <w:rFonts w:cs="Times New Roman"/>
                <w:szCs w:val="26"/>
                <w:lang w:val="en-GB"/>
              </w:rPr>
            </w:pPr>
          </w:p>
          <w:p w14:paraId="36A46321" w14:textId="77777777" w:rsidR="00EC6592" w:rsidRPr="00EC6592" w:rsidRDefault="00EC6592" w:rsidP="0019295F">
            <w:pPr>
              <w:keepNext/>
              <w:widowControl w:val="0"/>
              <w:spacing w:before="120" w:line="264" w:lineRule="auto"/>
              <w:rPr>
                <w:rFonts w:cs="Times New Roman"/>
                <w:bCs/>
                <w:szCs w:val="26"/>
              </w:rPr>
            </w:pPr>
            <w:r w:rsidRPr="00EC6592">
              <w:rPr>
                <w:rFonts w:cs="Times New Roman"/>
                <w:szCs w:val="26"/>
                <w:lang w:val="en-GB"/>
              </w:rPr>
              <w:t>Phủ màng ao số 16</w:t>
            </w:r>
          </w:p>
        </w:tc>
        <w:tc>
          <w:tcPr>
            <w:tcW w:w="2289" w:type="dxa"/>
            <w:shd w:val="clear" w:color="auto" w:fill="auto"/>
            <w:vAlign w:val="center"/>
          </w:tcPr>
          <w:p w14:paraId="5B7BC752" w14:textId="77777777" w:rsidR="00EC6592" w:rsidRPr="00EC6592" w:rsidRDefault="00EC6592" w:rsidP="0019295F">
            <w:pPr>
              <w:keepNext/>
              <w:widowControl w:val="0"/>
              <w:spacing w:before="120" w:line="264" w:lineRule="auto"/>
              <w:jc w:val="center"/>
              <w:rPr>
                <w:rFonts w:cs="Times New Roman"/>
                <w:szCs w:val="26"/>
                <w:lang w:val="en-GB"/>
              </w:rPr>
            </w:pPr>
            <w:r w:rsidRPr="00EC6592">
              <w:rPr>
                <w:rFonts w:cs="Times New Roman"/>
                <w:szCs w:val="26"/>
                <w:lang w:val="en-GB"/>
              </w:rPr>
              <w:t>Từ ngày ngày hợp đồng có hiệu lực</w:t>
            </w:r>
          </w:p>
        </w:tc>
        <w:tc>
          <w:tcPr>
            <w:tcW w:w="2806" w:type="dxa"/>
            <w:shd w:val="clear" w:color="auto" w:fill="auto"/>
            <w:vAlign w:val="center"/>
          </w:tcPr>
          <w:p w14:paraId="369A88EE" w14:textId="77777777" w:rsidR="00EC6592" w:rsidRPr="00EC6592" w:rsidRDefault="00EC6592" w:rsidP="0019295F">
            <w:pPr>
              <w:keepNext/>
              <w:widowControl w:val="0"/>
              <w:spacing w:before="120" w:line="264" w:lineRule="auto"/>
              <w:jc w:val="center"/>
              <w:rPr>
                <w:rFonts w:cs="Times New Roman"/>
                <w:szCs w:val="26"/>
                <w:lang w:val="en-GB"/>
              </w:rPr>
            </w:pPr>
            <w:r w:rsidRPr="00EC6592">
              <w:rPr>
                <w:rFonts w:cs="Times New Roman"/>
                <w:szCs w:val="26"/>
                <w:lang w:val="en-GB"/>
              </w:rPr>
              <w:t>60 ngày</w:t>
            </w:r>
          </w:p>
        </w:tc>
      </w:tr>
    </w:tbl>
    <w:p w14:paraId="1A6C75E9" w14:textId="77777777" w:rsidR="00EC6592" w:rsidRPr="00EC6592" w:rsidRDefault="00EC6592" w:rsidP="00EC6592">
      <w:pPr>
        <w:keepNext/>
        <w:widowControl w:val="0"/>
        <w:tabs>
          <w:tab w:val="left" w:pos="700"/>
          <w:tab w:val="left" w:pos="1418"/>
        </w:tabs>
        <w:spacing w:before="120" w:line="264" w:lineRule="auto"/>
        <w:rPr>
          <w:rFonts w:cs="Times New Roman"/>
          <w:b/>
          <w:bCs/>
          <w:szCs w:val="26"/>
        </w:rPr>
      </w:pPr>
      <w:r w:rsidRPr="00EC6592">
        <w:rPr>
          <w:rFonts w:cs="Times New Roman"/>
          <w:szCs w:val="26"/>
        </w:rPr>
        <w:tab/>
      </w:r>
      <w:r w:rsidRPr="00EC6592">
        <w:rPr>
          <w:rFonts w:cs="Times New Roman"/>
          <w:b/>
          <w:bCs/>
          <w:szCs w:val="26"/>
        </w:rPr>
        <w:t>III. Yêu cầu về kỹ thuật/chỉ dẫn kỹ thuật</w:t>
      </w:r>
    </w:p>
    <w:p w14:paraId="4DF423EA"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Nhà thầu phải thực hiện đầy đủ, chính xác và đúng trình từ các yêu cầu kỹ thuật đã được chỉ ra trong các bản vẽ thiết kế thi công đã được phê duyệt và theo các tiêu chuẩn, quy phạm thi công và nghiệm thu hiện hành của Nhà nước Việt Nam.</w:t>
      </w:r>
    </w:p>
    <w:p w14:paraId="2A12B1A9"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Các yêu cầu về vật tư, về kỹ thuật không thể hiện trong hồ sơ thiết kế được phê duyệt thì thực hiện theo các tiêu chuẩn hiện hành và theo chỉ định của đơn vị thiết kế.</w:t>
      </w:r>
    </w:p>
    <w:p w14:paraId="2A365838"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xml:space="preserve">Các chỉ dẫn, trình tự thủ tục thi công và nghiệm thu đều phải tuân thủ theo Nghị định số 06/2021/NĐ-CP ngày 26/01/2021 của Chính Phủ về quản lý chất lượng, thi công </w:t>
      </w:r>
      <w:r w:rsidRPr="00EC6592">
        <w:rPr>
          <w:rFonts w:cs="Times New Roman"/>
          <w:szCs w:val="26"/>
          <w:lang w:val="es-ES"/>
        </w:rPr>
        <w:lastRenderedPageBreak/>
        <w:t>xây dựng và bảo trì công trình xây dựng.</w:t>
      </w:r>
    </w:p>
    <w:p w14:paraId="01E31C30"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1. Quy trình, quy phạm áp dụng cho thi công và nghiệm thu</w:t>
      </w:r>
    </w:p>
    <w:p w14:paraId="00BD07A0"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Áp dụng toàn bộ Tiêu chuẩn, quy chuẩn xây dựng Việt Nam cho thi công và nghiệm thu công trình Theo quy định hiện hành.</w:t>
      </w:r>
    </w:p>
    <w:p w14:paraId="6EDA42B7"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2. Yêu cầu về tổ chức kỹ thuật thi công, giám sát</w:t>
      </w:r>
    </w:p>
    <w:p w14:paraId="463E6328"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a) Tiếp nhận mặt bằng công trình:</w:t>
      </w:r>
    </w:p>
    <w:p w14:paraId="626EC5ED"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Sau khi nhận được thông báo trúng thầu, Nhà thầu liên hệ với Bên mời thầu để tiếp nhận mặt bằng công trình để thực hiện gói thầu. Bên mời thầu sẽ bàn giao hiện trạng thực tế của công trình và tổ chức cuộc họp để nhà thầu lên kế hoạch triển khai thi công và bàn bạc về phương án mặt bằng thi công, đường vận chuyển… Khi tiếp nhận mặt bằng sẽ có biên bản bàn giao và ký nhận giữa các bên có liên quan.</w:t>
      </w:r>
    </w:p>
    <w:p w14:paraId="4EAC117A"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Nhà thầu liên hệ với chính quyền địa phương và các đơn vị có liên quan để xin phép sử dụng đường và các phương tiện vận chuyển trong quá trình thi công, phối hợp công tác giữ gìn an ninh trật tự trong khu vự thi công.</w:t>
      </w:r>
    </w:p>
    <w:p w14:paraId="3A27633E"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b) Biển báo thi công: phải có bảng hiệu công trình có ghi thông tin cụ thể của gói thầu và thành phần thực hiện, nội dung bảng hiệu phải được sự đồng ý của Bên mời thầu và tuân theo quy định của pháp luật.</w:t>
      </w:r>
    </w:p>
    <w:p w14:paraId="141706E9"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c) Các công trình tạm: phải có Nhà Ban chỉ huy công trình và phục vụ y tế, phải có nhà vệ sinh hiện trường, phải có nhà kho để chứa vật tư thiết bị trong quá trình thi công, phải có lán trại cho công nhân, …</w:t>
      </w:r>
    </w:p>
    <w:p w14:paraId="5270D3C3"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d) Cấp điện, nước thi công: Nhà thầu phải liên hệ với các bên có liên quan để sử dụng nguồn điện, nước phục vụ thi công và Nhà thầu phải trả các chi phí này trong suốt quá trình thực hiện gói thầu. Trường hợp công trường không có nguồn điện thì nhà thầu phải dùng máy phát điện để đảm bảo việc thi công được liên tục.</w:t>
      </w:r>
    </w:p>
    <w:p w14:paraId="4D78C5BE"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Tại khu vực thi công có bố trí các hộp cầu dao có nắp che chắn bảo vệ và hệ thống đường dây treo trên cao để dẫn tới các điểm dùng điện, phải có tiếp đất an toàn theo đúng tiêu chuẩn hiện hành.</w:t>
      </w:r>
    </w:p>
    <w:p w14:paraId="2D46E510"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e) Đường thi công: Nhà thầu phải tự làm đường tạm để phục vụ thi công nếu cần thiết.</w:t>
      </w:r>
    </w:p>
    <w:p w14:paraId="13CE64E4"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f) Thông tin liên lạc: Nhà thầu phải có số điện thoại liên lạc tại công trường để đảm bảo liên lạc với các bên liên quan liên tục 24/24 giờ.</w:t>
      </w:r>
    </w:p>
    <w:p w14:paraId="70013CA4"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g) Các biện pháp khác:</w:t>
      </w:r>
    </w:p>
    <w:p w14:paraId="7A805A28"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Phải có biện pháp tổ chức bộ máy chỉ huy công trường.</w:t>
      </w:r>
    </w:p>
    <w:p w14:paraId="290FB707"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Phải có biện pháp tổ chức quản lý nhân lực, vật tư, thiết bị tại công trường và bố trí công nhân phù hợp với yêu cầu từng công việc cụ thể.</w:t>
      </w:r>
    </w:p>
    <w:p w14:paraId="5AED632E"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Phải có biện pháp quản lý chất lượng thi công và được Chủ đầu tư, TVGS chấp nhận.</w:t>
      </w:r>
    </w:p>
    <w:p w14:paraId="6002BB2B"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 xml:space="preserve">3. Yêu cầu về chủng loại, chất lượng vật tư, máy móc, thiết bị (kèm theo các </w:t>
      </w:r>
      <w:r w:rsidRPr="00EC6592">
        <w:rPr>
          <w:rFonts w:cs="Times New Roman"/>
          <w:b/>
          <w:szCs w:val="26"/>
          <w:lang w:val="es-ES"/>
        </w:rPr>
        <w:lastRenderedPageBreak/>
        <w:t>tiêu chuẩn về phương pháp thử)</w:t>
      </w:r>
    </w:p>
    <w:p w14:paraId="63D34A31"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Tất cả các chủng loại vật tư, vật liệu của công trình theo yêu cầu của HSMT và bản vẽ thiết kế, khuyến khích nhà thầu sử dụng các vật liệu được đánh giá là tốt hơn yêu cầu trên để đưa vào công trường. Các loại vật liệu phải có chứng từ chứng minh nguồn gốc xuất xứ rõ ràng, có đầy đủ các chứng chỉ đảm bảo tiêu chuẩn do cơ quan có chức năng của Việt Nam cấp, vật tư thiết bị trước khi nhập vào công trình phải được sự đồng ý của tư vấn giám sát và phê duyệt của Chủ đầu tư bằng văn bản.</w:t>
      </w:r>
    </w:p>
    <w:p w14:paraId="3BD23762"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Vật liệu khác: phải đảm bảo đúng kích thước, chủng loại theo yêu cầu của hồ sơ thiết kế và theo tiêu chuẩn, quy chuẩn xây dựng Việt Nam, phải phù hợp và đồng bộ với các vật liệu chính.</w:t>
      </w:r>
    </w:p>
    <w:p w14:paraId="0AA36E91"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Bảng yêu cầu về vật tư chính sử dụng cho công trình: bảng dưới đây chỉ là hướng dẫn (dùng cho một số vật liệu chính), nhà thầu phải đảm bảo các yêu cầu ở trên.</w:t>
      </w:r>
    </w:p>
    <w:p w14:paraId="3AD55A7D"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(nguồn gốc, xuất xứ ghi ở bảng bên dưới chỉ là hướng dẫn, nhà thầu có thể sử dụng các nguồn gốc khác tương đương).</w:t>
      </w:r>
    </w:p>
    <w:p w14:paraId="25FD2E86"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DANH MỤC VẬT TƯ CHÍNH SỬ DỤNG CHO CÔNG TRÌNH</w:t>
      </w:r>
    </w:p>
    <w:tbl>
      <w:tblPr>
        <w:tblW w:w="48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6469"/>
      </w:tblGrid>
      <w:tr w:rsidR="00EC6592" w:rsidRPr="00EC6592" w14:paraId="6D2A3D02" w14:textId="77777777" w:rsidTr="0019295F">
        <w:trPr>
          <w:trHeight w:val="20"/>
        </w:trPr>
        <w:tc>
          <w:tcPr>
            <w:tcW w:w="1319" w:type="pct"/>
            <w:tcBorders>
              <w:top w:val="single" w:sz="4" w:space="0" w:color="auto"/>
              <w:left w:val="single" w:sz="4" w:space="0" w:color="auto"/>
              <w:bottom w:val="single" w:sz="4" w:space="0" w:color="auto"/>
              <w:right w:val="single" w:sz="4" w:space="0" w:color="auto"/>
            </w:tcBorders>
            <w:vAlign w:val="center"/>
          </w:tcPr>
          <w:p w14:paraId="7CEE9E99" w14:textId="77777777" w:rsidR="00EC6592" w:rsidRPr="00EC6592" w:rsidRDefault="00EC6592" w:rsidP="0019295F">
            <w:pPr>
              <w:keepNext/>
              <w:widowControl w:val="0"/>
              <w:spacing w:before="60"/>
              <w:rPr>
                <w:rFonts w:cs="Times New Roman"/>
                <w:szCs w:val="26"/>
                <w:lang w:val="vi-VN"/>
              </w:rPr>
            </w:pPr>
            <w:r w:rsidRPr="00EC6592">
              <w:rPr>
                <w:rFonts w:cs="Times New Roman"/>
                <w:szCs w:val="26"/>
                <w:lang w:val="vi-VN"/>
              </w:rPr>
              <w:t>Xi măng PCB</w:t>
            </w:r>
          </w:p>
        </w:tc>
        <w:tc>
          <w:tcPr>
            <w:tcW w:w="3681" w:type="pct"/>
            <w:tcBorders>
              <w:top w:val="single" w:sz="4" w:space="0" w:color="auto"/>
              <w:left w:val="single" w:sz="4" w:space="0" w:color="auto"/>
              <w:bottom w:val="single" w:sz="4" w:space="0" w:color="auto"/>
              <w:right w:val="single" w:sz="4" w:space="0" w:color="auto"/>
            </w:tcBorders>
            <w:vAlign w:val="center"/>
          </w:tcPr>
          <w:p w14:paraId="69473E34" w14:textId="77777777" w:rsidR="00EC6592" w:rsidRPr="00EC6592" w:rsidRDefault="00EC6592" w:rsidP="0019295F">
            <w:pPr>
              <w:keepNext/>
              <w:widowControl w:val="0"/>
              <w:spacing w:before="60"/>
              <w:rPr>
                <w:rFonts w:cs="Times New Roman"/>
                <w:szCs w:val="26"/>
              </w:rPr>
            </w:pPr>
            <w:r w:rsidRPr="00EC6592">
              <w:rPr>
                <w:rFonts w:cs="Times New Roman"/>
                <w:szCs w:val="26"/>
                <w:lang w:val="vi-VN"/>
              </w:rPr>
              <w:t>Loại xi măng Poóclăng có chất lượng cao của các Công ty xi măng lớn của Việt Nam hoặc liên doanh sản xuất, thông dụng trên thị trường tương đương Bỉm Sơn; S</w:t>
            </w:r>
            <w:r w:rsidRPr="00EC6592">
              <w:rPr>
                <w:rFonts w:cs="Times New Roman"/>
                <w:szCs w:val="26"/>
              </w:rPr>
              <w:t>ô</w:t>
            </w:r>
            <w:r w:rsidRPr="00EC6592">
              <w:rPr>
                <w:rFonts w:cs="Times New Roman"/>
                <w:szCs w:val="26"/>
                <w:lang w:val="vi-VN"/>
              </w:rPr>
              <w:t>ng Gianh; Nghi Sơn</w:t>
            </w:r>
            <w:r w:rsidRPr="00EC6592">
              <w:rPr>
                <w:rFonts w:cs="Times New Roman"/>
                <w:szCs w:val="26"/>
              </w:rPr>
              <w:t>, Sao Mai, Hà tiên. Theo TCVN (đảm bảo theo yêu cầu thiết kế)</w:t>
            </w:r>
          </w:p>
        </w:tc>
      </w:tr>
      <w:tr w:rsidR="00EC6592" w:rsidRPr="00EC6592" w14:paraId="0A455A79" w14:textId="77777777" w:rsidTr="0019295F">
        <w:trPr>
          <w:trHeight w:val="20"/>
        </w:trPr>
        <w:tc>
          <w:tcPr>
            <w:tcW w:w="1319" w:type="pct"/>
            <w:tcBorders>
              <w:top w:val="single" w:sz="4" w:space="0" w:color="auto"/>
              <w:left w:val="single" w:sz="4" w:space="0" w:color="auto"/>
              <w:bottom w:val="single" w:sz="4" w:space="0" w:color="auto"/>
              <w:right w:val="single" w:sz="4" w:space="0" w:color="auto"/>
            </w:tcBorders>
            <w:vAlign w:val="center"/>
          </w:tcPr>
          <w:p w14:paraId="08737A0E" w14:textId="77777777" w:rsidR="00EC6592" w:rsidRPr="00EC6592" w:rsidRDefault="00EC6592" w:rsidP="0019295F">
            <w:pPr>
              <w:keepNext/>
              <w:widowControl w:val="0"/>
              <w:spacing w:after="160" w:line="256" w:lineRule="auto"/>
              <w:rPr>
                <w:rFonts w:cs="Times New Roman"/>
                <w:szCs w:val="26"/>
                <w:lang w:val="vi-VN"/>
              </w:rPr>
            </w:pPr>
            <w:r w:rsidRPr="00EC6592">
              <w:rPr>
                <w:rFonts w:cs="Times New Roman"/>
                <w:szCs w:val="26"/>
              </w:rPr>
              <w:t>Màng HDPE dày 1mm</w:t>
            </w:r>
          </w:p>
        </w:tc>
        <w:tc>
          <w:tcPr>
            <w:tcW w:w="3681" w:type="pct"/>
            <w:tcBorders>
              <w:top w:val="single" w:sz="4" w:space="0" w:color="auto"/>
              <w:left w:val="single" w:sz="4" w:space="0" w:color="auto"/>
              <w:bottom w:val="single" w:sz="4" w:space="0" w:color="auto"/>
              <w:right w:val="single" w:sz="4" w:space="0" w:color="auto"/>
            </w:tcBorders>
            <w:vAlign w:val="center"/>
          </w:tcPr>
          <w:p w14:paraId="511E162B" w14:textId="77777777" w:rsidR="00EC6592" w:rsidRPr="00EC6592" w:rsidRDefault="00EC6592" w:rsidP="0019295F">
            <w:pPr>
              <w:keepNext/>
              <w:widowControl w:val="0"/>
              <w:spacing w:after="160" w:line="256" w:lineRule="auto"/>
              <w:rPr>
                <w:rFonts w:cs="Times New Roman"/>
                <w:szCs w:val="26"/>
                <w:lang w:val="vi-VN"/>
              </w:rPr>
            </w:pPr>
            <w:r w:rsidRPr="00EC6592">
              <w:rPr>
                <w:rFonts w:cs="Times New Roman"/>
                <w:szCs w:val="26"/>
              </w:rPr>
              <w:t>Theo TCVN (đảm bảo theo yêu cầu thiết kế)</w:t>
            </w:r>
          </w:p>
        </w:tc>
      </w:tr>
      <w:tr w:rsidR="00EC6592" w:rsidRPr="00EC6592" w14:paraId="2BD8F8EF" w14:textId="77777777" w:rsidTr="0019295F">
        <w:trPr>
          <w:trHeight w:val="20"/>
        </w:trPr>
        <w:tc>
          <w:tcPr>
            <w:tcW w:w="1319" w:type="pct"/>
            <w:tcBorders>
              <w:top w:val="single" w:sz="4" w:space="0" w:color="auto"/>
              <w:left w:val="single" w:sz="4" w:space="0" w:color="auto"/>
              <w:bottom w:val="single" w:sz="4" w:space="0" w:color="auto"/>
              <w:right w:val="single" w:sz="4" w:space="0" w:color="auto"/>
            </w:tcBorders>
            <w:vAlign w:val="center"/>
          </w:tcPr>
          <w:p w14:paraId="21AC882F" w14:textId="77777777" w:rsidR="00EC6592" w:rsidRPr="00EC6592" w:rsidRDefault="00EC6592" w:rsidP="0019295F">
            <w:pPr>
              <w:keepNext/>
              <w:widowControl w:val="0"/>
              <w:spacing w:after="160" w:line="256" w:lineRule="auto"/>
              <w:rPr>
                <w:rFonts w:cs="Times New Roman"/>
                <w:szCs w:val="26"/>
              </w:rPr>
            </w:pPr>
            <w:r w:rsidRPr="00EC6592">
              <w:rPr>
                <w:rFonts w:cs="Times New Roman"/>
                <w:szCs w:val="26"/>
              </w:rPr>
              <w:t>Ống nhựa uPVC các loại</w:t>
            </w:r>
          </w:p>
        </w:tc>
        <w:tc>
          <w:tcPr>
            <w:tcW w:w="3681" w:type="pct"/>
            <w:tcBorders>
              <w:top w:val="single" w:sz="4" w:space="0" w:color="auto"/>
              <w:left w:val="single" w:sz="4" w:space="0" w:color="auto"/>
              <w:bottom w:val="single" w:sz="4" w:space="0" w:color="auto"/>
              <w:right w:val="single" w:sz="4" w:space="0" w:color="auto"/>
            </w:tcBorders>
            <w:vAlign w:val="center"/>
          </w:tcPr>
          <w:p w14:paraId="72F13DB3" w14:textId="77777777" w:rsidR="00EC6592" w:rsidRPr="00EC6592" w:rsidRDefault="00EC6592" w:rsidP="0019295F">
            <w:pPr>
              <w:keepNext/>
              <w:widowControl w:val="0"/>
              <w:spacing w:after="160" w:line="256" w:lineRule="auto"/>
              <w:rPr>
                <w:rFonts w:cs="Times New Roman"/>
                <w:szCs w:val="26"/>
                <w:lang w:val="vi-VN"/>
              </w:rPr>
            </w:pPr>
            <w:r w:rsidRPr="00EC6592">
              <w:rPr>
                <w:rFonts w:cs="Times New Roman"/>
                <w:szCs w:val="26"/>
                <w:lang w:val="vi-VN"/>
              </w:rPr>
              <w:t>Bằng nhựa PVC, ống</w:t>
            </w:r>
            <w:r w:rsidRPr="00EC6592">
              <w:rPr>
                <w:rFonts w:cs="Times New Roman"/>
                <w:szCs w:val="26"/>
              </w:rPr>
              <w:t xml:space="preserve"> </w:t>
            </w:r>
            <w:r w:rsidRPr="00EC6592">
              <w:rPr>
                <w:rFonts w:cs="Times New Roman"/>
                <w:szCs w:val="26"/>
                <w:lang w:val="vi-VN"/>
              </w:rPr>
              <w:t xml:space="preserve"> nhựa chuyên dùng cho luồn dây dẫn chuyên dùng. Đảm bảo yêu cầu thiết kế. Loại I. Hãng Bình Minh, Tiền Phong hoặc tương đương</w:t>
            </w:r>
            <w:r w:rsidRPr="00EC6592">
              <w:rPr>
                <w:rFonts w:cs="Times New Roman"/>
                <w:szCs w:val="26"/>
              </w:rPr>
              <w:t xml:space="preserve">. Theo TCVN </w:t>
            </w:r>
          </w:p>
        </w:tc>
      </w:tr>
      <w:tr w:rsidR="00EC6592" w:rsidRPr="00EC6592" w14:paraId="3C41E1B9" w14:textId="77777777" w:rsidTr="0019295F">
        <w:trPr>
          <w:trHeight w:val="20"/>
        </w:trPr>
        <w:tc>
          <w:tcPr>
            <w:tcW w:w="1319" w:type="pct"/>
            <w:tcBorders>
              <w:top w:val="single" w:sz="4" w:space="0" w:color="auto"/>
              <w:left w:val="single" w:sz="4" w:space="0" w:color="auto"/>
              <w:bottom w:val="single" w:sz="4" w:space="0" w:color="auto"/>
              <w:right w:val="single" w:sz="4" w:space="0" w:color="auto"/>
            </w:tcBorders>
            <w:vAlign w:val="center"/>
          </w:tcPr>
          <w:p w14:paraId="3DD2BADF" w14:textId="77777777" w:rsidR="00EC6592" w:rsidRPr="00EC6592" w:rsidRDefault="00EC6592" w:rsidP="0019295F">
            <w:pPr>
              <w:keepNext/>
              <w:widowControl w:val="0"/>
              <w:spacing w:after="160" w:line="256" w:lineRule="auto"/>
              <w:rPr>
                <w:rFonts w:cs="Times New Roman"/>
                <w:szCs w:val="26"/>
                <w:lang w:val="vi-VN"/>
              </w:rPr>
            </w:pPr>
            <w:r w:rsidRPr="00EC6592">
              <w:rPr>
                <w:rFonts w:cs="Times New Roman"/>
                <w:szCs w:val="26"/>
                <w:lang w:val="vi-VN"/>
              </w:rPr>
              <w:t>Các loại vật tư, vật liệu khác</w:t>
            </w:r>
          </w:p>
        </w:tc>
        <w:tc>
          <w:tcPr>
            <w:tcW w:w="3681" w:type="pct"/>
            <w:tcBorders>
              <w:top w:val="single" w:sz="4" w:space="0" w:color="auto"/>
              <w:left w:val="single" w:sz="4" w:space="0" w:color="auto"/>
              <w:bottom w:val="single" w:sz="4" w:space="0" w:color="auto"/>
              <w:right w:val="single" w:sz="4" w:space="0" w:color="auto"/>
            </w:tcBorders>
            <w:vAlign w:val="center"/>
          </w:tcPr>
          <w:p w14:paraId="5857D2E1" w14:textId="77777777" w:rsidR="00EC6592" w:rsidRPr="00EC6592" w:rsidRDefault="00EC6592" w:rsidP="0019295F">
            <w:pPr>
              <w:keepNext/>
              <w:widowControl w:val="0"/>
              <w:spacing w:after="160" w:line="256" w:lineRule="auto"/>
              <w:rPr>
                <w:rFonts w:cs="Times New Roman"/>
                <w:szCs w:val="26"/>
                <w:lang w:val="vi-VN"/>
              </w:rPr>
            </w:pPr>
            <w:r w:rsidRPr="00EC6592">
              <w:rPr>
                <w:rFonts w:cs="Times New Roman"/>
                <w:szCs w:val="26"/>
                <w:lang w:val="vi-VN"/>
              </w:rPr>
              <w:t>Các loại vật tư khác Nhà thầu chỉ định đảm bảo theo đúng yêu cầu của thiết kế, có chất lượng tương đương hoặc tốt hơn.</w:t>
            </w:r>
          </w:p>
        </w:tc>
      </w:tr>
    </w:tbl>
    <w:p w14:paraId="467D43D5"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4. Yêu cầu về trình tự thi công, lắp đặt và quy trình quản lý chất lượng của nhà thầu thi công xây dựng</w:t>
      </w:r>
    </w:p>
    <w:p w14:paraId="4EA0231C" w14:textId="77777777" w:rsidR="00EC6592" w:rsidRPr="00EC6592" w:rsidRDefault="00EC6592" w:rsidP="00EC6592">
      <w:pPr>
        <w:keepNext/>
        <w:widowControl w:val="0"/>
        <w:spacing w:before="120" w:line="264" w:lineRule="auto"/>
        <w:ind w:firstLine="709"/>
        <w:rPr>
          <w:rFonts w:cs="Times New Roman"/>
          <w:i/>
          <w:szCs w:val="26"/>
          <w:lang w:val="es-ES"/>
        </w:rPr>
      </w:pPr>
      <w:r w:rsidRPr="00EC6592">
        <w:rPr>
          <w:rFonts w:cs="Times New Roman"/>
          <w:i/>
          <w:szCs w:val="26"/>
          <w:lang w:val="es-ES"/>
        </w:rPr>
        <w:t>* Yêu cầu về trình tự thi công, lắp đặt:</w:t>
      </w:r>
    </w:p>
    <w:p w14:paraId="706FD61D"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Trình tự thi công và lắp đặt theo hướng dẫn trong bản vẽ thiết kế, công tác nào thực hiện trước thì Nhà thầu phải triển khai trước, tránh chồng chéo trong quá trình thi công.</w:t>
      </w:r>
    </w:p>
    <w:p w14:paraId="0D761AC9" w14:textId="77777777" w:rsidR="00EC6592" w:rsidRPr="00EC6592" w:rsidRDefault="00EC6592" w:rsidP="00EC6592">
      <w:pPr>
        <w:keepNext/>
        <w:widowControl w:val="0"/>
        <w:spacing w:before="120" w:line="264" w:lineRule="auto"/>
        <w:ind w:firstLine="709"/>
        <w:rPr>
          <w:rFonts w:cs="Times New Roman"/>
          <w:i/>
          <w:szCs w:val="26"/>
          <w:lang w:val="es-ES"/>
        </w:rPr>
      </w:pPr>
      <w:r w:rsidRPr="00EC6592">
        <w:rPr>
          <w:rFonts w:cs="Times New Roman"/>
          <w:i/>
          <w:szCs w:val="26"/>
          <w:lang w:val="es-ES"/>
        </w:rPr>
        <w:t>* Yêu cầu về Quy trình quản lý chất lượng của nhà thầu thi công xây dựng:</w:t>
      </w:r>
    </w:p>
    <w:p w14:paraId="06EE5B6D"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xml:space="preserve">- Nhà thầu thi công công trình xây dựng có trách nhiệm tiếp nhận và quản lý mặt </w:t>
      </w:r>
      <w:r w:rsidRPr="00EC6592">
        <w:rPr>
          <w:rFonts w:cs="Times New Roman"/>
          <w:szCs w:val="26"/>
          <w:lang w:val="es-ES"/>
        </w:rPr>
        <w:lastRenderedPageBreak/>
        <w:t>bằng xây dựng, bảo quản mốc định vị và mốc giới công trình.</w:t>
      </w:r>
    </w:p>
    <w:p w14:paraId="0136263D"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1565AA22"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Trình chủ đầu tư chấp thuận các nội dung sau:</w:t>
      </w:r>
    </w:p>
    <w:p w14:paraId="783CA820"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Kế hoạch tổ chức thí nghiệm và kiểm định chất lượng, quan trắc, đo đạc các thông số kỹ thuật của công trình theo yêu cầu thiết kế và chỉ dẫn kỹ thuật;</w:t>
      </w:r>
    </w:p>
    <w:p w14:paraId="4A0ACDCC"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1B85D837"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Kế hoạch kiểm tra, nghiệm thu công việc xây dựng, nghiệm thu giai đoạn thi công xây dựng hoặc bộ phận (hạng mục) công trình xây dựng, nghiệm thu hoàn thành hạng mục công trình, công trình xây dựng;</w:t>
      </w:r>
    </w:p>
    <w:p w14:paraId="78C465EE"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Các nội dung cần thiết khác theo yêu cầu của chủ đầu tư và quy định của hợp đồng.</w:t>
      </w:r>
    </w:p>
    <w:p w14:paraId="21876542"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Bố trí nhân lực, thiết bị thi công theo quy định của hợp đồng xây dựng và quy định của pháp luật có liên quan,</w:t>
      </w:r>
    </w:p>
    <w:p w14:paraId="624449F3"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Thực hiện trách nhiệm quản lý chất lượng trong việc mua sắm, chế tạo, sản xuất vật liệu, sản phẩm, cấu kiện, thiết bị được sử dụng cho công trình theo quy định tại Nghị định 06/2021/NĐ-CP ngày 26/01/2021 của Chính Phủ về quản lý chất lượng, thi công xây dựng và bảo trì công trình xây dựng.</w:t>
      </w:r>
    </w:p>
    <w:p w14:paraId="70D5D939"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6FB59C4"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03AF8A00"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Kiểm soát chất lượng công việc xây dựng; giám sát thi công xây dựng công trình đối với công việc xây dựng do nhà thầu phụ thực hiện trong trường hợp là nhà thầu chính hoặc tổng thầu.</w:t>
      </w:r>
    </w:p>
    <w:p w14:paraId="004DD4A8"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Xử lý, khắc phục các sai sót, khiếm khuyết về chất lượng trong quá trình thi công xây dựng (nếu có).</w:t>
      </w:r>
    </w:p>
    <w:p w14:paraId="44E3DC6A"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xml:space="preserve">- Thực hiện trắc đạc, quan trắc công trình theo yêu cầu thiết kế. Thực hiện thí nghiệm, kiểm tra chạy thử đơn động và chạy thử liên động theo kế hoạch trước khi đề </w:t>
      </w:r>
      <w:r w:rsidRPr="00EC6592">
        <w:rPr>
          <w:rFonts w:cs="Times New Roman"/>
          <w:szCs w:val="26"/>
          <w:lang w:val="es-ES"/>
        </w:rPr>
        <w:lastRenderedPageBreak/>
        <w:t>nghị nghiệm thu.</w:t>
      </w:r>
    </w:p>
    <w:p w14:paraId="748BAEDD"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Lập nhật ký thi công xây dựng công trình theo quy định.</w:t>
      </w:r>
    </w:p>
    <w:p w14:paraId="2DC05324"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Lập bản vẽ hoàn công theo quy định.</w:t>
      </w:r>
    </w:p>
    <w:p w14:paraId="4642537C"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798999DB"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Báo cáo chủ đầu tư về tiến độ, chất lượng, khối lượng, an toàn lao động và vệ sinh môi trường thi công xây dựng theo quy định của hợp đồng xây dựng và yêu cầu đột xuất của chủ đầu tư.</w:t>
      </w:r>
    </w:p>
    <w:p w14:paraId="2EE05049"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6E74BF62"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5. Yêu cầu về phòng, chống cháy, nổ (nếu có)</w:t>
      </w:r>
    </w:p>
    <w:p w14:paraId="0FDEFBA8"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Để đề phòng và xử lý cháy nổ, trên công trường phải có đặt một số bình cứu hỏa tại một số điểm cần thiết dễ xảy ra cháy nổ để đề phòng khi sự cố xảy ra. Hàng ngày phải có cán bộ kiểm tra thường xuyên việc phòng cháy.</w:t>
      </w:r>
    </w:p>
    <w:p w14:paraId="7869029E"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Phải tập huấn và phổ biến kiến thức về PCCC cho các công nhân thi công theo đúng quy định.</w:t>
      </w:r>
    </w:p>
    <w:p w14:paraId="6F965624"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6. Yêu cầu về vệ sinh môi trường</w:t>
      </w:r>
    </w:p>
    <w:p w14:paraId="75738EE6"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Công tác dọn dẹp vệ sinh công trường do nhà thầu chịu mọi chi phí, Nhà thầu có trách nhiệm giữ gìn công trường sạch sẽ, gọn gàng, nhà thầu phải thu gom, vận chuyển và tiêu hủy gạch vụn, rác….</w:t>
      </w:r>
    </w:p>
    <w:p w14:paraId="6D3DF614"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7. Yêu cầu về an toàn lao động</w:t>
      </w:r>
    </w:p>
    <w:p w14:paraId="7D164616"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Nhà thầu phải trình cho Chủ đầu tư một bảng kê khai chi tiết về nhân viên, số liệu các loại lao động, tài liệu về các trang thiết bị xây dựng trên công trường.</w:t>
      </w:r>
    </w:p>
    <w:p w14:paraId="5A8BBEB0"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Nhà thầu chịu trách nhiệm về điều kiện lao động và an toàn cho công nhân và nhân sự để thực hiện gói thầu của đơn vị mình.</w:t>
      </w:r>
    </w:p>
    <w:p w14:paraId="3E1F5A27"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Trong bảng chào giá mà nhà thầu lập, phải bao gồm cả khoản chi phí phát sinh từ việc áp dụng các biện pháp an toàn theo quy định của pháp luật Việt Nam.</w:t>
      </w:r>
    </w:p>
    <w:p w14:paraId="53D25971"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14:paraId="47BE24A2"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Phải tập huấn và phổ biến kiến thức về an toàn lao động cho các công nhân thi công theo đúng quy định.</w:t>
      </w:r>
    </w:p>
    <w:p w14:paraId="649039DC"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Tại vị trí nguy hiểm nhà thầu phải bố trí các biển báo, cắm cờ, rào chắn, ban đêm có đèn.</w:t>
      </w:r>
    </w:p>
    <w:p w14:paraId="0C08930D"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xml:space="preserve">- Tất cả nguyên vật liệu, trang thiết bị xây dựng và lao động do nhà thầu tự lo, </w:t>
      </w:r>
      <w:r w:rsidRPr="00EC6592">
        <w:rPr>
          <w:rFonts w:cs="Times New Roman"/>
          <w:szCs w:val="26"/>
          <w:lang w:val="es-ES"/>
        </w:rPr>
        <w:lastRenderedPageBreak/>
        <w:t>phải đúng và đủ như nhà thầu thống nhất với Chủ đầu tư. Chủ đầu tư có quyền tiến hành kiểm tra toàn bộ hoặc một số khâu quan trọng trước và trong khi nhà thầu triển khai thi công.</w:t>
      </w:r>
    </w:p>
    <w:p w14:paraId="3FFE234D"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Chủ đầu tư có quyền kiểm tra về tổ chức về bằng cấp và kinh nghiệm của nhân viên chủ chốt trực tiếp điều hành tại công trường có phù hợp với yêu cầu của hồ sơ mời thầu và hồ sơ trúng thầu và kiểm tra chất lượng của nhà thầu toàn bộ vật tư, nhiên liệu, thiết bị, xe máy thi công theo chất lượng, chủng loại ghi trong hồ sơ mời thầu và hồ sơ trúng thầu. Nếu công việc nào không đạt yêu cầu thì Chủ đầu tư có quyền yêu cầu nhà thầu khắc phục, kể cả việc thay đổi nhân sự.</w:t>
      </w:r>
    </w:p>
    <w:p w14:paraId="139D290D"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8. Biện pháp huy động nhân lực và thiết bị phục vụ thi công</w:t>
      </w:r>
    </w:p>
    <w:p w14:paraId="0F3C96AA"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Có thuyết minh biện pháp bố trí nhân lực và thiết bị thi công để phục vụ gói thầu.</w:t>
      </w:r>
    </w:p>
    <w:p w14:paraId="226CC16A"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Nhân lực được bố trí phải đáp ứng theo theo yêu cầu của E-HSMT.</w:t>
      </w:r>
    </w:p>
    <w:p w14:paraId="4144C830"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Có danh sách thiết bị thi công sẵn có, khả năng huy động thiết bị thi công để thực hiện gói thầu. Tối thiểu phải có máy móc và các thiết bị thi công đáp ứng theo yêu cầu của E-HSMT.</w:t>
      </w:r>
    </w:p>
    <w:p w14:paraId="06C0BAA0"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9. Yêu cầu về biện pháp tổ chức thi công tổng thể và các hạng mục</w:t>
      </w:r>
    </w:p>
    <w:p w14:paraId="2AC42FCB"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Theo thuyết minh biện pháp thi công mà nhà thầu đề xuất.</w:t>
      </w:r>
    </w:p>
    <w:p w14:paraId="436A43E8"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Trước khi thi công, nhà thầu phải đệ trình tiến độ và biện pháp thi công chi tiết và được Chủ đầu tư chấp thuận kể cả biện pháp bảo đảm chất lượng công trình, bảo đảm an toàn lao động và bảo vệ môi trường.</w:t>
      </w:r>
    </w:p>
    <w:p w14:paraId="5EBBE7DB"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Trong quá trình thi công nếu Chủ đầu tư phát hiện có vấn đề gì không phù hợp với tiến độ và biện pháp thi công đã được chấp thuận thì Chủ đầu tư có quyền yêu cầu nhà thầu phải đưa ra biện pháp khắc phục, nếu nghiêm trọng thì ngưng thực hiện hợp đồng.</w:t>
      </w:r>
    </w:p>
    <w:p w14:paraId="69BAAED2"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Nhà thầu hoàn toàn chịu trách nhiệm về việc bảo đảm an toàn lao động, trật tự, an ninh và bảo vệ môi trường, bảo đảm vệ sinh công nghiệp và mỹ quan công trình trong suốt quá trình thi công.</w:t>
      </w:r>
    </w:p>
    <w:p w14:paraId="39D1AE91"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10. Yêu cầu về hệ thống kiểm tra, giám sát chất lượng của nhà thầu</w:t>
      </w:r>
    </w:p>
    <w:p w14:paraId="3C22C951"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10.1 Kiểm tra vật tư, vật liệu và thiết bị:</w:t>
      </w:r>
    </w:p>
    <w:p w14:paraId="1D91FDB2"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Trong vòng 01 tuần,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 của các vật tư, thiết bị mà các chứng chỉ, văn bản đề cập tới cũng phải được cung cấp.</w:t>
      </w:r>
    </w:p>
    <w:p w14:paraId="04BE6445"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xml:space="preserve">- Việc chấp nhận kết quả kiểm tra, giám sát do Chủ đầu tư đưa ra về cung cấp vật tư, thiết bị trong Hợp đồng không có nghĩa là sẽ giải phóng Nhà thầu khỏi những ràng </w:t>
      </w:r>
      <w:r w:rsidRPr="00EC6592">
        <w:rPr>
          <w:rFonts w:cs="Times New Roman"/>
          <w:szCs w:val="26"/>
          <w:lang w:val="es-ES"/>
        </w:rPr>
        <w:lastRenderedPageBreak/>
        <w:t>buộc sau khi cung cấp.</w:t>
      </w:r>
    </w:p>
    <w:p w14:paraId="17194CF0"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10.2 Kiểm tra chất lượng thi công xây dựng:</w:t>
      </w:r>
    </w:p>
    <w:p w14:paraId="40A94A8F"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Quản  lý  chất  lượng  công  trình  được  thực  hiện  theo  Nghị  định  số 06/2021/NĐ-CP ngày 26/01/2021 của Chính Phủ về quản lý chất lượng, thi công xây dựng và bảo trì công trình xây dựng và các quy định hiện hành.</w:t>
      </w:r>
    </w:p>
    <w:p w14:paraId="399E32B5"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Nhà thầu phải chịu trách nhiệm trước Bên mời thầu và trước pháp luật về chất lượng thi công xây dựng công trình kể cả công việc do Nhà thầu phụ thực hiện theo quy định của hợp đồng giao nhận thầu xây dựng.</w:t>
      </w:r>
    </w:p>
    <w:p w14:paraId="050C0CAB"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Phải tổ chức hệ thống quản lý chất lượng công trình để quản lý chất lượng sản phẩm trong quá trình thi công.</w:t>
      </w:r>
    </w:p>
    <w:p w14:paraId="3A4EB777"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10.3 Khắc phục các vi phạm về chất lượng:</w:t>
      </w:r>
    </w:p>
    <w:p w14:paraId="78E124AC"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Nếu ban quản lý hoặc Kỹ sư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14:paraId="7048CF85"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Nếu xảy ra sự cố chất lượng thì Nhà thầu phải giữ nguyên hiện trạng và kịp thời báo cáo cho Chủ đầu tư cùng phối hợp giải quyết, phải lập biên bản và đưa vào hồ sơ hoàn công.</w:t>
      </w:r>
    </w:p>
    <w:p w14:paraId="344E1708"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10.4 Ghi chép trong quá trình thi công:</w:t>
      </w:r>
    </w:p>
    <w:p w14:paraId="32D64F2C"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Nhà thầu phải có 01 quyển Nhật ký công trình, thường xuyên phải có ở công trường để ghi chép thường xuyên, liên tục hàng ngày, kể cả những ngày nghỉ không thi công.</w:t>
      </w:r>
    </w:p>
    <w:p w14:paraId="62A8067A"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Sổ nhật ký công trình do nhà thầu phát hành có đóng dấu giáp lai từng trang,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chứng từ trong nghiệm thu tổng thể và hồ sơ quyết toán công trình.</w:t>
      </w:r>
    </w:p>
    <w:p w14:paraId="630D58B3"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10.5 Chi phí cho thí nghiệm:</w:t>
      </w:r>
    </w:p>
    <w:p w14:paraId="1210B7D4"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Các thí nghiệm do Nhà thầu thực hiện: Nhà thầu phải có trách nhiệm phải thực hiện các thí nghiệm phục vụ cho các hoạt động kiểm tra nghiệm thu theo số lượng trong quy định nghiệm thu, mọi chi phí do nhà thầu chịu, chi phí này được hiểu là đã tính trong giá dự thầu.</w:t>
      </w:r>
    </w:p>
    <w:p w14:paraId="2668E99A"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Thí nghiệm theo yêu cầu của Bên mời thầu: Chi phí các thí nghiệm theo yêu cầu của Bên mời thầu, Ban quản lý, Tổ chức giám định để kiểm tra xác suất, kiểm tra đối chứng các loại vật liệu, bán thành phẩm và thành phẩm đưa vào công trình do Nhà thầu chi trả.</w:t>
      </w:r>
    </w:p>
    <w:p w14:paraId="21D68B85" w14:textId="77777777" w:rsidR="00EC6592" w:rsidRPr="00EC6592" w:rsidRDefault="00EC6592" w:rsidP="00EC6592">
      <w:pPr>
        <w:keepNext/>
        <w:widowControl w:val="0"/>
        <w:spacing w:before="120" w:line="264" w:lineRule="auto"/>
        <w:ind w:firstLine="709"/>
        <w:rPr>
          <w:rFonts w:cs="Times New Roman"/>
          <w:b/>
          <w:szCs w:val="26"/>
          <w:lang w:val="es-ES"/>
        </w:rPr>
      </w:pPr>
      <w:r w:rsidRPr="00EC6592">
        <w:rPr>
          <w:rFonts w:cs="Times New Roman"/>
          <w:b/>
          <w:szCs w:val="26"/>
          <w:lang w:val="es-ES"/>
        </w:rPr>
        <w:t>11. Yêu cầu khác căn cứ quy mô, tính chất của gói thầu.</w:t>
      </w:r>
    </w:p>
    <w:p w14:paraId="3EB3273D" w14:textId="77777777" w:rsidR="00EC6592" w:rsidRPr="00EC6592" w:rsidRDefault="00EC6592" w:rsidP="00EC6592">
      <w:pPr>
        <w:keepNext/>
        <w:widowControl w:val="0"/>
        <w:spacing w:before="120" w:line="264" w:lineRule="auto"/>
        <w:ind w:firstLine="709"/>
        <w:rPr>
          <w:rFonts w:cs="Times New Roman"/>
          <w:szCs w:val="26"/>
          <w:lang w:val="es-ES"/>
        </w:rPr>
      </w:pPr>
      <w:r w:rsidRPr="00EC6592">
        <w:rPr>
          <w:rFonts w:cs="Times New Roman"/>
          <w:szCs w:val="26"/>
          <w:lang w:val="es-ES"/>
        </w:rPr>
        <w:t xml:space="preserve">Nhà thầu thực hiện đúng quy trình thi công và nghiệm thu theo quy định hiện </w:t>
      </w:r>
      <w:r w:rsidRPr="00EC6592">
        <w:rPr>
          <w:rFonts w:cs="Times New Roman"/>
          <w:szCs w:val="26"/>
          <w:lang w:val="es-ES"/>
        </w:rPr>
        <w:lastRenderedPageBreak/>
        <w:t>hành.</w:t>
      </w:r>
    </w:p>
    <w:p w14:paraId="79F5124B" w14:textId="77777777" w:rsidR="00EC6592" w:rsidRPr="00EC6592" w:rsidRDefault="00EC6592" w:rsidP="00EC6592">
      <w:pPr>
        <w:keepNext/>
        <w:widowControl w:val="0"/>
        <w:tabs>
          <w:tab w:val="left" w:pos="1418"/>
        </w:tabs>
        <w:spacing w:before="120" w:line="264" w:lineRule="auto"/>
        <w:rPr>
          <w:rFonts w:cs="Times New Roman"/>
          <w:b/>
          <w:szCs w:val="26"/>
          <w:lang w:val="vi-VN"/>
        </w:rPr>
      </w:pPr>
      <w:r w:rsidRPr="00EC6592">
        <w:rPr>
          <w:rFonts w:cs="Times New Roman"/>
          <w:b/>
          <w:szCs w:val="26"/>
        </w:rPr>
        <w:t xml:space="preserve">          </w:t>
      </w:r>
      <w:r w:rsidRPr="00EC6592">
        <w:rPr>
          <w:rFonts w:cs="Times New Roman"/>
          <w:b/>
          <w:szCs w:val="26"/>
          <w:lang w:val="vi-VN"/>
        </w:rPr>
        <w:t>IV. Các bản vẽ</w:t>
      </w:r>
    </w:p>
    <w:p w14:paraId="49CBBDDB" w14:textId="77777777" w:rsidR="00EC6592" w:rsidRPr="00EC6592" w:rsidRDefault="00EC6592" w:rsidP="00EC6592">
      <w:pPr>
        <w:keepNext/>
        <w:widowControl w:val="0"/>
        <w:tabs>
          <w:tab w:val="left" w:pos="1418"/>
        </w:tabs>
        <w:spacing w:before="120" w:line="264" w:lineRule="auto"/>
        <w:ind w:firstLine="709"/>
        <w:rPr>
          <w:rFonts w:cs="Times New Roman"/>
          <w:spacing w:val="-4"/>
          <w:szCs w:val="26"/>
        </w:rPr>
      </w:pPr>
      <w:r w:rsidRPr="00EC6592">
        <w:rPr>
          <w:rFonts w:cs="Times New Roman"/>
          <w:spacing w:val="-4"/>
          <w:szCs w:val="26"/>
        </w:rPr>
        <w:t>E-HSMT này gồm có các bản vẽ trong danh mục sau đây:</w:t>
      </w: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685"/>
        <w:gridCol w:w="4865"/>
        <w:gridCol w:w="1365"/>
      </w:tblGrid>
      <w:tr w:rsidR="00EC6592" w:rsidRPr="00EC6592" w14:paraId="6C2571D0" w14:textId="77777777" w:rsidTr="0019295F">
        <w:tc>
          <w:tcPr>
            <w:tcW w:w="472" w:type="pct"/>
            <w:shd w:val="clear" w:color="auto" w:fill="auto"/>
            <w:vAlign w:val="center"/>
          </w:tcPr>
          <w:p w14:paraId="283F6914" w14:textId="77777777" w:rsidR="00EC6592" w:rsidRPr="00EC6592" w:rsidRDefault="00EC6592" w:rsidP="0019295F">
            <w:pPr>
              <w:jc w:val="center"/>
              <w:rPr>
                <w:rFonts w:cs="Times New Roman"/>
                <w:b/>
                <w:bCs/>
                <w:szCs w:val="26"/>
              </w:rPr>
            </w:pPr>
            <w:r w:rsidRPr="00EC6592">
              <w:rPr>
                <w:rFonts w:cs="Times New Roman"/>
                <w:b/>
                <w:bCs/>
                <w:szCs w:val="26"/>
              </w:rPr>
              <w:t>STT</w:t>
            </w:r>
          </w:p>
        </w:tc>
        <w:tc>
          <w:tcPr>
            <w:tcW w:w="964" w:type="pct"/>
            <w:shd w:val="clear" w:color="auto" w:fill="auto"/>
            <w:vAlign w:val="center"/>
          </w:tcPr>
          <w:p w14:paraId="23AEFB09" w14:textId="77777777" w:rsidR="00EC6592" w:rsidRPr="00EC6592" w:rsidRDefault="00EC6592" w:rsidP="0019295F">
            <w:pPr>
              <w:jc w:val="center"/>
              <w:rPr>
                <w:rFonts w:cs="Times New Roman"/>
                <w:b/>
                <w:bCs/>
                <w:szCs w:val="26"/>
              </w:rPr>
            </w:pPr>
            <w:r w:rsidRPr="00EC6592">
              <w:rPr>
                <w:rFonts w:cs="Times New Roman"/>
                <w:b/>
                <w:bCs/>
                <w:szCs w:val="26"/>
              </w:rPr>
              <w:t>Ký hiệu</w:t>
            </w:r>
          </w:p>
        </w:tc>
        <w:tc>
          <w:tcPr>
            <w:tcW w:w="2783" w:type="pct"/>
            <w:shd w:val="clear" w:color="auto" w:fill="auto"/>
            <w:vAlign w:val="center"/>
          </w:tcPr>
          <w:p w14:paraId="0AE148C9" w14:textId="77777777" w:rsidR="00EC6592" w:rsidRPr="00EC6592" w:rsidRDefault="00EC6592" w:rsidP="0019295F">
            <w:pPr>
              <w:jc w:val="center"/>
              <w:rPr>
                <w:rFonts w:cs="Times New Roman"/>
                <w:b/>
                <w:bCs/>
                <w:szCs w:val="26"/>
              </w:rPr>
            </w:pPr>
            <w:r w:rsidRPr="00EC6592">
              <w:rPr>
                <w:rFonts w:cs="Times New Roman"/>
                <w:b/>
                <w:bCs/>
                <w:szCs w:val="26"/>
              </w:rPr>
              <w:t>Tên bản vẽ</w:t>
            </w:r>
          </w:p>
        </w:tc>
        <w:tc>
          <w:tcPr>
            <w:tcW w:w="781" w:type="pct"/>
            <w:shd w:val="clear" w:color="auto" w:fill="auto"/>
            <w:vAlign w:val="center"/>
          </w:tcPr>
          <w:p w14:paraId="7FB2098D" w14:textId="77777777" w:rsidR="00EC6592" w:rsidRPr="00EC6592" w:rsidRDefault="00EC6592" w:rsidP="0019295F">
            <w:pPr>
              <w:jc w:val="center"/>
              <w:rPr>
                <w:rFonts w:cs="Times New Roman"/>
                <w:b/>
                <w:bCs/>
                <w:szCs w:val="26"/>
              </w:rPr>
            </w:pPr>
            <w:r w:rsidRPr="00EC6592">
              <w:rPr>
                <w:rFonts w:cs="Times New Roman"/>
                <w:b/>
                <w:bCs/>
                <w:szCs w:val="26"/>
              </w:rPr>
              <w:t>Phiên bản / ngày phát hành</w:t>
            </w:r>
          </w:p>
        </w:tc>
      </w:tr>
      <w:tr w:rsidR="00EC6592" w:rsidRPr="00EC6592" w14:paraId="33351F28" w14:textId="77777777" w:rsidTr="0019295F">
        <w:tc>
          <w:tcPr>
            <w:tcW w:w="472" w:type="pct"/>
            <w:shd w:val="clear" w:color="auto" w:fill="auto"/>
            <w:vAlign w:val="center"/>
          </w:tcPr>
          <w:p w14:paraId="738C21AF" w14:textId="77777777" w:rsidR="00EC6592" w:rsidRPr="00EC6592" w:rsidRDefault="00EC6592" w:rsidP="0019295F">
            <w:pPr>
              <w:jc w:val="center"/>
              <w:rPr>
                <w:rFonts w:cs="Times New Roman"/>
                <w:szCs w:val="26"/>
              </w:rPr>
            </w:pPr>
            <w:r w:rsidRPr="00EC6592">
              <w:rPr>
                <w:rFonts w:cs="Times New Roman"/>
                <w:szCs w:val="26"/>
              </w:rPr>
              <w:t>1</w:t>
            </w:r>
          </w:p>
        </w:tc>
        <w:tc>
          <w:tcPr>
            <w:tcW w:w="964" w:type="pct"/>
            <w:shd w:val="clear" w:color="auto" w:fill="auto"/>
            <w:vAlign w:val="center"/>
          </w:tcPr>
          <w:p w14:paraId="61F530C8" w14:textId="77777777" w:rsidR="00EC6592" w:rsidRPr="00EC6592" w:rsidRDefault="00EC6592" w:rsidP="0019295F">
            <w:pPr>
              <w:jc w:val="center"/>
              <w:rPr>
                <w:rFonts w:cs="Times New Roman"/>
                <w:szCs w:val="26"/>
              </w:rPr>
            </w:pPr>
            <w:r w:rsidRPr="00EC6592">
              <w:rPr>
                <w:rFonts w:cs="Times New Roman"/>
                <w:szCs w:val="26"/>
              </w:rPr>
              <w:t>BV 01</w:t>
            </w:r>
          </w:p>
        </w:tc>
        <w:tc>
          <w:tcPr>
            <w:tcW w:w="2783" w:type="pct"/>
            <w:shd w:val="clear" w:color="auto" w:fill="auto"/>
            <w:vAlign w:val="center"/>
          </w:tcPr>
          <w:p w14:paraId="165D4C64" w14:textId="77777777" w:rsidR="00EC6592" w:rsidRPr="00EC6592" w:rsidRDefault="00EC6592" w:rsidP="0019295F">
            <w:pPr>
              <w:jc w:val="center"/>
              <w:rPr>
                <w:rFonts w:cs="Times New Roman"/>
                <w:szCs w:val="26"/>
              </w:rPr>
            </w:pPr>
            <w:r w:rsidRPr="00EC6592">
              <w:rPr>
                <w:rFonts w:cs="Times New Roman"/>
                <w:szCs w:val="26"/>
              </w:rPr>
              <w:t>BÌNH ĐỒ TỔNG THỂ BÃI RÁC</w:t>
            </w:r>
          </w:p>
        </w:tc>
        <w:tc>
          <w:tcPr>
            <w:tcW w:w="781" w:type="pct"/>
            <w:shd w:val="clear" w:color="auto" w:fill="auto"/>
            <w:vAlign w:val="center"/>
          </w:tcPr>
          <w:p w14:paraId="144842BE" w14:textId="77777777" w:rsidR="00EC6592" w:rsidRPr="00EC6592" w:rsidRDefault="00EC6592" w:rsidP="0019295F">
            <w:pPr>
              <w:jc w:val="center"/>
              <w:rPr>
                <w:rFonts w:cs="Times New Roman"/>
                <w:szCs w:val="26"/>
              </w:rPr>
            </w:pPr>
            <w:r w:rsidRPr="00EC6592">
              <w:rPr>
                <w:rFonts w:cs="Times New Roman"/>
                <w:szCs w:val="26"/>
              </w:rPr>
              <w:t> </w:t>
            </w:r>
          </w:p>
        </w:tc>
      </w:tr>
      <w:tr w:rsidR="00EC6592" w:rsidRPr="00EC6592" w14:paraId="41B0FCAC" w14:textId="77777777" w:rsidTr="0019295F">
        <w:tc>
          <w:tcPr>
            <w:tcW w:w="472" w:type="pct"/>
            <w:shd w:val="clear" w:color="auto" w:fill="auto"/>
            <w:vAlign w:val="center"/>
          </w:tcPr>
          <w:p w14:paraId="17F91AD9" w14:textId="77777777" w:rsidR="00EC6592" w:rsidRPr="00EC6592" w:rsidRDefault="00EC6592" w:rsidP="0019295F">
            <w:pPr>
              <w:jc w:val="center"/>
              <w:rPr>
                <w:rFonts w:cs="Times New Roman"/>
                <w:szCs w:val="26"/>
              </w:rPr>
            </w:pPr>
            <w:r w:rsidRPr="00EC6592">
              <w:rPr>
                <w:rFonts w:cs="Times New Roman"/>
                <w:szCs w:val="26"/>
              </w:rPr>
              <w:t>2</w:t>
            </w:r>
          </w:p>
        </w:tc>
        <w:tc>
          <w:tcPr>
            <w:tcW w:w="964" w:type="pct"/>
            <w:shd w:val="clear" w:color="auto" w:fill="auto"/>
            <w:vAlign w:val="center"/>
          </w:tcPr>
          <w:p w14:paraId="4A87BE17" w14:textId="77777777" w:rsidR="00EC6592" w:rsidRPr="00EC6592" w:rsidRDefault="00EC6592" w:rsidP="0019295F">
            <w:pPr>
              <w:jc w:val="center"/>
              <w:rPr>
                <w:rFonts w:cs="Times New Roman"/>
                <w:szCs w:val="26"/>
              </w:rPr>
            </w:pPr>
            <w:r w:rsidRPr="00EC6592">
              <w:rPr>
                <w:rFonts w:cs="Times New Roman"/>
                <w:szCs w:val="26"/>
              </w:rPr>
              <w:t>BV 02</w:t>
            </w:r>
          </w:p>
        </w:tc>
        <w:tc>
          <w:tcPr>
            <w:tcW w:w="2783" w:type="pct"/>
            <w:shd w:val="clear" w:color="auto" w:fill="auto"/>
            <w:vAlign w:val="center"/>
          </w:tcPr>
          <w:p w14:paraId="5494483A" w14:textId="77777777" w:rsidR="00EC6592" w:rsidRPr="00EC6592" w:rsidRDefault="00EC6592" w:rsidP="0019295F">
            <w:pPr>
              <w:jc w:val="center"/>
              <w:rPr>
                <w:rFonts w:cs="Times New Roman"/>
                <w:szCs w:val="26"/>
              </w:rPr>
            </w:pPr>
            <w:r w:rsidRPr="00EC6592">
              <w:rPr>
                <w:rFonts w:cs="Times New Roman"/>
                <w:szCs w:val="26"/>
              </w:rPr>
              <w:t>MẶT BẰNG PHỦ MÀNG HDPE AO SỐ 15 VÀ AO SỐ 16</w:t>
            </w:r>
          </w:p>
        </w:tc>
        <w:tc>
          <w:tcPr>
            <w:tcW w:w="781" w:type="pct"/>
            <w:shd w:val="clear" w:color="auto" w:fill="auto"/>
            <w:vAlign w:val="center"/>
          </w:tcPr>
          <w:p w14:paraId="57A3CB09" w14:textId="77777777" w:rsidR="00EC6592" w:rsidRPr="00EC6592" w:rsidRDefault="00EC6592" w:rsidP="0019295F">
            <w:pPr>
              <w:jc w:val="center"/>
              <w:rPr>
                <w:rFonts w:cs="Times New Roman"/>
                <w:szCs w:val="26"/>
              </w:rPr>
            </w:pPr>
            <w:r w:rsidRPr="00EC6592">
              <w:rPr>
                <w:rFonts w:cs="Times New Roman"/>
                <w:szCs w:val="26"/>
              </w:rPr>
              <w:t> </w:t>
            </w:r>
          </w:p>
        </w:tc>
      </w:tr>
      <w:tr w:rsidR="00EC6592" w:rsidRPr="00EC6592" w14:paraId="2B56629B" w14:textId="77777777" w:rsidTr="0019295F">
        <w:tc>
          <w:tcPr>
            <w:tcW w:w="472" w:type="pct"/>
            <w:shd w:val="clear" w:color="auto" w:fill="auto"/>
            <w:vAlign w:val="center"/>
          </w:tcPr>
          <w:p w14:paraId="3DDA3B9C" w14:textId="77777777" w:rsidR="00EC6592" w:rsidRPr="00EC6592" w:rsidRDefault="00EC6592" w:rsidP="0019295F">
            <w:pPr>
              <w:jc w:val="center"/>
              <w:rPr>
                <w:rFonts w:cs="Times New Roman"/>
                <w:szCs w:val="26"/>
              </w:rPr>
            </w:pPr>
            <w:r w:rsidRPr="00EC6592">
              <w:rPr>
                <w:rFonts w:cs="Times New Roman"/>
                <w:szCs w:val="26"/>
              </w:rPr>
              <w:t>3</w:t>
            </w:r>
          </w:p>
        </w:tc>
        <w:tc>
          <w:tcPr>
            <w:tcW w:w="964" w:type="pct"/>
            <w:shd w:val="clear" w:color="auto" w:fill="auto"/>
            <w:vAlign w:val="center"/>
          </w:tcPr>
          <w:p w14:paraId="782DA370" w14:textId="77777777" w:rsidR="00EC6592" w:rsidRPr="00EC6592" w:rsidRDefault="00EC6592" w:rsidP="0019295F">
            <w:pPr>
              <w:jc w:val="center"/>
              <w:rPr>
                <w:rFonts w:cs="Times New Roman"/>
                <w:szCs w:val="26"/>
              </w:rPr>
            </w:pPr>
            <w:r w:rsidRPr="00EC6592">
              <w:rPr>
                <w:rFonts w:cs="Times New Roman"/>
                <w:szCs w:val="26"/>
              </w:rPr>
              <w:t>BV 03</w:t>
            </w:r>
          </w:p>
        </w:tc>
        <w:tc>
          <w:tcPr>
            <w:tcW w:w="2783" w:type="pct"/>
            <w:shd w:val="clear" w:color="auto" w:fill="auto"/>
            <w:vAlign w:val="center"/>
          </w:tcPr>
          <w:p w14:paraId="09E402BE" w14:textId="77777777" w:rsidR="00EC6592" w:rsidRPr="00EC6592" w:rsidRDefault="00EC6592" w:rsidP="0019295F">
            <w:pPr>
              <w:jc w:val="center"/>
              <w:rPr>
                <w:rFonts w:cs="Times New Roman"/>
                <w:szCs w:val="26"/>
              </w:rPr>
            </w:pPr>
            <w:r w:rsidRPr="00EC6592">
              <w:rPr>
                <w:rFonts w:cs="Times New Roman"/>
                <w:szCs w:val="26"/>
              </w:rPr>
              <w:t xml:space="preserve">MẶT CẮT PHỦ MÀNG AO SỐ 15 </w:t>
            </w:r>
          </w:p>
        </w:tc>
        <w:tc>
          <w:tcPr>
            <w:tcW w:w="781" w:type="pct"/>
            <w:shd w:val="clear" w:color="auto" w:fill="auto"/>
            <w:vAlign w:val="center"/>
          </w:tcPr>
          <w:p w14:paraId="0B49DAAA" w14:textId="77777777" w:rsidR="00EC6592" w:rsidRPr="00EC6592" w:rsidRDefault="00EC6592" w:rsidP="0019295F">
            <w:pPr>
              <w:jc w:val="center"/>
              <w:rPr>
                <w:rFonts w:cs="Times New Roman"/>
                <w:szCs w:val="26"/>
              </w:rPr>
            </w:pPr>
            <w:r w:rsidRPr="00EC6592">
              <w:rPr>
                <w:rFonts w:cs="Times New Roman"/>
                <w:szCs w:val="26"/>
              </w:rPr>
              <w:t> </w:t>
            </w:r>
          </w:p>
        </w:tc>
      </w:tr>
      <w:tr w:rsidR="00EC6592" w:rsidRPr="00EC6592" w14:paraId="1B03F258" w14:textId="77777777" w:rsidTr="0019295F">
        <w:tc>
          <w:tcPr>
            <w:tcW w:w="472" w:type="pct"/>
            <w:shd w:val="clear" w:color="auto" w:fill="auto"/>
            <w:vAlign w:val="center"/>
          </w:tcPr>
          <w:p w14:paraId="2C11ACA7" w14:textId="77777777" w:rsidR="00EC6592" w:rsidRPr="00EC6592" w:rsidRDefault="00EC6592" w:rsidP="0019295F">
            <w:pPr>
              <w:jc w:val="center"/>
              <w:rPr>
                <w:rFonts w:cs="Times New Roman"/>
                <w:szCs w:val="26"/>
              </w:rPr>
            </w:pPr>
            <w:r w:rsidRPr="00EC6592">
              <w:rPr>
                <w:rFonts w:cs="Times New Roman"/>
                <w:szCs w:val="26"/>
              </w:rPr>
              <w:t>4</w:t>
            </w:r>
          </w:p>
        </w:tc>
        <w:tc>
          <w:tcPr>
            <w:tcW w:w="964" w:type="pct"/>
            <w:shd w:val="clear" w:color="auto" w:fill="auto"/>
            <w:vAlign w:val="center"/>
          </w:tcPr>
          <w:p w14:paraId="3D193C10" w14:textId="77777777" w:rsidR="00EC6592" w:rsidRPr="00EC6592" w:rsidRDefault="00EC6592" w:rsidP="0019295F">
            <w:pPr>
              <w:jc w:val="center"/>
              <w:rPr>
                <w:rFonts w:cs="Times New Roman"/>
                <w:szCs w:val="26"/>
              </w:rPr>
            </w:pPr>
            <w:r w:rsidRPr="00EC6592">
              <w:rPr>
                <w:rFonts w:cs="Times New Roman"/>
                <w:szCs w:val="26"/>
              </w:rPr>
              <w:t>BV 04</w:t>
            </w:r>
          </w:p>
        </w:tc>
        <w:tc>
          <w:tcPr>
            <w:tcW w:w="2783" w:type="pct"/>
            <w:shd w:val="clear" w:color="auto" w:fill="auto"/>
            <w:vAlign w:val="center"/>
          </w:tcPr>
          <w:p w14:paraId="0C2210E6" w14:textId="77777777" w:rsidR="00EC6592" w:rsidRPr="00EC6592" w:rsidRDefault="00EC6592" w:rsidP="0019295F">
            <w:pPr>
              <w:jc w:val="center"/>
              <w:rPr>
                <w:rFonts w:cs="Times New Roman"/>
                <w:szCs w:val="26"/>
              </w:rPr>
            </w:pPr>
            <w:r w:rsidRPr="00EC6592">
              <w:rPr>
                <w:rFonts w:cs="Times New Roman"/>
                <w:szCs w:val="26"/>
              </w:rPr>
              <w:t>MẶT CẮT PHỦ MÀNG AO SỐ 16</w:t>
            </w:r>
          </w:p>
        </w:tc>
        <w:tc>
          <w:tcPr>
            <w:tcW w:w="781" w:type="pct"/>
            <w:shd w:val="clear" w:color="auto" w:fill="auto"/>
            <w:vAlign w:val="center"/>
          </w:tcPr>
          <w:p w14:paraId="11EF0E4A" w14:textId="77777777" w:rsidR="00EC6592" w:rsidRPr="00EC6592" w:rsidRDefault="00EC6592" w:rsidP="0019295F">
            <w:pPr>
              <w:jc w:val="center"/>
              <w:rPr>
                <w:rFonts w:cs="Times New Roman"/>
                <w:szCs w:val="26"/>
              </w:rPr>
            </w:pPr>
            <w:r w:rsidRPr="00EC6592">
              <w:rPr>
                <w:rFonts w:cs="Times New Roman"/>
                <w:szCs w:val="26"/>
              </w:rPr>
              <w:t> </w:t>
            </w:r>
          </w:p>
        </w:tc>
      </w:tr>
      <w:tr w:rsidR="00EC6592" w:rsidRPr="00EC6592" w14:paraId="74D79FCE" w14:textId="77777777" w:rsidTr="0019295F">
        <w:tc>
          <w:tcPr>
            <w:tcW w:w="472" w:type="pct"/>
            <w:shd w:val="clear" w:color="auto" w:fill="auto"/>
            <w:vAlign w:val="center"/>
          </w:tcPr>
          <w:p w14:paraId="0174DC0F" w14:textId="77777777" w:rsidR="00EC6592" w:rsidRPr="00EC6592" w:rsidRDefault="00EC6592" w:rsidP="0019295F">
            <w:pPr>
              <w:jc w:val="center"/>
              <w:rPr>
                <w:rFonts w:cs="Times New Roman"/>
                <w:szCs w:val="26"/>
              </w:rPr>
            </w:pPr>
            <w:r w:rsidRPr="00EC6592">
              <w:rPr>
                <w:rFonts w:cs="Times New Roman"/>
                <w:szCs w:val="26"/>
              </w:rPr>
              <w:t>5</w:t>
            </w:r>
          </w:p>
        </w:tc>
        <w:tc>
          <w:tcPr>
            <w:tcW w:w="964" w:type="pct"/>
            <w:shd w:val="clear" w:color="auto" w:fill="auto"/>
            <w:vAlign w:val="center"/>
          </w:tcPr>
          <w:p w14:paraId="7B2AE6DD" w14:textId="77777777" w:rsidR="00EC6592" w:rsidRPr="00EC6592" w:rsidRDefault="00EC6592" w:rsidP="0019295F">
            <w:pPr>
              <w:jc w:val="center"/>
              <w:rPr>
                <w:rFonts w:cs="Times New Roman"/>
                <w:szCs w:val="26"/>
              </w:rPr>
            </w:pPr>
            <w:r w:rsidRPr="00EC6592">
              <w:rPr>
                <w:rFonts w:cs="Times New Roman"/>
                <w:szCs w:val="26"/>
              </w:rPr>
              <w:t>BV 05</w:t>
            </w:r>
          </w:p>
        </w:tc>
        <w:tc>
          <w:tcPr>
            <w:tcW w:w="2783" w:type="pct"/>
            <w:shd w:val="clear" w:color="auto" w:fill="auto"/>
            <w:vAlign w:val="center"/>
          </w:tcPr>
          <w:p w14:paraId="37E7AE10" w14:textId="77777777" w:rsidR="00EC6592" w:rsidRPr="00EC6592" w:rsidRDefault="00EC6592" w:rsidP="0019295F">
            <w:pPr>
              <w:jc w:val="center"/>
              <w:rPr>
                <w:rFonts w:cs="Times New Roman"/>
                <w:szCs w:val="26"/>
              </w:rPr>
            </w:pPr>
            <w:r w:rsidRPr="00EC6592">
              <w:rPr>
                <w:rFonts w:cs="Times New Roman"/>
                <w:szCs w:val="26"/>
              </w:rPr>
              <w:t>CHI TIẾT A</w:t>
            </w:r>
            <w:r w:rsidRPr="00EC6592">
              <w:rPr>
                <w:rFonts w:cs="Times New Roman"/>
                <w:szCs w:val="26"/>
              </w:rPr>
              <w:br/>
              <w:t>CHI TIẾT CỤC BÊ TÔNG GIẰNG MÀNG</w:t>
            </w:r>
          </w:p>
        </w:tc>
        <w:tc>
          <w:tcPr>
            <w:tcW w:w="781" w:type="pct"/>
            <w:shd w:val="clear" w:color="auto" w:fill="auto"/>
            <w:vAlign w:val="center"/>
          </w:tcPr>
          <w:p w14:paraId="4E0D71E8" w14:textId="77777777" w:rsidR="00EC6592" w:rsidRPr="00EC6592" w:rsidRDefault="00EC6592" w:rsidP="0019295F">
            <w:pPr>
              <w:jc w:val="center"/>
              <w:rPr>
                <w:rFonts w:cs="Times New Roman"/>
                <w:szCs w:val="26"/>
              </w:rPr>
            </w:pPr>
            <w:r w:rsidRPr="00EC6592">
              <w:rPr>
                <w:rFonts w:cs="Times New Roman"/>
                <w:szCs w:val="26"/>
              </w:rPr>
              <w:t> </w:t>
            </w:r>
          </w:p>
        </w:tc>
      </w:tr>
      <w:tr w:rsidR="00EC6592" w:rsidRPr="00EC6592" w14:paraId="67BCFE08" w14:textId="77777777" w:rsidTr="0019295F">
        <w:tc>
          <w:tcPr>
            <w:tcW w:w="472" w:type="pct"/>
            <w:shd w:val="clear" w:color="auto" w:fill="auto"/>
            <w:vAlign w:val="center"/>
          </w:tcPr>
          <w:p w14:paraId="0F1A8977" w14:textId="77777777" w:rsidR="00EC6592" w:rsidRPr="00EC6592" w:rsidRDefault="00EC6592" w:rsidP="0019295F">
            <w:pPr>
              <w:jc w:val="center"/>
              <w:rPr>
                <w:rFonts w:cs="Times New Roman"/>
                <w:szCs w:val="26"/>
              </w:rPr>
            </w:pPr>
            <w:r w:rsidRPr="00EC6592">
              <w:rPr>
                <w:rFonts w:cs="Times New Roman"/>
                <w:szCs w:val="26"/>
              </w:rPr>
              <w:t>6</w:t>
            </w:r>
          </w:p>
        </w:tc>
        <w:tc>
          <w:tcPr>
            <w:tcW w:w="964" w:type="pct"/>
            <w:shd w:val="clear" w:color="auto" w:fill="auto"/>
            <w:vAlign w:val="center"/>
          </w:tcPr>
          <w:p w14:paraId="081855CD" w14:textId="77777777" w:rsidR="00EC6592" w:rsidRPr="00EC6592" w:rsidRDefault="00EC6592" w:rsidP="0019295F">
            <w:pPr>
              <w:jc w:val="center"/>
              <w:rPr>
                <w:rFonts w:cs="Times New Roman"/>
                <w:szCs w:val="26"/>
              </w:rPr>
            </w:pPr>
            <w:r w:rsidRPr="00EC6592">
              <w:rPr>
                <w:rFonts w:cs="Times New Roman"/>
                <w:szCs w:val="26"/>
              </w:rPr>
              <w:t>BV 06</w:t>
            </w:r>
          </w:p>
        </w:tc>
        <w:tc>
          <w:tcPr>
            <w:tcW w:w="2783" w:type="pct"/>
            <w:shd w:val="clear" w:color="auto" w:fill="auto"/>
            <w:vAlign w:val="center"/>
          </w:tcPr>
          <w:p w14:paraId="28A05C76" w14:textId="77777777" w:rsidR="00EC6592" w:rsidRPr="00EC6592" w:rsidRDefault="00EC6592" w:rsidP="0019295F">
            <w:pPr>
              <w:jc w:val="center"/>
              <w:rPr>
                <w:rFonts w:cs="Times New Roman"/>
                <w:szCs w:val="26"/>
              </w:rPr>
            </w:pPr>
            <w:r w:rsidRPr="00EC6592">
              <w:rPr>
                <w:rFonts w:cs="Times New Roman"/>
                <w:szCs w:val="26"/>
              </w:rPr>
              <w:t>CHI TIẾT ỔNG THOÁT KHÍ</w:t>
            </w:r>
            <w:r w:rsidRPr="00EC6592">
              <w:rPr>
                <w:rFonts w:cs="Times New Roman"/>
                <w:szCs w:val="26"/>
              </w:rPr>
              <w:br/>
              <w:t>CHI TIẾT TÚI VẢI ĐỊA KỸ THUẬT 2 LỚP</w:t>
            </w:r>
          </w:p>
        </w:tc>
        <w:tc>
          <w:tcPr>
            <w:tcW w:w="781" w:type="pct"/>
            <w:shd w:val="clear" w:color="auto" w:fill="auto"/>
            <w:vAlign w:val="center"/>
          </w:tcPr>
          <w:p w14:paraId="2B07DD2E" w14:textId="77777777" w:rsidR="00EC6592" w:rsidRPr="00EC6592" w:rsidRDefault="00EC6592" w:rsidP="0019295F">
            <w:pPr>
              <w:jc w:val="center"/>
              <w:rPr>
                <w:rFonts w:cs="Times New Roman"/>
                <w:szCs w:val="26"/>
              </w:rPr>
            </w:pPr>
            <w:r w:rsidRPr="00EC6592">
              <w:rPr>
                <w:rFonts w:cs="Times New Roman"/>
                <w:szCs w:val="26"/>
              </w:rPr>
              <w:t> </w:t>
            </w:r>
          </w:p>
        </w:tc>
      </w:tr>
      <w:tr w:rsidR="00EC6592" w:rsidRPr="00EC6592" w14:paraId="3D024D6C" w14:textId="77777777" w:rsidTr="0019295F">
        <w:tc>
          <w:tcPr>
            <w:tcW w:w="472" w:type="pct"/>
            <w:shd w:val="clear" w:color="auto" w:fill="auto"/>
            <w:vAlign w:val="center"/>
          </w:tcPr>
          <w:p w14:paraId="586A6E51" w14:textId="77777777" w:rsidR="00EC6592" w:rsidRPr="00EC6592" w:rsidRDefault="00EC6592" w:rsidP="0019295F">
            <w:pPr>
              <w:jc w:val="center"/>
              <w:rPr>
                <w:rFonts w:cs="Times New Roman"/>
                <w:szCs w:val="26"/>
              </w:rPr>
            </w:pPr>
            <w:r w:rsidRPr="00EC6592">
              <w:rPr>
                <w:rFonts w:cs="Times New Roman"/>
                <w:szCs w:val="26"/>
              </w:rPr>
              <w:t>7</w:t>
            </w:r>
          </w:p>
        </w:tc>
        <w:tc>
          <w:tcPr>
            <w:tcW w:w="964" w:type="pct"/>
            <w:shd w:val="clear" w:color="auto" w:fill="auto"/>
            <w:vAlign w:val="center"/>
          </w:tcPr>
          <w:p w14:paraId="06170B78" w14:textId="77777777" w:rsidR="00EC6592" w:rsidRPr="00EC6592" w:rsidRDefault="00EC6592" w:rsidP="0019295F">
            <w:pPr>
              <w:jc w:val="center"/>
              <w:rPr>
                <w:rFonts w:cs="Times New Roman"/>
                <w:szCs w:val="26"/>
              </w:rPr>
            </w:pPr>
            <w:r w:rsidRPr="00EC6592">
              <w:rPr>
                <w:rFonts w:cs="Times New Roman"/>
                <w:szCs w:val="26"/>
              </w:rPr>
              <w:t>BV 07</w:t>
            </w:r>
          </w:p>
        </w:tc>
        <w:tc>
          <w:tcPr>
            <w:tcW w:w="2783" w:type="pct"/>
            <w:shd w:val="clear" w:color="auto" w:fill="auto"/>
            <w:vAlign w:val="center"/>
          </w:tcPr>
          <w:p w14:paraId="3D1FBF9A" w14:textId="77777777" w:rsidR="00EC6592" w:rsidRPr="00EC6592" w:rsidRDefault="00EC6592" w:rsidP="0019295F">
            <w:pPr>
              <w:jc w:val="center"/>
              <w:rPr>
                <w:rFonts w:cs="Times New Roman"/>
                <w:szCs w:val="26"/>
              </w:rPr>
            </w:pPr>
            <w:r w:rsidRPr="00EC6592">
              <w:rPr>
                <w:rFonts w:cs="Times New Roman"/>
                <w:szCs w:val="26"/>
              </w:rPr>
              <w:t>MẶT BẰNG SAN ỦI AO SỐ 15</w:t>
            </w:r>
          </w:p>
        </w:tc>
        <w:tc>
          <w:tcPr>
            <w:tcW w:w="781" w:type="pct"/>
            <w:shd w:val="clear" w:color="auto" w:fill="auto"/>
            <w:vAlign w:val="center"/>
          </w:tcPr>
          <w:p w14:paraId="06065BF4" w14:textId="77777777" w:rsidR="00EC6592" w:rsidRPr="00EC6592" w:rsidRDefault="00EC6592" w:rsidP="0019295F">
            <w:pPr>
              <w:jc w:val="center"/>
              <w:rPr>
                <w:rFonts w:cs="Times New Roman"/>
                <w:szCs w:val="26"/>
              </w:rPr>
            </w:pPr>
            <w:r w:rsidRPr="00EC6592">
              <w:rPr>
                <w:rFonts w:cs="Times New Roman"/>
                <w:szCs w:val="26"/>
              </w:rPr>
              <w:t> </w:t>
            </w:r>
          </w:p>
        </w:tc>
      </w:tr>
      <w:tr w:rsidR="00EC6592" w:rsidRPr="00EC6592" w14:paraId="2B9512E4" w14:textId="77777777" w:rsidTr="0019295F">
        <w:tc>
          <w:tcPr>
            <w:tcW w:w="472" w:type="pct"/>
            <w:shd w:val="clear" w:color="auto" w:fill="auto"/>
            <w:vAlign w:val="center"/>
          </w:tcPr>
          <w:p w14:paraId="1C610167" w14:textId="77777777" w:rsidR="00EC6592" w:rsidRPr="00EC6592" w:rsidRDefault="00EC6592" w:rsidP="0019295F">
            <w:pPr>
              <w:jc w:val="center"/>
              <w:rPr>
                <w:rFonts w:cs="Times New Roman"/>
                <w:szCs w:val="26"/>
              </w:rPr>
            </w:pPr>
            <w:r w:rsidRPr="00EC6592">
              <w:rPr>
                <w:rFonts w:cs="Times New Roman"/>
                <w:szCs w:val="26"/>
              </w:rPr>
              <w:t>8</w:t>
            </w:r>
          </w:p>
        </w:tc>
        <w:tc>
          <w:tcPr>
            <w:tcW w:w="964" w:type="pct"/>
            <w:shd w:val="clear" w:color="auto" w:fill="auto"/>
            <w:vAlign w:val="center"/>
          </w:tcPr>
          <w:p w14:paraId="507F85BD" w14:textId="77777777" w:rsidR="00EC6592" w:rsidRPr="00EC6592" w:rsidRDefault="00EC6592" w:rsidP="0019295F">
            <w:pPr>
              <w:jc w:val="center"/>
              <w:rPr>
                <w:rFonts w:cs="Times New Roman"/>
                <w:szCs w:val="26"/>
              </w:rPr>
            </w:pPr>
            <w:r w:rsidRPr="00EC6592">
              <w:rPr>
                <w:rFonts w:cs="Times New Roman"/>
                <w:szCs w:val="26"/>
              </w:rPr>
              <w:t>BV 08</w:t>
            </w:r>
          </w:p>
        </w:tc>
        <w:tc>
          <w:tcPr>
            <w:tcW w:w="2783" w:type="pct"/>
            <w:shd w:val="clear" w:color="auto" w:fill="auto"/>
            <w:vAlign w:val="center"/>
          </w:tcPr>
          <w:p w14:paraId="473A7BC7" w14:textId="77777777" w:rsidR="00EC6592" w:rsidRPr="00EC6592" w:rsidRDefault="00EC6592" w:rsidP="0019295F">
            <w:pPr>
              <w:jc w:val="center"/>
              <w:rPr>
                <w:rFonts w:cs="Times New Roman"/>
                <w:szCs w:val="26"/>
              </w:rPr>
            </w:pPr>
            <w:r w:rsidRPr="00EC6592">
              <w:rPr>
                <w:rFonts w:cs="Times New Roman"/>
                <w:szCs w:val="26"/>
              </w:rPr>
              <w:t>MẶT BẰNG SAN ỦI AO SỐ 16</w:t>
            </w:r>
          </w:p>
        </w:tc>
        <w:tc>
          <w:tcPr>
            <w:tcW w:w="781" w:type="pct"/>
            <w:shd w:val="clear" w:color="auto" w:fill="auto"/>
            <w:vAlign w:val="center"/>
          </w:tcPr>
          <w:p w14:paraId="29AB4C26" w14:textId="77777777" w:rsidR="00EC6592" w:rsidRPr="00EC6592" w:rsidRDefault="00EC6592" w:rsidP="0019295F">
            <w:pPr>
              <w:jc w:val="center"/>
              <w:rPr>
                <w:rFonts w:cs="Times New Roman"/>
                <w:szCs w:val="26"/>
              </w:rPr>
            </w:pPr>
            <w:r w:rsidRPr="00EC6592">
              <w:rPr>
                <w:rFonts w:cs="Times New Roman"/>
                <w:szCs w:val="26"/>
              </w:rPr>
              <w:t> </w:t>
            </w:r>
          </w:p>
        </w:tc>
      </w:tr>
    </w:tbl>
    <w:p w14:paraId="11027A71" w14:textId="77777777" w:rsidR="00EC6592" w:rsidRPr="00EC6592" w:rsidRDefault="00EC6592" w:rsidP="00EC6592">
      <w:pPr>
        <w:rPr>
          <w:rFonts w:cs="Times New Roman"/>
          <w:szCs w:val="26"/>
          <w:lang w:val="vi-VN"/>
        </w:rPr>
      </w:pPr>
    </w:p>
    <w:p w14:paraId="2218E36F" w14:textId="77777777" w:rsidR="002A3B41" w:rsidRPr="00EC6592" w:rsidRDefault="002A3B41">
      <w:pPr>
        <w:rPr>
          <w:rFonts w:cs="Times New Roman"/>
          <w:szCs w:val="26"/>
        </w:rPr>
      </w:pPr>
    </w:p>
    <w:sectPr w:rsidR="002A3B41" w:rsidRPr="00EC6592" w:rsidSect="00AD555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92"/>
    <w:rsid w:val="002A3B41"/>
    <w:rsid w:val="00AD5551"/>
    <w:rsid w:val="00EC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4095"/>
  <w15:chartTrackingRefBased/>
  <w15:docId w15:val="{D600A83B-C857-4EE2-A1FF-9B2C1EE7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51"/>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D5551"/>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D5551"/>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D5551"/>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D5551"/>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551"/>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D5551"/>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D5551"/>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D5551"/>
    <w:rPr>
      <w:rFonts w:ascii="Times New Roman" w:eastAsiaTheme="majorEastAsia" w:hAnsi="Times New Roman" w:cstheme="majorBidi"/>
      <w:i/>
      <w:iCs/>
      <w:sz w:val="26"/>
    </w:rPr>
  </w:style>
  <w:style w:type="paragraph" w:customStyle="1" w:styleId="Style11">
    <w:name w:val="Style 11"/>
    <w:basedOn w:val="Normal"/>
    <w:rsid w:val="00EC6592"/>
    <w:pPr>
      <w:widowControl w:val="0"/>
      <w:autoSpaceDE w:val="0"/>
      <w:autoSpaceDN w:val="0"/>
      <w:spacing w:after="0" w:line="384" w:lineRule="atLeast"/>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14178</Characters>
  <Application>Microsoft Office Word</Application>
  <DocSecurity>0</DocSecurity>
  <Lines>118</Lines>
  <Paragraphs>33</Paragraphs>
  <ScaleCrop>false</ScaleCrop>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2026-05-31T22:59:00Z</dcterms:created>
  <dcterms:modified xsi:type="dcterms:W3CDTF">2026-05-31T23:00:00Z</dcterms:modified>
</cp:coreProperties>
</file>