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D82" w:rsidRPr="001A0D82" w:rsidRDefault="001A0D82" w:rsidP="001A0D82">
      <w:pPr>
        <w:ind w:firstLine="709"/>
        <w:outlineLvl w:val="1"/>
        <w:rPr>
          <w:rFonts w:eastAsia="MS Mincho"/>
          <w:b/>
          <w:szCs w:val="24"/>
          <w:lang w:val="vi-VN" w:eastAsia="vi-VN"/>
        </w:rPr>
      </w:pPr>
      <w:bookmarkStart w:id="0" w:name="_GoBack"/>
      <w:r w:rsidRPr="001A0D82">
        <w:rPr>
          <w:b/>
          <w:bCs/>
          <w:sz w:val="28"/>
          <w:szCs w:val="28"/>
          <w:lang w:val="vi-VN"/>
        </w:rPr>
        <w:t xml:space="preserve">Mục </w:t>
      </w:r>
      <w:r w:rsidRPr="001A0D82">
        <w:rPr>
          <w:b/>
          <w:bCs/>
          <w:sz w:val="28"/>
          <w:szCs w:val="28"/>
          <w:lang w:val="pl-PL"/>
        </w:rPr>
        <w:t>3</w:t>
      </w:r>
      <w:r w:rsidRPr="001A0D82">
        <w:rPr>
          <w:b/>
          <w:bCs/>
          <w:sz w:val="28"/>
          <w:szCs w:val="28"/>
          <w:lang w:val="vi-VN"/>
        </w:rPr>
        <w:t>. Tiêu chuẩn đánh giá về kỹ thuật</w:t>
      </w:r>
      <w:r w:rsidRPr="001A0D82">
        <w:rPr>
          <w:rFonts w:eastAsia="MS Mincho"/>
          <w:b/>
          <w:szCs w:val="24"/>
          <w:lang w:val="vi-VN" w:eastAsia="vi-VN"/>
        </w:rPr>
        <w:t xml:space="preserve"> </w:t>
      </w:r>
    </w:p>
    <w:p w:rsidR="001A0D82" w:rsidRPr="001A0D82" w:rsidRDefault="001A0D82" w:rsidP="001A0D82">
      <w:pPr>
        <w:ind w:firstLine="709"/>
        <w:rPr>
          <w:spacing w:val="2"/>
          <w:sz w:val="28"/>
          <w:szCs w:val="28"/>
          <w:lang w:val="vi-VN"/>
        </w:rPr>
      </w:pPr>
      <w:bookmarkStart w:id="1" w:name="_Hlk99723051"/>
      <w:r w:rsidRPr="001A0D82">
        <w:rPr>
          <w:spacing w:val="2"/>
          <w:sz w:val="28"/>
          <w:szCs w:val="28"/>
          <w:lang w:val="vi-VN"/>
        </w:rPr>
        <w:t xml:space="preserve">Sử dụng tiêu chí đạt/không đạt hoặc phương pháp chấm điểm để xây dựng tiêu chuẩn đánh giá về kỹ thuật. </w:t>
      </w:r>
    </w:p>
    <w:p w:rsidR="001A0D82" w:rsidRPr="001A0D82" w:rsidRDefault="001A0D82" w:rsidP="001A0D82">
      <w:pPr>
        <w:ind w:firstLine="709"/>
        <w:rPr>
          <w:spacing w:val="2"/>
          <w:sz w:val="28"/>
          <w:szCs w:val="28"/>
          <w:lang w:val="vi-VN"/>
        </w:rPr>
      </w:pPr>
      <w:r w:rsidRPr="001A0D82">
        <w:rPr>
          <w:spacing w:val="2"/>
          <w:sz w:val="28"/>
          <w:szCs w:val="28"/>
          <w:lang w:val="vi-VN"/>
        </w:rPr>
        <w:t>Việc xây dựng tiêu chuẩn đánh giá về kỹ thuật dựa trên yêu cầu về các sản phẩm đầu ra được nêu tại Chương V</w:t>
      </w:r>
      <w:r w:rsidRPr="001A0D82">
        <w:rPr>
          <w:spacing w:val="2"/>
          <w:sz w:val="28"/>
          <w:szCs w:val="28"/>
          <w:lang w:val="nl-NL"/>
        </w:rPr>
        <w:t xml:space="preserve">, </w:t>
      </w:r>
      <w:r w:rsidRPr="001A0D82">
        <w:rPr>
          <w:spacing w:val="2"/>
          <w:sz w:val="28"/>
          <w:szCs w:val="28"/>
          <w:lang w:val="vi-VN"/>
        </w:rPr>
        <w:t>thông tin về kết quả thực hiện hợp đồng của nhà thầu theo quy định tại Điều 19 và Điều 20 của Nghị định số 214/2025/NĐ-CP</w:t>
      </w:r>
      <w:r w:rsidRPr="001A0D82">
        <w:rPr>
          <w:spacing w:val="2"/>
          <w:sz w:val="28"/>
          <w:szCs w:val="28"/>
          <w:lang w:val="nl-NL"/>
        </w:rPr>
        <w:t xml:space="preserve"> và các yêu cầu khác nêu trong </w:t>
      </w:r>
      <w:bookmarkStart w:id="2" w:name="_Hlk161851530"/>
      <w:r w:rsidRPr="001A0D82">
        <w:rPr>
          <w:spacing w:val="2"/>
          <w:sz w:val="28"/>
          <w:szCs w:val="28"/>
          <w:lang w:val="vi-VN"/>
        </w:rPr>
        <w:t>E-HSMT</w:t>
      </w:r>
      <w:bookmarkEnd w:id="2"/>
      <w:r w:rsidRPr="001A0D82">
        <w:rPr>
          <w:spacing w:val="2"/>
          <w:sz w:val="28"/>
          <w:szCs w:val="28"/>
          <w:lang w:val="vi-VN"/>
        </w:rPr>
        <w:t xml:space="preserve">. Căn cứ vào từng gói thầu cụ thể, khi lập E-HSMT, Chủ đầu tư phải cụ thể hóa các tiêu chí làm cơ sở đánh giá về kỹ thuật bao gồm: </w:t>
      </w:r>
    </w:p>
    <w:p w:rsidR="001A0D82" w:rsidRPr="001A0D82" w:rsidRDefault="001A0D82" w:rsidP="001A0D82">
      <w:pPr>
        <w:ind w:firstLine="709"/>
        <w:rPr>
          <w:spacing w:val="2"/>
          <w:sz w:val="28"/>
          <w:szCs w:val="28"/>
          <w:lang w:val="vi-VN"/>
        </w:rPr>
      </w:pPr>
      <w:r w:rsidRPr="001A0D82">
        <w:rPr>
          <w:spacing w:val="2"/>
          <w:sz w:val="28"/>
          <w:szCs w:val="28"/>
          <w:lang w:val="vi-VN"/>
        </w:rPr>
        <w:t>- Tính hiệu quả của việc cung cấp dịch vụ;</w:t>
      </w:r>
    </w:p>
    <w:p w:rsidR="001A0D82" w:rsidRPr="001A0D82" w:rsidRDefault="001A0D82" w:rsidP="001A0D82">
      <w:pPr>
        <w:ind w:firstLine="709"/>
        <w:rPr>
          <w:spacing w:val="2"/>
          <w:sz w:val="28"/>
          <w:szCs w:val="28"/>
          <w:lang w:val="vi-VN"/>
        </w:rPr>
      </w:pPr>
      <w:r w:rsidRPr="001A0D82">
        <w:rPr>
          <w:spacing w:val="2"/>
          <w:sz w:val="28"/>
          <w:szCs w:val="28"/>
          <w:lang w:val="vi-VN"/>
        </w:rPr>
        <w:t>- Mức độ hiểu biết về tính chất và mục đích công việc;</w:t>
      </w:r>
    </w:p>
    <w:p w:rsidR="001A0D82" w:rsidRPr="001A0D82" w:rsidRDefault="001A0D82" w:rsidP="001A0D82">
      <w:pPr>
        <w:ind w:firstLine="709"/>
        <w:rPr>
          <w:spacing w:val="2"/>
          <w:sz w:val="28"/>
          <w:szCs w:val="28"/>
          <w:lang w:val="vi-VN"/>
        </w:rPr>
      </w:pPr>
      <w:r w:rsidRPr="001A0D82">
        <w:rPr>
          <w:spacing w:val="2"/>
          <w:sz w:val="28"/>
          <w:szCs w:val="28"/>
          <w:lang w:val="vi-VN"/>
        </w:rPr>
        <w:t>- Tính hợp lý và khả thi của kế hoạch, các giải pháp kỹ thuật, biện pháp tổ chức cung cấp dịch vụ;</w:t>
      </w:r>
    </w:p>
    <w:p w:rsidR="001A0D82" w:rsidRPr="001A0D82" w:rsidRDefault="001A0D82" w:rsidP="001A0D82">
      <w:pPr>
        <w:ind w:firstLine="709"/>
        <w:rPr>
          <w:spacing w:val="2"/>
          <w:sz w:val="28"/>
          <w:szCs w:val="28"/>
          <w:lang w:val="pl-PL"/>
        </w:rPr>
      </w:pPr>
      <w:r w:rsidRPr="001A0D82">
        <w:rPr>
          <w:spacing w:val="2"/>
          <w:sz w:val="28"/>
          <w:szCs w:val="28"/>
          <w:lang w:val="pl-PL"/>
        </w:rPr>
        <w:t xml:space="preserve">- Mức độ đáp ứng </w:t>
      </w:r>
      <w:r w:rsidRPr="001A0D82">
        <w:rPr>
          <w:spacing w:val="2"/>
          <w:sz w:val="28"/>
          <w:szCs w:val="28"/>
          <w:lang w:val="vi-VN"/>
        </w:rPr>
        <w:t xml:space="preserve">hệ thống </w:t>
      </w:r>
      <w:r w:rsidRPr="001A0D82">
        <w:rPr>
          <w:spacing w:val="2"/>
          <w:sz w:val="28"/>
          <w:szCs w:val="28"/>
          <w:lang w:val="pl-PL"/>
        </w:rPr>
        <w:t>đảm bảo</w:t>
      </w:r>
      <w:r w:rsidRPr="001A0D82">
        <w:rPr>
          <w:spacing w:val="2"/>
          <w:sz w:val="28"/>
          <w:szCs w:val="28"/>
          <w:lang w:val="vi-VN"/>
        </w:rPr>
        <w:t xml:space="preserve"> chất lượng và phương pháp </w:t>
      </w:r>
      <w:r w:rsidRPr="001A0D82">
        <w:rPr>
          <w:spacing w:val="2"/>
          <w:sz w:val="28"/>
          <w:szCs w:val="28"/>
          <w:lang w:val="pl-PL"/>
        </w:rPr>
        <w:t>thực hiện;</w:t>
      </w:r>
    </w:p>
    <w:p w:rsidR="001A0D82" w:rsidRPr="001A0D82" w:rsidRDefault="001A0D82" w:rsidP="001A0D82">
      <w:pPr>
        <w:ind w:firstLine="709"/>
        <w:rPr>
          <w:spacing w:val="2"/>
          <w:sz w:val="28"/>
          <w:szCs w:val="28"/>
          <w:lang w:val="pl-PL"/>
        </w:rPr>
      </w:pPr>
      <w:r w:rsidRPr="001A0D82">
        <w:rPr>
          <w:spacing w:val="2"/>
          <w:sz w:val="28"/>
          <w:szCs w:val="28"/>
          <w:lang w:val="pl-PL"/>
        </w:rPr>
        <w:t>- Mức độ đáp ứng các yêu cầu về tiêu chuẩn thực hiện dịch vụ;</w:t>
      </w:r>
    </w:p>
    <w:p w:rsidR="001A0D82" w:rsidRPr="001A0D82" w:rsidRDefault="001A0D82" w:rsidP="001A0D82">
      <w:pPr>
        <w:ind w:firstLine="709"/>
        <w:rPr>
          <w:spacing w:val="2"/>
          <w:sz w:val="28"/>
          <w:szCs w:val="28"/>
          <w:lang w:val="pl-PL"/>
        </w:rPr>
      </w:pPr>
      <w:r w:rsidRPr="001A0D82">
        <w:rPr>
          <w:spacing w:val="2"/>
          <w:sz w:val="28"/>
          <w:szCs w:val="28"/>
          <w:lang w:val="pl-PL"/>
        </w:rPr>
        <w:t>- Tiến độ thực hiện gói thầu đáp ứng yêu cầu của E-HSMT;</w:t>
      </w:r>
    </w:p>
    <w:p w:rsidR="001A0D82" w:rsidRPr="001A0D82" w:rsidRDefault="001A0D82" w:rsidP="001A0D82">
      <w:pPr>
        <w:ind w:firstLine="709"/>
        <w:rPr>
          <w:spacing w:val="2"/>
          <w:sz w:val="28"/>
          <w:szCs w:val="28"/>
          <w:lang w:val="pl-PL"/>
        </w:rPr>
      </w:pPr>
      <w:r w:rsidRPr="001A0D82">
        <w:rPr>
          <w:spacing w:val="2"/>
          <w:sz w:val="28"/>
          <w:szCs w:val="28"/>
          <w:lang w:val="pl-PL"/>
        </w:rPr>
        <w:t>- Bảo đảm điều kiện vệ sinh môi trường và các điều kiện khác như phòng cháy, chữa cháy, an toàn lao động (nếu có);</w:t>
      </w:r>
    </w:p>
    <w:p w:rsidR="001A0D82" w:rsidRPr="001A0D82" w:rsidRDefault="001A0D82" w:rsidP="001A0D82">
      <w:pPr>
        <w:ind w:firstLine="709"/>
        <w:rPr>
          <w:spacing w:val="2"/>
          <w:sz w:val="28"/>
          <w:szCs w:val="28"/>
          <w:lang w:val="pl-PL"/>
        </w:rPr>
      </w:pPr>
      <w:r w:rsidRPr="001A0D82">
        <w:rPr>
          <w:spacing w:val="2"/>
          <w:sz w:val="28"/>
          <w:szCs w:val="28"/>
          <w:lang w:val="pl-PL"/>
        </w:rPr>
        <w:t>- Mức độ đáp ứng các yêu cầu về bảo hành, bảo trì (nếu có);</w:t>
      </w:r>
    </w:p>
    <w:p w:rsidR="001A0D82" w:rsidRPr="001A0D82" w:rsidRDefault="001A0D82" w:rsidP="001A0D82">
      <w:pPr>
        <w:widowControl w:val="0"/>
        <w:tabs>
          <w:tab w:val="left" w:pos="851"/>
        </w:tabs>
        <w:ind w:firstLine="709"/>
        <w:rPr>
          <w:sz w:val="28"/>
          <w:szCs w:val="28"/>
          <w:lang w:val="pl-PL"/>
        </w:rPr>
      </w:pPr>
      <w:r w:rsidRPr="001A0D82">
        <w:rPr>
          <w:sz w:val="28"/>
          <w:szCs w:val="28"/>
          <w:lang w:val="vi-VN"/>
        </w:rPr>
        <w:t>- Tiêu chí đấu thầu bền vững (nếu có)</w:t>
      </w:r>
      <w:r w:rsidRPr="001A0D82">
        <w:rPr>
          <w:sz w:val="28"/>
          <w:szCs w:val="28"/>
          <w:lang w:val="pl-PL"/>
        </w:rPr>
        <w:t>: các yếu tố thân thiện môi trường (nếu có) như: việc sử dụng các vật tư, vật liệu; biện pháp tổ chức thi công; dây chuyền, công nghệ thi công và các yếu tố khác (nếu có);</w:t>
      </w:r>
      <w:r w:rsidRPr="001A0D82">
        <w:rPr>
          <w:sz w:val="28"/>
          <w:szCs w:val="28"/>
          <w:lang w:val="vi-VN"/>
        </w:rPr>
        <w:t xml:space="preserve"> </w:t>
      </w:r>
    </w:p>
    <w:p w:rsidR="001A0D82" w:rsidRPr="001A0D82" w:rsidRDefault="001A0D82" w:rsidP="001A0D82">
      <w:pPr>
        <w:ind w:firstLine="709"/>
        <w:rPr>
          <w:spacing w:val="2"/>
          <w:sz w:val="28"/>
          <w:szCs w:val="28"/>
          <w:lang w:val="pl-PL"/>
        </w:rPr>
      </w:pPr>
      <w:r w:rsidRPr="001A0D82">
        <w:rPr>
          <w:spacing w:val="2"/>
          <w:sz w:val="28"/>
          <w:szCs w:val="28"/>
          <w:lang w:val="pl-PL"/>
        </w:rPr>
        <w:t xml:space="preserve"> </w:t>
      </w:r>
      <w:bookmarkStart w:id="3" w:name="_Hlk154351167"/>
      <w:r w:rsidRPr="001A0D82">
        <w:rPr>
          <w:spacing w:val="2"/>
          <w:sz w:val="28"/>
          <w:szCs w:val="28"/>
          <w:lang w:val="pl-PL"/>
        </w:rPr>
        <w:t>- Thông tin về kết quả thực hiện hợp đồng của nhà thầu theo quy định tại Điều 19 và Điều 20 của Nghị định số 214/2025/NĐ-CP</w:t>
      </w:r>
      <w:r w:rsidRPr="001A0D82">
        <w:rPr>
          <w:sz w:val="28"/>
          <w:szCs w:val="28"/>
          <w:lang w:val="nl-NL"/>
        </w:rPr>
        <w:t>;</w:t>
      </w:r>
    </w:p>
    <w:p w:rsidR="001A0D82" w:rsidRPr="001A0D82" w:rsidRDefault="001A0D82" w:rsidP="001A0D82">
      <w:pPr>
        <w:ind w:firstLine="709"/>
        <w:rPr>
          <w:spacing w:val="2"/>
          <w:sz w:val="28"/>
          <w:szCs w:val="28"/>
          <w:lang w:val="pl-PL"/>
        </w:rPr>
      </w:pPr>
      <w:r w:rsidRPr="001A0D82">
        <w:rPr>
          <w:sz w:val="28"/>
          <w:szCs w:val="28"/>
          <w:lang w:val="pl-PL"/>
        </w:rPr>
        <w:t>- Trường hợp cần yêu cầu về xuất xứ vật tư, vật liệu, nguyên liệu phục vụ cho gói thầu dịch vụ phi tư vấn thì Chủ đầu tư quy định xuất xứ của vật tư, vật liệu, nguyên liệu theo nhóm nước, vùng lãnh thổ quy định tại khoản 2 Điều 44 của Luật Đấu thầu. Nhà thầu phải chào vật tư, vật liệu, nguyên liệu theo đúng yêu cầu về xuất xứ hoặc xuất xứ Việt Nam, kể cả trong trường hợp xuất xứ theo nhóm nước, vùng lãnh thổ mà Chủ đầu tư yêu cầu không có Việt Nam; nhà thầu chào vật tư, vật liệu, nguyên liệu không có xuất xứ theo yêu cầu của E-HSMT hoặc không phải xuất xứ Việt Nam thì sẽ bị loại. Trường hợp Chủ đầu tư yêu cầu nhà thầu chào vật tư, vật liệu, nguyên liệu xuất xứ Việt Nam theo quy định tại điểm e khoản 3 Điều 10 của Luật Đấu thầu thì nhà thầu chào vật tư, vật liệu, nguyên liệu không phải là xuất xứ Việt Nam sẽ bị loại;</w:t>
      </w:r>
    </w:p>
    <w:bookmarkEnd w:id="3"/>
    <w:p w:rsidR="001A0D82" w:rsidRPr="001A0D82" w:rsidRDefault="001A0D82" w:rsidP="001A0D82">
      <w:pPr>
        <w:ind w:firstLine="709"/>
        <w:rPr>
          <w:spacing w:val="2"/>
          <w:sz w:val="28"/>
          <w:szCs w:val="28"/>
          <w:lang w:val="pl-PL"/>
        </w:rPr>
      </w:pPr>
      <w:r w:rsidRPr="001A0D82">
        <w:rPr>
          <w:spacing w:val="2"/>
          <w:sz w:val="28"/>
          <w:szCs w:val="28"/>
          <w:lang w:val="pl-PL"/>
        </w:rPr>
        <w:t>- Các yếu tố cần thiết khác.</w:t>
      </w:r>
    </w:p>
    <w:p w:rsidR="001A0D82" w:rsidRPr="001A0D82" w:rsidRDefault="001A0D82" w:rsidP="001A0D82">
      <w:pPr>
        <w:rPr>
          <w:sz w:val="28"/>
          <w:szCs w:val="28"/>
        </w:rPr>
      </w:pPr>
      <w:r w:rsidRPr="001A0D82">
        <w:rPr>
          <w:b/>
          <w:sz w:val="28"/>
          <w:szCs w:val="28"/>
          <w:lang w:val="pl-PL"/>
        </w:rPr>
        <w:tab/>
      </w:r>
      <w:bookmarkEnd w:id="1"/>
      <w:r w:rsidRPr="001A0D82">
        <w:rPr>
          <w:b/>
          <w:iCs/>
          <w:sz w:val="28"/>
          <w:szCs w:val="28"/>
        </w:rPr>
        <w:t>3.2. Đánh giá theo phương pháp</w:t>
      </w:r>
      <w:r w:rsidRPr="001A0D82" w:rsidDel="00BE4476">
        <w:rPr>
          <w:b/>
          <w:iCs/>
          <w:sz w:val="28"/>
          <w:szCs w:val="28"/>
        </w:rPr>
        <w:t xml:space="preserve"> </w:t>
      </w:r>
      <w:r w:rsidRPr="001A0D82">
        <w:rPr>
          <w:b/>
          <w:iCs/>
          <w:sz w:val="28"/>
          <w:szCs w:val="28"/>
        </w:rPr>
        <w:t>đạt/không đạt</w:t>
      </w:r>
      <w:r w:rsidRPr="001A0D82">
        <w:rPr>
          <w:rStyle w:val="FootnoteReference"/>
          <w:b/>
          <w:iCs/>
          <w:sz w:val="28"/>
          <w:szCs w:val="28"/>
        </w:rPr>
        <w:footnoteReference w:id="1"/>
      </w:r>
      <w:r w:rsidRPr="001A0D82">
        <w:rPr>
          <w:b/>
          <w:sz w:val="28"/>
          <w:szCs w:val="28"/>
        </w:rPr>
        <w:t>:</w:t>
      </w:r>
    </w:p>
    <w:p w:rsidR="001A0D82" w:rsidRPr="001A0D82" w:rsidRDefault="001A0D82" w:rsidP="001A0D82">
      <w:pPr>
        <w:ind w:firstLine="709"/>
        <w:rPr>
          <w:sz w:val="28"/>
          <w:szCs w:val="28"/>
        </w:rPr>
      </w:pPr>
      <w:r w:rsidRPr="001A0D82">
        <w:rPr>
          <w:sz w:val="28"/>
          <w:szCs w:val="28"/>
        </w:rPr>
        <w:t>Căn cứ quy mô, tính chất của gói thầu mà xác định mức độ yêu cầu đối với từng nội dung. Đối với các tiêu chí đánh giá tổng quát, chỉ sử dụng tiêu chí đạt, không đạt</w:t>
      </w:r>
      <w:r w:rsidRPr="001A0D82">
        <w:rPr>
          <w:sz w:val="28"/>
          <w:szCs w:val="28"/>
          <w:lang w:val="vi-VN"/>
        </w:rPr>
        <w:t>.</w:t>
      </w:r>
      <w:r w:rsidRPr="001A0D82" w:rsidDel="00D822D6">
        <w:rPr>
          <w:sz w:val="28"/>
          <w:szCs w:val="28"/>
        </w:rPr>
        <w:t xml:space="preserve"> </w:t>
      </w:r>
      <w:r w:rsidRPr="001A0D82">
        <w:rPr>
          <w:sz w:val="28"/>
          <w:szCs w:val="28"/>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w:t>
      </w:r>
      <w:r w:rsidRPr="001A0D82">
        <w:rPr>
          <w:sz w:val="28"/>
          <w:szCs w:val="28"/>
        </w:rPr>
        <w:lastRenderedPageBreak/>
        <w:t xml:space="preserve">được nhưng không được vượt quá 30% tổng số các tiêu chí chi tiết trong tiêu chí tổng quát đó. </w:t>
      </w:r>
    </w:p>
    <w:p w:rsidR="001A0D82" w:rsidRPr="001A0D82" w:rsidRDefault="001A0D82" w:rsidP="001A0D82">
      <w:pPr>
        <w:ind w:firstLine="709"/>
        <w:rPr>
          <w:sz w:val="28"/>
          <w:szCs w:val="28"/>
        </w:rPr>
      </w:pPr>
      <w:r w:rsidRPr="001A0D82">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rsidR="001A0D82" w:rsidRPr="001A0D82" w:rsidRDefault="001A0D82" w:rsidP="001A0D82">
      <w:pPr>
        <w:ind w:firstLine="709"/>
        <w:rPr>
          <w:sz w:val="28"/>
          <w:szCs w:val="28"/>
        </w:rPr>
      </w:pPr>
      <w:r w:rsidRPr="001A0D82">
        <w:rPr>
          <w:sz w:val="28"/>
          <w:szCs w:val="28"/>
        </w:rPr>
        <w:t>E-HSDT được đánh giá là đáp ứng yêu cầu về kỹ thuật khi có tất cả các tiêu chí tổng quát đều được đánh giá là đạt.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740"/>
        <w:gridCol w:w="6"/>
        <w:gridCol w:w="4058"/>
        <w:gridCol w:w="1559"/>
      </w:tblGrid>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STT</w:t>
            </w:r>
          </w:p>
        </w:tc>
        <w:tc>
          <w:tcPr>
            <w:tcW w:w="2740" w:type="dxa"/>
            <w:vAlign w:val="center"/>
          </w:tcPr>
          <w:p w:rsidR="001A0D82" w:rsidRPr="001A0D82" w:rsidRDefault="001A0D82" w:rsidP="00D1023F">
            <w:pPr>
              <w:jc w:val="center"/>
              <w:rPr>
                <w:rFonts w:eastAsia=".VnTime"/>
                <w:sz w:val="28"/>
                <w:szCs w:val="28"/>
                <w:lang w:val="en-GB"/>
              </w:rPr>
            </w:pPr>
            <w:r w:rsidRPr="001A0D82">
              <w:rPr>
                <w:rFonts w:eastAsia=".VnTime"/>
                <w:b/>
                <w:bCs/>
                <w:sz w:val="28"/>
                <w:szCs w:val="28"/>
                <w:lang w:val="en-GB"/>
              </w:rPr>
              <w:t>Nội dung yêu cầu</w:t>
            </w:r>
          </w:p>
        </w:tc>
        <w:tc>
          <w:tcPr>
            <w:tcW w:w="4064" w:type="dxa"/>
            <w:gridSpan w:val="2"/>
            <w:vAlign w:val="center"/>
          </w:tcPr>
          <w:p w:rsidR="001A0D82" w:rsidRPr="001A0D82" w:rsidRDefault="001A0D82" w:rsidP="00D1023F">
            <w:pPr>
              <w:jc w:val="center"/>
              <w:rPr>
                <w:rFonts w:eastAsia=".VnTime"/>
                <w:b/>
                <w:bCs/>
                <w:sz w:val="28"/>
                <w:szCs w:val="28"/>
                <w:lang w:val="en-GB"/>
              </w:rPr>
            </w:pPr>
            <w:r w:rsidRPr="001A0D82">
              <w:rPr>
                <w:rFonts w:eastAsia=".VnTime"/>
                <w:b/>
                <w:bCs/>
                <w:sz w:val="28"/>
                <w:szCs w:val="28"/>
                <w:lang w:val="en-GB"/>
              </w:rPr>
              <w:t>Mức độ đáp ứng</w:t>
            </w:r>
          </w:p>
        </w:tc>
        <w:tc>
          <w:tcPr>
            <w:tcW w:w="1559" w:type="dxa"/>
          </w:tcPr>
          <w:p w:rsidR="001A0D82" w:rsidRPr="001A0D82" w:rsidRDefault="001A0D82" w:rsidP="00D1023F">
            <w:pPr>
              <w:jc w:val="center"/>
              <w:rPr>
                <w:rFonts w:eastAsia=".VnTime"/>
                <w:b/>
                <w:bCs/>
                <w:sz w:val="28"/>
                <w:szCs w:val="28"/>
                <w:lang w:val="en-GB"/>
              </w:rPr>
            </w:pPr>
            <w:r w:rsidRPr="001A0D82">
              <w:rPr>
                <w:rFonts w:eastAsia=".VnTime"/>
                <w:b/>
                <w:bCs/>
                <w:sz w:val="28"/>
                <w:szCs w:val="28"/>
                <w:lang w:val="en-GB"/>
              </w:rPr>
              <w:t>Sử dụng tiêu chí Đạt/ 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1</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Tính hiệu quả của việc cung cấp dịch vụ</w:t>
            </w:r>
          </w:p>
        </w:tc>
      </w:tr>
      <w:tr w:rsidR="001A0D82" w:rsidRPr="001A0D82" w:rsidTr="00D1023F">
        <w:tc>
          <w:tcPr>
            <w:tcW w:w="817" w:type="dxa"/>
            <w:vMerge w:val="restart"/>
            <w:vAlign w:val="center"/>
          </w:tcPr>
          <w:p w:rsidR="001A0D82" w:rsidRPr="001A0D82" w:rsidRDefault="001A0D82" w:rsidP="00D1023F">
            <w:pPr>
              <w:rPr>
                <w:rFonts w:eastAsia=".VnTime"/>
                <w:bCs/>
                <w:sz w:val="28"/>
                <w:szCs w:val="28"/>
              </w:rPr>
            </w:pPr>
          </w:p>
        </w:tc>
        <w:tc>
          <w:tcPr>
            <w:tcW w:w="2740" w:type="dxa"/>
            <w:vMerge w:val="restart"/>
            <w:vAlign w:val="center"/>
          </w:tcPr>
          <w:p w:rsidR="001A0D82" w:rsidRPr="001A0D82" w:rsidRDefault="001A0D82" w:rsidP="00D1023F">
            <w:pPr>
              <w:rPr>
                <w:rFonts w:eastAsia=".VnTime"/>
                <w:sz w:val="28"/>
                <w:szCs w:val="28"/>
                <w:lang w:val="en-GB"/>
              </w:rPr>
            </w:pPr>
            <w:r w:rsidRPr="001A0D82">
              <w:rPr>
                <w:sz w:val="28"/>
                <w:szCs w:val="28"/>
                <w:lang w:val="es-ES"/>
              </w:rPr>
              <w:t>Tính hiệu quả của việc cung cấp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 xml:space="preserve">Thuyết minh được tính hiệu quả của việc </w:t>
            </w:r>
            <w:r w:rsidRPr="001A0D82">
              <w:rPr>
                <w:sz w:val="28"/>
                <w:szCs w:val="28"/>
              </w:rPr>
              <w:t>Duy trì và chăm sóc cây xanh.</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thuyết minh hoặc có nhưng không đầy đủ, chưa rõ ràng và chưa hợp lý.</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2</w:t>
            </w:r>
          </w:p>
        </w:tc>
        <w:tc>
          <w:tcPr>
            <w:tcW w:w="6804" w:type="dxa"/>
            <w:gridSpan w:val="3"/>
            <w:vAlign w:val="center"/>
          </w:tcPr>
          <w:p w:rsidR="001A0D82" w:rsidRPr="001A0D82" w:rsidRDefault="001A0D82" w:rsidP="00D1023F">
            <w:pPr>
              <w:rPr>
                <w:rFonts w:eastAsia=".VnTime"/>
                <w:sz w:val="28"/>
                <w:szCs w:val="28"/>
                <w:lang w:val="en-GB"/>
              </w:rPr>
            </w:pPr>
            <w:r w:rsidRPr="001A0D82">
              <w:rPr>
                <w:b/>
                <w:sz w:val="28"/>
                <w:szCs w:val="28"/>
                <w:lang w:val="es-ES"/>
              </w:rPr>
              <w:t>Mức độ hiểu biết về tính chất và mục đích công việc</w:t>
            </w:r>
          </w:p>
        </w:tc>
        <w:tc>
          <w:tcPr>
            <w:tcW w:w="1559" w:type="dxa"/>
            <w:vAlign w:val="center"/>
          </w:tcPr>
          <w:p w:rsidR="001A0D82" w:rsidRPr="001A0D82" w:rsidRDefault="001A0D82" w:rsidP="00D1023F">
            <w:pPr>
              <w:jc w:val="center"/>
              <w:rPr>
                <w:rFonts w:eastAsia=".VnTime"/>
                <w:iCs/>
                <w:sz w:val="28"/>
                <w:szCs w:val="28"/>
                <w:lang w:val="es-ES"/>
              </w:rPr>
            </w:pPr>
          </w:p>
        </w:tc>
      </w:tr>
      <w:tr w:rsidR="001A0D82" w:rsidRPr="001A0D82" w:rsidTr="00D1023F">
        <w:tc>
          <w:tcPr>
            <w:tcW w:w="817" w:type="dxa"/>
            <w:vMerge w:val="restart"/>
            <w:vAlign w:val="center"/>
          </w:tcPr>
          <w:p w:rsidR="001A0D82" w:rsidRPr="001A0D82" w:rsidRDefault="001A0D82" w:rsidP="00D1023F">
            <w:pPr>
              <w:jc w:val="center"/>
              <w:rPr>
                <w:rFonts w:eastAsia=".VnTime"/>
                <w:sz w:val="28"/>
                <w:szCs w:val="28"/>
              </w:rPr>
            </w:pPr>
          </w:p>
        </w:tc>
        <w:tc>
          <w:tcPr>
            <w:tcW w:w="2740" w:type="dxa"/>
            <w:vMerge w:val="restart"/>
            <w:vAlign w:val="center"/>
          </w:tcPr>
          <w:p w:rsidR="001A0D82" w:rsidRPr="001A0D82" w:rsidRDefault="001A0D82" w:rsidP="00D1023F">
            <w:pPr>
              <w:rPr>
                <w:rFonts w:eastAsia=".VnTime"/>
                <w:sz w:val="28"/>
                <w:szCs w:val="28"/>
                <w:lang w:val="en-GB"/>
              </w:rPr>
            </w:pPr>
            <w:r w:rsidRPr="001A0D82">
              <w:rPr>
                <w:sz w:val="28"/>
                <w:szCs w:val="28"/>
                <w:lang w:val="es-ES"/>
              </w:rPr>
              <w:t>Mức độ hiểu biết về tính chất và mục đích công việc</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Hiểu biết và nhận thức của Nhà thầu về công việc như: Đặc điểm vị trí địa lý; hiện trạng các khu vực chăm sóc; mảng xanh quy mô; kỹ thuật; mục đích, yêu cầu của dịch vụ trình bày chi tiết từng vấn đề nêu tại Chương V- Yêu cầu về kỹ thuật.</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sz w:val="28"/>
                <w:szCs w:val="28"/>
              </w:rPr>
            </w:pPr>
          </w:p>
        </w:tc>
        <w:tc>
          <w:tcPr>
            <w:tcW w:w="2740" w:type="dxa"/>
            <w:vMerge/>
            <w:vAlign w:val="center"/>
          </w:tcPr>
          <w:p w:rsidR="001A0D82" w:rsidRPr="001A0D82" w:rsidRDefault="001A0D82" w:rsidP="00D1023F">
            <w:pPr>
              <w:rPr>
                <w:rFonts w:eastAsia=".VnTime"/>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nêu hoặc nêu sơ sài, không đầy đủ hoặc không đáp ứng các nội dung yêu cầu trên.</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3</w:t>
            </w:r>
          </w:p>
        </w:tc>
        <w:tc>
          <w:tcPr>
            <w:tcW w:w="8363" w:type="dxa"/>
            <w:gridSpan w:val="4"/>
            <w:vAlign w:val="center"/>
          </w:tcPr>
          <w:p w:rsidR="001A0D82" w:rsidRPr="001A0D82" w:rsidRDefault="001A0D82" w:rsidP="00D1023F">
            <w:pPr>
              <w:rPr>
                <w:rFonts w:eastAsia=".VnTime"/>
                <w:b/>
                <w:bCs/>
                <w:sz w:val="28"/>
                <w:szCs w:val="28"/>
                <w:lang w:val="en-GB"/>
              </w:rPr>
            </w:pPr>
            <w:r w:rsidRPr="001A0D82">
              <w:rPr>
                <w:b/>
                <w:sz w:val="28"/>
                <w:szCs w:val="28"/>
                <w:lang w:val="es-ES"/>
              </w:rPr>
              <w:t>Tính hợp lý và khả thi của kế hoạch, các giải pháp kỹ thuật, biện pháp tổ chức cung cấp dịch vụ</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3.1</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Giải pháp chuẩn bị khởi công như: Tổ chức thi công; kho bãi tập kết thiết bị thi công; văn phòng làm việc</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Nêu đầy đủ và chi tiết các công việc cần chuẩn bị khởi công phù hợp với điều kiện biện pháp thi công, tiến độ thi công hoặc hiện trạng công trình.</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nêu hoặc nêu sơ sài, không đầy đủ hoặc không đáp ứng các nội dung yêu cầu trên.</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3.2</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 xml:space="preserve">Giải pháp thi công công tác: Duy trì và chăm sóc cây xanh </w:t>
            </w:r>
            <w:r w:rsidRPr="001A0D82">
              <w:rPr>
                <w:sz w:val="28"/>
                <w:szCs w:val="28"/>
                <w:lang w:val="es-ES"/>
              </w:rPr>
              <w:lastRenderedPageBreak/>
              <w:t>từng công việc theo Mẫu số 01A (Webform trên hệ thống)</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lastRenderedPageBreak/>
              <w:t>Có giải pháp kỹ thuật hợp lý, phù hợp với điều kiện thi công thực tế và yêu cầu E- HSMT.</w:t>
            </w:r>
          </w:p>
        </w:tc>
        <w:tc>
          <w:tcPr>
            <w:tcW w:w="1559" w:type="dxa"/>
            <w:vAlign w:val="center"/>
          </w:tcPr>
          <w:p w:rsidR="001A0D82" w:rsidRPr="001A0D82" w:rsidRDefault="001A0D82" w:rsidP="00D1023F">
            <w:pPr>
              <w:jc w:val="center"/>
              <w:rPr>
                <w:rFonts w:eastAsia=".VnTime"/>
                <w:iCs/>
                <w:sz w:val="28"/>
                <w:szCs w:val="28"/>
                <w:lang w:val="es-ES"/>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nêu hoặc nêu sơ sài, không đầy đủ hoặc không đáp ứng các nội dung yêu cầu trên.</w:t>
            </w:r>
          </w:p>
        </w:tc>
        <w:tc>
          <w:tcPr>
            <w:tcW w:w="1559" w:type="dxa"/>
            <w:vAlign w:val="center"/>
          </w:tcPr>
          <w:p w:rsidR="001A0D82" w:rsidRPr="001A0D82" w:rsidRDefault="001A0D82" w:rsidP="00D1023F">
            <w:pPr>
              <w:jc w:val="center"/>
              <w:rPr>
                <w:rFonts w:eastAsia=".VnTime"/>
                <w:iCs/>
                <w:sz w:val="28"/>
                <w:szCs w:val="28"/>
                <w:lang w:val="es-ES"/>
              </w:rPr>
            </w:pPr>
            <w:r w:rsidRPr="001A0D82">
              <w:rPr>
                <w:rFonts w:eastAsia=".VnTime"/>
                <w:iCs/>
                <w:sz w:val="28"/>
                <w:szCs w:val="28"/>
                <w:lang w:val="es-ES"/>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lastRenderedPageBreak/>
              <w:t>3.3</w:t>
            </w:r>
          </w:p>
        </w:tc>
        <w:tc>
          <w:tcPr>
            <w:tcW w:w="2740" w:type="dxa"/>
            <w:vMerge w:val="restart"/>
            <w:vAlign w:val="center"/>
          </w:tcPr>
          <w:p w:rsidR="001A0D82" w:rsidRPr="001A0D82" w:rsidRDefault="001A0D82" w:rsidP="00D1023F">
            <w:pPr>
              <w:rPr>
                <w:rFonts w:eastAsia=".VnTime"/>
                <w:b/>
                <w:bCs/>
                <w:sz w:val="28"/>
                <w:szCs w:val="28"/>
                <w:lang w:val="es-ES"/>
              </w:rPr>
            </w:pPr>
            <w:r w:rsidRPr="001A0D82">
              <w:rPr>
                <w:sz w:val="28"/>
                <w:szCs w:val="28"/>
                <w:lang w:val="es-ES"/>
              </w:rPr>
              <w:t>Công tác đảm bảo giao thông trong quá trình thi công</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giải pháp kỹ thuật hợp lý, phù hợp với điều kiện thi công thực tế và yêu cầu E- HSMT.</w:t>
            </w:r>
          </w:p>
        </w:tc>
        <w:tc>
          <w:tcPr>
            <w:tcW w:w="1559" w:type="dxa"/>
            <w:vAlign w:val="center"/>
          </w:tcPr>
          <w:p w:rsidR="001A0D82" w:rsidRPr="001A0D82" w:rsidRDefault="001A0D82" w:rsidP="00D1023F">
            <w:pPr>
              <w:jc w:val="center"/>
              <w:rPr>
                <w:rFonts w:eastAsia=".VnTime"/>
                <w:iCs/>
                <w:sz w:val="28"/>
                <w:szCs w:val="28"/>
                <w:lang w:val="es-ES"/>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nêu hoặc nêu sơ sài, không đầy đủ hoặc không đáp ứng các nội dung yêu cầu trên.</w:t>
            </w:r>
          </w:p>
        </w:tc>
        <w:tc>
          <w:tcPr>
            <w:tcW w:w="1559" w:type="dxa"/>
            <w:vAlign w:val="center"/>
          </w:tcPr>
          <w:p w:rsidR="001A0D82" w:rsidRPr="001A0D82" w:rsidRDefault="001A0D82" w:rsidP="00D1023F">
            <w:pPr>
              <w:jc w:val="center"/>
              <w:rPr>
                <w:rFonts w:eastAsia=".VnTime"/>
                <w:iCs/>
                <w:sz w:val="28"/>
                <w:szCs w:val="28"/>
                <w:lang w:val="es-ES"/>
              </w:rPr>
            </w:pPr>
            <w:r w:rsidRPr="001A0D82">
              <w:rPr>
                <w:rFonts w:eastAsia=".VnTime"/>
                <w:i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4</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Đảm bảo chất lượng và phương pháp thực hiện</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4.1</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Biện pháp bảo đảm chất lượng trong thi công các hạng mục</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biện pháp bảo đảm chất lượng hợp lý, khả thi phù hợp với đề xuất về biện pháp tổ chức thi công.</w:t>
            </w:r>
          </w:p>
        </w:tc>
        <w:tc>
          <w:tcPr>
            <w:tcW w:w="1559" w:type="dxa"/>
            <w:vAlign w:val="center"/>
          </w:tcPr>
          <w:p w:rsidR="001A0D82" w:rsidRPr="001A0D82" w:rsidRDefault="001A0D82" w:rsidP="00D1023F">
            <w:pPr>
              <w:jc w:val="center"/>
              <w:rPr>
                <w:rFonts w:eastAsia=".VnTime"/>
                <w:b/>
                <w:bCs/>
                <w:sz w:val="28"/>
                <w:szCs w:val="28"/>
                <w:lang w:val="en-GB"/>
              </w:rPr>
            </w:pPr>
            <w:r w:rsidRPr="001A0D82">
              <w:rPr>
                <w:sz w:val="28"/>
                <w:szCs w:val="28"/>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có biện pháp bảo đảm chất lượng hoặc có biện pháp bảo đảm chất lượng nhưng không hợp lý, không khả thi, không phù hợp với đề xuất về biện pháp tổ chức thi công.</w:t>
            </w:r>
          </w:p>
        </w:tc>
        <w:tc>
          <w:tcPr>
            <w:tcW w:w="1559" w:type="dxa"/>
            <w:vAlign w:val="center"/>
          </w:tcPr>
          <w:p w:rsidR="001A0D82" w:rsidRPr="001A0D82" w:rsidRDefault="001A0D82" w:rsidP="00D1023F">
            <w:pPr>
              <w:jc w:val="center"/>
              <w:rPr>
                <w:rFonts w:eastAsia=".VnTime"/>
                <w:b/>
                <w:bCs/>
                <w:sz w:val="28"/>
                <w:szCs w:val="28"/>
                <w:lang w:val="en-GB"/>
              </w:rPr>
            </w:pPr>
            <w:r w:rsidRPr="001A0D82">
              <w:rPr>
                <w:sz w:val="28"/>
                <w:szCs w:val="28"/>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sz w:val="28"/>
                <w:szCs w:val="28"/>
              </w:rPr>
            </w:pPr>
            <w:r w:rsidRPr="001A0D82">
              <w:rPr>
                <w:rFonts w:eastAsia=".VnTime"/>
                <w:sz w:val="28"/>
                <w:szCs w:val="28"/>
              </w:rPr>
              <w:t>4.2</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Phương án ứng phó trong trường hợp mưa bão, hạn hán xảy ra. Bao gồm các công tác chuẩn bị, các biện pháp huy động nhân lực, thiết bị để đề xuất phương án và cách xử lý</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đề xuất phương án hợp lý, đầy đủ, khả thi, phù hợp với nội dung gói thầu.</w:t>
            </w:r>
          </w:p>
        </w:tc>
        <w:tc>
          <w:tcPr>
            <w:tcW w:w="1559" w:type="dxa"/>
            <w:vAlign w:val="center"/>
          </w:tcPr>
          <w:p w:rsidR="001A0D82" w:rsidRPr="001A0D82" w:rsidRDefault="001A0D82" w:rsidP="00D1023F">
            <w:pPr>
              <w:jc w:val="center"/>
              <w:rPr>
                <w:rFonts w:eastAsia=".VnTime"/>
                <w:b/>
                <w:bCs/>
                <w:sz w:val="28"/>
                <w:szCs w:val="28"/>
                <w:lang w:val="en-GB"/>
              </w:rPr>
            </w:pPr>
            <w:r w:rsidRPr="001A0D82">
              <w:rPr>
                <w:sz w:val="28"/>
                <w:szCs w:val="28"/>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đề xuất phương án hoặc có đề xuất nhưng không hợp lý, không đầy đủ, không khả thi, không phù hợp với nội dung công việc của gói thầu.</w:t>
            </w:r>
          </w:p>
        </w:tc>
        <w:tc>
          <w:tcPr>
            <w:tcW w:w="1559" w:type="dxa"/>
            <w:vAlign w:val="center"/>
          </w:tcPr>
          <w:p w:rsidR="001A0D82" w:rsidRPr="001A0D82" w:rsidRDefault="001A0D82" w:rsidP="00D1023F">
            <w:pPr>
              <w:jc w:val="center"/>
              <w:rPr>
                <w:rFonts w:eastAsia=".VnTime"/>
                <w:b/>
                <w:bCs/>
                <w:sz w:val="28"/>
                <w:szCs w:val="28"/>
                <w:lang w:val="en-GB"/>
              </w:rPr>
            </w:pPr>
            <w:r w:rsidRPr="001A0D82">
              <w:rPr>
                <w:sz w:val="28"/>
                <w:szCs w:val="28"/>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5</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Các yêu cầu về tiêu chuẩn thực hiện dịch vụ</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Mức độ đáp ứng các yêu cầu về tiêu chuẩn thực hiện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thuyết minh trình bày chi tiết, cụ thể về áp dụng các quy chuẩn, tiêu chuẩn phù hợp để thực hiện gói thầu.</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thuyết minh hoặc nêu không đầy đủ, chưa rõ ràng hoặc chưa phù hợp để thực hiện gói thầu.</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6</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Tiến độ thực hiện gói thầu</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6.1</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 xml:space="preserve">Tiến độ thực hiện gói thầu: Đảm bảo thời gian cung ứng dịch vụ: </w:t>
            </w:r>
            <w:r w:rsidRPr="001A0D82">
              <w:rPr>
                <w:b/>
                <w:sz w:val="28"/>
                <w:szCs w:val="28"/>
                <w:lang w:val="es-ES"/>
              </w:rPr>
              <w:t>06 tháng</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Đề xuất tiến độ thực hiện bằng thời gian quy định E-HSMT (</w:t>
            </w:r>
            <w:r w:rsidRPr="001A0D82">
              <w:rPr>
                <w:b/>
                <w:sz w:val="28"/>
                <w:szCs w:val="28"/>
                <w:lang w:val="es-ES"/>
              </w:rPr>
              <w:t>06 tháng</w:t>
            </w:r>
            <w:r w:rsidRPr="001A0D82">
              <w:rPr>
                <w:sz w:val="28"/>
                <w:szCs w:val="28"/>
                <w:lang w:val="es-ES"/>
              </w:rPr>
              <w:t xml:space="preserve">) có tính đến điều kiện thời tiết. Nêu rõ từng mốc thời gian cụ thể của mỗi giai đoạn cung ứng </w:t>
            </w:r>
            <w:r w:rsidRPr="001A0D82">
              <w:rPr>
                <w:sz w:val="28"/>
                <w:szCs w:val="28"/>
                <w:lang w:val="es-ES"/>
              </w:rPr>
              <w:lastRenderedPageBreak/>
              <w:t>dịch vụ và phải phù hợp với các giải pháp kỹ thuật cung ứng dịch vụ.</w:t>
            </w:r>
          </w:p>
        </w:tc>
        <w:tc>
          <w:tcPr>
            <w:tcW w:w="1559" w:type="dxa"/>
            <w:vAlign w:val="center"/>
          </w:tcPr>
          <w:p w:rsidR="001A0D82" w:rsidRPr="001A0D82" w:rsidRDefault="001A0D82" w:rsidP="00D1023F">
            <w:pPr>
              <w:jc w:val="center"/>
              <w:rPr>
                <w:rFonts w:eastAsia=".VnTime"/>
                <w:bCs/>
                <w:sz w:val="28"/>
                <w:szCs w:val="28"/>
                <w:lang w:val="en-GB"/>
              </w:rPr>
            </w:pPr>
            <w:r w:rsidRPr="001A0D82">
              <w:rPr>
                <w:bCs/>
                <w:sz w:val="28"/>
                <w:szCs w:val="28"/>
                <w:lang w:val="es-ES"/>
              </w:rPr>
              <w:lastRenderedPageBreak/>
              <w:t>Đạt</w:t>
            </w:r>
          </w:p>
        </w:tc>
      </w:tr>
      <w:tr w:rsidR="001A0D82" w:rsidRPr="001A0D82" w:rsidTr="00D1023F">
        <w:tc>
          <w:tcPr>
            <w:tcW w:w="817" w:type="dxa"/>
            <w:vMerge/>
            <w:vAlign w:val="center"/>
          </w:tcPr>
          <w:p w:rsidR="001A0D82" w:rsidRPr="001A0D82" w:rsidRDefault="001A0D82" w:rsidP="00D1023F">
            <w:pPr>
              <w:jc w:val="center"/>
              <w:rPr>
                <w:rFonts w:eastAsia=".VnTime"/>
                <w:bCs/>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đáp ứng đầy đủ các yêu cầu trên.</w:t>
            </w:r>
          </w:p>
        </w:tc>
        <w:tc>
          <w:tcPr>
            <w:tcW w:w="1559" w:type="dxa"/>
            <w:vAlign w:val="center"/>
          </w:tcPr>
          <w:p w:rsidR="001A0D82" w:rsidRPr="001A0D82" w:rsidRDefault="001A0D82" w:rsidP="00D1023F">
            <w:pPr>
              <w:jc w:val="center"/>
              <w:rPr>
                <w:rFonts w:eastAsia=".VnTime"/>
                <w:bCs/>
                <w:sz w:val="28"/>
                <w:szCs w:val="28"/>
                <w:lang w:val="en-GB"/>
              </w:rPr>
            </w:pPr>
            <w:r w:rsidRPr="001A0D82">
              <w:rPr>
                <w:bCs/>
                <w:sz w:val="28"/>
                <w:szCs w:val="28"/>
                <w:lang w:val="es-ES"/>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6.2</w:t>
            </w:r>
          </w:p>
        </w:tc>
        <w:tc>
          <w:tcPr>
            <w:tcW w:w="2740" w:type="dxa"/>
            <w:vMerge w:val="restart"/>
            <w:vAlign w:val="center"/>
          </w:tcPr>
          <w:p w:rsidR="001A0D82" w:rsidRPr="001A0D82" w:rsidRDefault="001A0D82" w:rsidP="00D1023F">
            <w:pPr>
              <w:rPr>
                <w:sz w:val="28"/>
                <w:szCs w:val="28"/>
                <w:lang w:val="es-ES"/>
              </w:rPr>
            </w:pPr>
            <w:r w:rsidRPr="001A0D82">
              <w:rPr>
                <w:sz w:val="28"/>
                <w:szCs w:val="28"/>
                <w:lang w:val="es-ES"/>
              </w:rPr>
              <w:t xml:space="preserve">Tính phù hợp: </w:t>
            </w:r>
          </w:p>
          <w:p w:rsidR="001A0D82" w:rsidRPr="001A0D82" w:rsidRDefault="001A0D82" w:rsidP="00D1023F">
            <w:pPr>
              <w:rPr>
                <w:sz w:val="28"/>
                <w:szCs w:val="28"/>
                <w:lang w:val="es-ES"/>
              </w:rPr>
            </w:pPr>
            <w:r w:rsidRPr="001A0D82">
              <w:rPr>
                <w:sz w:val="28"/>
                <w:szCs w:val="28"/>
                <w:lang w:val="es-ES"/>
              </w:rPr>
              <w:t xml:space="preserve">a) Giữa huy động thiết bị và tiến độ cung ứng dịch vụ; </w:t>
            </w:r>
          </w:p>
          <w:p w:rsidR="001A0D82" w:rsidRPr="001A0D82" w:rsidRDefault="001A0D82" w:rsidP="00D1023F">
            <w:pPr>
              <w:rPr>
                <w:rFonts w:eastAsia=".VnTime"/>
                <w:b/>
                <w:bCs/>
                <w:sz w:val="28"/>
                <w:szCs w:val="28"/>
                <w:lang w:val="en-GB"/>
              </w:rPr>
            </w:pPr>
            <w:r w:rsidRPr="001A0D82">
              <w:rPr>
                <w:sz w:val="28"/>
                <w:szCs w:val="28"/>
                <w:lang w:val="es-ES"/>
              </w:rPr>
              <w:t>b) Giữa bố trí nhân sự và tiến độ cung ứng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Đề xuất đầy đủ, hợp lý, khả thi cho cả 2 nội dung a) và b).</w:t>
            </w:r>
          </w:p>
        </w:tc>
        <w:tc>
          <w:tcPr>
            <w:tcW w:w="1559" w:type="dxa"/>
            <w:vAlign w:val="center"/>
          </w:tcPr>
          <w:p w:rsidR="001A0D82" w:rsidRPr="001A0D82" w:rsidRDefault="001A0D82" w:rsidP="00D1023F">
            <w:pPr>
              <w:jc w:val="center"/>
              <w:rPr>
                <w:bCs/>
                <w:sz w:val="28"/>
                <w:szCs w:val="28"/>
                <w:lang w:val="es-ES"/>
              </w:rPr>
            </w:pPr>
            <w:r w:rsidRPr="001A0D82">
              <w:rPr>
                <w:b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đáp ứng đầy đủ các yêu cầu trên.</w:t>
            </w:r>
          </w:p>
        </w:tc>
        <w:tc>
          <w:tcPr>
            <w:tcW w:w="1559" w:type="dxa"/>
            <w:vAlign w:val="center"/>
          </w:tcPr>
          <w:p w:rsidR="001A0D82" w:rsidRPr="001A0D82" w:rsidRDefault="001A0D82" w:rsidP="00D1023F">
            <w:pPr>
              <w:jc w:val="center"/>
              <w:rPr>
                <w:bCs/>
                <w:sz w:val="28"/>
                <w:szCs w:val="28"/>
                <w:lang w:val="es-ES"/>
              </w:rPr>
            </w:pPr>
            <w:r w:rsidRPr="001A0D82">
              <w:rPr>
                <w:b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7</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Vệ sinh môi trường và các điều kiện khác như phòng cháy, chữa cháy, an toàn lao động</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7.1</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Biện pháp an toàn lao động, hợp lý, khả thi phù hợp với đề xuất về biện pháp tổ chức cung ứng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biện pháp an toàn, lao động hợp lý, khả thi phù hợp với đề xuất về biện pháp tổ chức cung ứng dịch vụ.</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Cs/>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đáp ứng đầy đủ các yêu cầu trên.</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rPr>
            </w:pPr>
            <w:r w:rsidRPr="001A0D82">
              <w:rPr>
                <w:rFonts w:eastAsia=".VnTime"/>
                <w:bCs/>
                <w:sz w:val="28"/>
                <w:szCs w:val="28"/>
              </w:rPr>
              <w:t>7.2</w:t>
            </w:r>
          </w:p>
        </w:tc>
        <w:tc>
          <w:tcPr>
            <w:tcW w:w="2740" w:type="dxa"/>
            <w:vMerge w:val="restart"/>
            <w:vAlign w:val="center"/>
          </w:tcPr>
          <w:p w:rsidR="001A0D82" w:rsidRPr="001A0D82" w:rsidRDefault="001A0D82" w:rsidP="00D1023F">
            <w:pPr>
              <w:rPr>
                <w:rFonts w:eastAsia=".VnTime"/>
                <w:b/>
                <w:bCs/>
                <w:sz w:val="28"/>
                <w:szCs w:val="28"/>
                <w:lang w:val="en-GB"/>
              </w:rPr>
            </w:pPr>
            <w:r w:rsidRPr="001A0D82">
              <w:rPr>
                <w:sz w:val="28"/>
                <w:szCs w:val="28"/>
                <w:lang w:val="es-ES"/>
              </w:rPr>
              <w:t>Biện pháp bảo đảm vệ sinh môi trường hợp lý, khả thi phù hợp với đề xuất về biện pháp tổ chức cung cứng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kế hoạch, biện pháp thu gom, xử lý, vận chuyển, phân loại chất thải do hoạt động duy trì, cắt tỉa cây xanh đảm bảo vệ sinh môi trường hợp lý, khả thi, phù hợp với đề xuất về các biện pháp tổ chức cung ứng dịch vụ.</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đáp ứng đầy đủ các yêu cầu trên.</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Merge w:val="restart"/>
            <w:vAlign w:val="center"/>
          </w:tcPr>
          <w:p w:rsidR="001A0D82" w:rsidRPr="001A0D82" w:rsidRDefault="001A0D82" w:rsidP="00D1023F">
            <w:pPr>
              <w:jc w:val="center"/>
              <w:rPr>
                <w:rFonts w:eastAsia=".VnTime"/>
                <w:sz w:val="28"/>
                <w:szCs w:val="28"/>
              </w:rPr>
            </w:pPr>
            <w:r w:rsidRPr="001A0D82">
              <w:rPr>
                <w:rFonts w:eastAsia=".VnTime"/>
                <w:sz w:val="28"/>
                <w:szCs w:val="28"/>
              </w:rPr>
              <w:t>7.3</w:t>
            </w:r>
          </w:p>
        </w:tc>
        <w:tc>
          <w:tcPr>
            <w:tcW w:w="2740" w:type="dxa"/>
            <w:vMerge w:val="restart"/>
            <w:vAlign w:val="center"/>
          </w:tcPr>
          <w:p w:rsidR="001A0D82" w:rsidRPr="001A0D82" w:rsidRDefault="001A0D82" w:rsidP="00D1023F">
            <w:pPr>
              <w:rPr>
                <w:rFonts w:eastAsia=".VnTime"/>
                <w:bCs/>
                <w:sz w:val="28"/>
                <w:szCs w:val="28"/>
                <w:lang w:val="en-GB"/>
              </w:rPr>
            </w:pPr>
            <w:r w:rsidRPr="001A0D82">
              <w:rPr>
                <w:sz w:val="28"/>
                <w:szCs w:val="28"/>
                <w:lang w:val="es-ES"/>
              </w:rPr>
              <w:t>Biện pháp phòng cháy, chữa cháy hợp lý, khả thi, phù hợp với đề xuất về biện pháp tổ chức cung ứng dịch vụ</w:t>
            </w: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Có biện pháp phòng cháy, chữa cháy hợp lý, khả thi phù hợp với đề xuất về biện pháp tổ chức cung ứng dịch vụ.</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Đạt</w:t>
            </w:r>
          </w:p>
        </w:tc>
      </w:tr>
      <w:tr w:rsidR="001A0D82" w:rsidRPr="001A0D82" w:rsidTr="00D1023F">
        <w:tc>
          <w:tcPr>
            <w:tcW w:w="817" w:type="dxa"/>
            <w:vMerge/>
            <w:vAlign w:val="center"/>
          </w:tcPr>
          <w:p w:rsidR="001A0D82" w:rsidRPr="001A0D82" w:rsidRDefault="001A0D82" w:rsidP="00D1023F">
            <w:pPr>
              <w:jc w:val="center"/>
              <w:rPr>
                <w:rFonts w:eastAsia=".VnTime"/>
                <w:b/>
                <w:sz w:val="28"/>
                <w:szCs w:val="28"/>
              </w:rPr>
            </w:pPr>
          </w:p>
        </w:tc>
        <w:tc>
          <w:tcPr>
            <w:tcW w:w="2740" w:type="dxa"/>
            <w:vMerge/>
            <w:vAlign w:val="center"/>
          </w:tcPr>
          <w:p w:rsidR="001A0D82" w:rsidRPr="001A0D82" w:rsidRDefault="001A0D82" w:rsidP="00D1023F">
            <w:pPr>
              <w:rPr>
                <w:rFonts w:eastAsia=".VnTime"/>
                <w:b/>
                <w:bCs/>
                <w:sz w:val="28"/>
                <w:szCs w:val="28"/>
                <w:lang w:val="en-GB"/>
              </w:rPr>
            </w:pPr>
          </w:p>
        </w:tc>
        <w:tc>
          <w:tcPr>
            <w:tcW w:w="4064" w:type="dxa"/>
            <w:gridSpan w:val="2"/>
            <w:vAlign w:val="center"/>
          </w:tcPr>
          <w:p w:rsidR="001A0D82" w:rsidRPr="001A0D82" w:rsidRDefault="001A0D82" w:rsidP="00D1023F">
            <w:pPr>
              <w:rPr>
                <w:sz w:val="28"/>
                <w:szCs w:val="28"/>
                <w:lang w:val="es-ES"/>
              </w:rPr>
            </w:pPr>
            <w:r w:rsidRPr="001A0D82">
              <w:rPr>
                <w:sz w:val="28"/>
                <w:szCs w:val="28"/>
                <w:lang w:val="es-ES"/>
              </w:rPr>
              <w:t>Không đáp ứng đầy đủ các yêu cầu trên.</w:t>
            </w:r>
          </w:p>
        </w:tc>
        <w:tc>
          <w:tcPr>
            <w:tcW w:w="1559" w:type="dxa"/>
            <w:vAlign w:val="center"/>
          </w:tcPr>
          <w:p w:rsidR="001A0D82" w:rsidRPr="001A0D82" w:rsidRDefault="001A0D82" w:rsidP="00D1023F">
            <w:pPr>
              <w:jc w:val="center"/>
              <w:rPr>
                <w:rFonts w:eastAsia=".VnTime"/>
                <w:b/>
                <w:bCs/>
                <w:sz w:val="28"/>
                <w:szCs w:val="28"/>
                <w:lang w:val="en-GB"/>
              </w:rPr>
            </w:pPr>
            <w:r w:rsidRPr="001A0D82">
              <w:rPr>
                <w:rFonts w:eastAsia=".VnTime"/>
                <w:iCs/>
                <w:sz w:val="28"/>
                <w:szCs w:val="28"/>
                <w:lang w:val="es-ES"/>
              </w:rPr>
              <w:t>Không đạt</w:t>
            </w:r>
          </w:p>
        </w:tc>
      </w:tr>
      <w:tr w:rsidR="001A0D82" w:rsidRPr="001A0D82" w:rsidTr="00D1023F">
        <w:tc>
          <w:tcPr>
            <w:tcW w:w="817" w:type="dxa"/>
            <w:vAlign w:val="center"/>
          </w:tcPr>
          <w:p w:rsidR="001A0D82" w:rsidRPr="001A0D82" w:rsidRDefault="001A0D82" w:rsidP="00D1023F">
            <w:pPr>
              <w:jc w:val="center"/>
              <w:rPr>
                <w:rFonts w:eastAsia=".VnTime"/>
                <w:b/>
                <w:sz w:val="28"/>
                <w:szCs w:val="28"/>
              </w:rPr>
            </w:pPr>
            <w:r w:rsidRPr="001A0D82">
              <w:rPr>
                <w:rFonts w:eastAsia=".VnTime"/>
                <w:b/>
                <w:sz w:val="28"/>
                <w:szCs w:val="28"/>
              </w:rPr>
              <w:t>8</w:t>
            </w:r>
          </w:p>
        </w:tc>
        <w:tc>
          <w:tcPr>
            <w:tcW w:w="8363" w:type="dxa"/>
            <w:gridSpan w:val="4"/>
            <w:vAlign w:val="center"/>
          </w:tcPr>
          <w:p w:rsidR="001A0D82" w:rsidRPr="001A0D82" w:rsidRDefault="001A0D82" w:rsidP="00D1023F">
            <w:pPr>
              <w:rPr>
                <w:rFonts w:eastAsia=".VnTime"/>
                <w:b/>
                <w:bCs/>
                <w:sz w:val="28"/>
                <w:szCs w:val="28"/>
                <w:lang w:val="en-GB"/>
              </w:rPr>
            </w:pPr>
            <w:r w:rsidRPr="001A0D82">
              <w:rPr>
                <w:rFonts w:eastAsia=".VnTime"/>
                <w:b/>
                <w:bCs/>
                <w:sz w:val="28"/>
                <w:szCs w:val="28"/>
                <w:lang w:val="en-GB"/>
              </w:rPr>
              <w:t>Uy tín của nhà thầu</w:t>
            </w:r>
          </w:p>
        </w:tc>
      </w:tr>
      <w:tr w:rsidR="001A0D82" w:rsidRPr="001A0D82" w:rsidTr="00D1023F">
        <w:tc>
          <w:tcPr>
            <w:tcW w:w="817" w:type="dxa"/>
            <w:vMerge w:val="restart"/>
            <w:vAlign w:val="center"/>
          </w:tcPr>
          <w:p w:rsidR="001A0D82" w:rsidRPr="001A0D82" w:rsidRDefault="001A0D82" w:rsidP="00D1023F">
            <w:pPr>
              <w:jc w:val="center"/>
              <w:rPr>
                <w:rFonts w:eastAsia=".VnTime"/>
                <w:bCs/>
                <w:sz w:val="28"/>
                <w:szCs w:val="28"/>
                <w:lang w:val="es-ES"/>
              </w:rPr>
            </w:pPr>
            <w:r w:rsidRPr="001A0D82">
              <w:rPr>
                <w:rFonts w:eastAsia=".VnTime"/>
                <w:bCs/>
                <w:sz w:val="28"/>
                <w:szCs w:val="28"/>
                <w:lang w:val="es-ES"/>
              </w:rPr>
              <w:t>8.1</w:t>
            </w:r>
          </w:p>
        </w:tc>
        <w:tc>
          <w:tcPr>
            <w:tcW w:w="2740" w:type="dxa"/>
            <w:vMerge w:val="restart"/>
            <w:vAlign w:val="center"/>
          </w:tcPr>
          <w:p w:rsidR="001A0D82" w:rsidRPr="001A0D82" w:rsidRDefault="001A0D82" w:rsidP="00D1023F">
            <w:pPr>
              <w:keepNext/>
              <w:rPr>
                <w:bCs/>
                <w:sz w:val="28"/>
                <w:szCs w:val="28"/>
                <w:lang w:val="de-DE"/>
              </w:rPr>
            </w:pPr>
            <w:r w:rsidRPr="001A0D82">
              <w:rPr>
                <w:spacing w:val="4"/>
                <w:sz w:val="28"/>
                <w:szCs w:val="28"/>
                <w:shd w:val="clear" w:color="auto" w:fill="FFFFFF"/>
              </w:rPr>
              <w:t>Thông tin về kết quả thực hiện hợp đồng của nhà thầu theo quy định tại Điều 19 và Điều 20 của Nghị định số 214/2025/NĐ-CP;</w:t>
            </w:r>
          </w:p>
        </w:tc>
        <w:tc>
          <w:tcPr>
            <w:tcW w:w="4064" w:type="dxa"/>
            <w:gridSpan w:val="2"/>
          </w:tcPr>
          <w:p w:rsidR="001A0D82" w:rsidRPr="001A0D82" w:rsidRDefault="001A0D82" w:rsidP="00D1023F">
            <w:pPr>
              <w:tabs>
                <w:tab w:val="left" w:pos="851"/>
              </w:tabs>
              <w:rPr>
                <w:sz w:val="28"/>
                <w:szCs w:val="28"/>
              </w:rPr>
            </w:pPr>
            <w:r w:rsidRPr="001A0D82">
              <w:rPr>
                <w:sz w:val="28"/>
                <w:szCs w:val="28"/>
              </w:rPr>
              <w:t>- Có văn bản cam kết kèm theo:</w:t>
            </w:r>
          </w:p>
          <w:p w:rsidR="001A0D82" w:rsidRPr="001A0D82" w:rsidRDefault="001A0D82" w:rsidP="00D1023F">
            <w:pPr>
              <w:tabs>
                <w:tab w:val="left" w:pos="851"/>
              </w:tabs>
              <w:rPr>
                <w:sz w:val="28"/>
                <w:szCs w:val="28"/>
              </w:rPr>
            </w:pPr>
            <w:r w:rsidRPr="001A0D82">
              <w:rPr>
                <w:sz w:val="28"/>
                <w:szCs w:val="28"/>
              </w:rPr>
              <w:t>a) Nhà thầu không tiến hành hoặc từ chối đối chiếu tài liệu hoặc đã đối chiếu tài liệu nhưng từ chối hoặc không ký biên bản đối chiếu tài liệu trong thời gian có hiệu lực của hồ sơ dự thầu, hồ sơ đề xuất khi được mời đối chiếu tài liệu;</w:t>
            </w:r>
          </w:p>
          <w:p w:rsidR="001A0D82" w:rsidRPr="001A0D82" w:rsidRDefault="001A0D82" w:rsidP="00D1023F">
            <w:pPr>
              <w:tabs>
                <w:tab w:val="left" w:pos="851"/>
              </w:tabs>
              <w:rPr>
                <w:sz w:val="28"/>
                <w:szCs w:val="28"/>
              </w:rPr>
            </w:pPr>
            <w:r w:rsidRPr="001A0D82">
              <w:rPr>
                <w:sz w:val="28"/>
                <w:szCs w:val="28"/>
              </w:rPr>
              <w:lastRenderedPageBreak/>
              <w:t>b) Nhà thầu không tiến hành hoặc từ chối thương thảo hợp đồng (nếu có) hoặc đã tiến hành nhưng từ chối hoặc không ký kết biên bản thương thảo hợp đồng trong thời gian có hiệu lực của hồ sơ dự thầu, hồ sơ đề xuất khi được mời vào thương thảo hợp đồng, trừ trường hợp quy định tại khoản 7 Điều 45 của Nghị định này;</w:t>
            </w:r>
          </w:p>
          <w:p w:rsidR="001A0D82" w:rsidRPr="001A0D82" w:rsidRDefault="001A0D82" w:rsidP="00D1023F">
            <w:pPr>
              <w:tabs>
                <w:tab w:val="left" w:pos="851"/>
              </w:tabs>
              <w:rPr>
                <w:sz w:val="28"/>
                <w:szCs w:val="28"/>
              </w:rPr>
            </w:pPr>
            <w:r w:rsidRPr="001A0D82">
              <w:rPr>
                <w:sz w:val="28"/>
                <w:szCs w:val="28"/>
              </w:rPr>
              <w:t>c) Nhà thầu được lựa chọn trúng thầu nhưng không tiến hành hoặc từ chối tiến hành hoàn thiện hợp đồng, thỏa thuận khung hoặc không ký kết hợp đồng, thỏa thuận khung, trừ trường hợp quy định tại khoản 4 Điều 34 của Nghị định này;</w:t>
            </w:r>
          </w:p>
          <w:p w:rsidR="001A0D82" w:rsidRPr="001A0D82" w:rsidRDefault="001A0D82" w:rsidP="00D1023F">
            <w:pPr>
              <w:tabs>
                <w:tab w:val="left" w:pos="851"/>
              </w:tabs>
              <w:rPr>
                <w:sz w:val="28"/>
                <w:szCs w:val="28"/>
              </w:rPr>
            </w:pPr>
            <w:r w:rsidRPr="001A0D82">
              <w:rPr>
                <w:sz w:val="28"/>
                <w:szCs w:val="28"/>
              </w:rPr>
              <w:t>d) Nhà thầu rút hồ sơ dự thầu, hồ sơ đề xuất sau thời điểm đóng thầu và trong thời gian có hiệu lực của hồ sơ dự thầu, hồ sơ đề xuất;</w:t>
            </w:r>
          </w:p>
          <w:p w:rsidR="001A0D82" w:rsidRPr="001A0D82" w:rsidRDefault="001A0D82" w:rsidP="00D1023F">
            <w:pPr>
              <w:tabs>
                <w:tab w:val="left" w:pos="851"/>
              </w:tabs>
              <w:rPr>
                <w:sz w:val="28"/>
                <w:szCs w:val="28"/>
              </w:rPr>
            </w:pPr>
            <w:r w:rsidRPr="001A0D82">
              <w:rPr>
                <w:sz w:val="28"/>
                <w:szCs w:val="28"/>
              </w:rPr>
              <w:t>e) Nhà thầu không nộp bản gốc bảo đảm dự thầu theo yêu cầu của chủ đầu tư hoặc không nộp tiền mặt, séc bảo chi, thư bảo lãnh dự thầu hoặc giấy chứng nhận bảo hiểm bảo lãnh theo quy định của pháp luật về đấu thầu;</w:t>
            </w:r>
          </w:p>
          <w:p w:rsidR="001A0D82" w:rsidRPr="001A0D82" w:rsidRDefault="001A0D82" w:rsidP="00D1023F">
            <w:pPr>
              <w:tabs>
                <w:tab w:val="left" w:pos="851"/>
              </w:tabs>
              <w:rPr>
                <w:sz w:val="28"/>
                <w:szCs w:val="28"/>
              </w:rPr>
            </w:pPr>
            <w:r w:rsidRPr="001A0D82">
              <w:rPr>
                <w:sz w:val="28"/>
                <w:szCs w:val="28"/>
              </w:rPr>
              <w:t>g) Nhà thầu không thực hiện biện pháp bảo đảm thực hiện hợp đồng;</w:t>
            </w:r>
          </w:p>
          <w:p w:rsidR="001A0D82" w:rsidRPr="001A0D82" w:rsidRDefault="001A0D82" w:rsidP="00D1023F">
            <w:pPr>
              <w:tabs>
                <w:tab w:val="left" w:pos="851"/>
              </w:tabs>
              <w:rPr>
                <w:sz w:val="28"/>
                <w:szCs w:val="28"/>
              </w:rPr>
            </w:pPr>
            <w:r w:rsidRPr="001A0D82">
              <w:rPr>
                <w:sz w:val="28"/>
                <w:szCs w:val="28"/>
              </w:rPr>
              <w:t>h) Nhà 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w:t>
            </w:r>
          </w:p>
          <w:p w:rsidR="001A0D82" w:rsidRPr="001A0D82" w:rsidRDefault="001A0D82" w:rsidP="00D1023F">
            <w:pPr>
              <w:tabs>
                <w:tab w:val="left" w:pos="851"/>
              </w:tabs>
              <w:rPr>
                <w:sz w:val="28"/>
                <w:szCs w:val="28"/>
              </w:rPr>
            </w:pPr>
            <w:r w:rsidRPr="001A0D82">
              <w:rPr>
                <w:sz w:val="28"/>
                <w:szCs w:val="28"/>
              </w:rPr>
              <w:t>i) Nhà thầu không bố trí được nhân sự chủ chốt, thiết bị thi công chủ yếu để thực hiện gói thầu xây lắp, PC, phần xây lắp trong gói thầu EC theo cam kết trong đơn dự thầu đối với đấu thầu trong nước.</w:t>
            </w:r>
          </w:p>
          <w:p w:rsidR="001A0D82" w:rsidRPr="001A0D82" w:rsidRDefault="001A0D82" w:rsidP="00D1023F">
            <w:pPr>
              <w:tabs>
                <w:tab w:val="left" w:pos="851"/>
              </w:tabs>
              <w:rPr>
                <w:sz w:val="28"/>
                <w:szCs w:val="28"/>
              </w:rPr>
            </w:pPr>
            <w:r w:rsidRPr="001A0D82">
              <w:rPr>
                <w:sz w:val="28"/>
                <w:szCs w:val="28"/>
              </w:rPr>
              <w:lastRenderedPageBreak/>
              <w:t>k) Nhà thầu không bị chủ đầu tư/tổ chuyên gia hoặc cơ quan có thẩm quyền kết luận hoặc ra thông báo hoặc báo cáo đánh giá nhà thầu có hành vi gian lận cung cấp thông tin không trung thực trong đấu thầu theo Luật Đấu thầu.</w:t>
            </w:r>
          </w:p>
        </w:tc>
        <w:tc>
          <w:tcPr>
            <w:tcW w:w="1559" w:type="dxa"/>
            <w:vAlign w:val="center"/>
          </w:tcPr>
          <w:p w:rsidR="001A0D82" w:rsidRPr="001A0D82" w:rsidRDefault="001A0D82" w:rsidP="00D1023F">
            <w:pPr>
              <w:ind w:left="-108" w:right="-108"/>
              <w:jc w:val="center"/>
              <w:rPr>
                <w:rFonts w:eastAsia=".VnTime"/>
                <w:bCs/>
                <w:sz w:val="28"/>
                <w:szCs w:val="28"/>
                <w:lang w:val="es-ES"/>
              </w:rPr>
            </w:pPr>
            <w:r w:rsidRPr="001A0D82">
              <w:rPr>
                <w:bCs/>
                <w:sz w:val="28"/>
                <w:szCs w:val="28"/>
                <w:lang w:val="es-ES"/>
              </w:rPr>
              <w:lastRenderedPageBreak/>
              <w:t>Đạt</w:t>
            </w:r>
          </w:p>
        </w:tc>
      </w:tr>
      <w:tr w:rsidR="001A0D82" w:rsidRPr="001A0D82" w:rsidTr="00D1023F">
        <w:tc>
          <w:tcPr>
            <w:tcW w:w="817" w:type="dxa"/>
            <w:vMerge/>
            <w:vAlign w:val="center"/>
          </w:tcPr>
          <w:p w:rsidR="001A0D82" w:rsidRPr="001A0D82" w:rsidRDefault="001A0D82" w:rsidP="00D1023F">
            <w:pPr>
              <w:jc w:val="center"/>
              <w:rPr>
                <w:rFonts w:eastAsia=".VnTime"/>
                <w:b/>
                <w:bCs/>
                <w:sz w:val="28"/>
                <w:szCs w:val="28"/>
                <w:lang w:val="es-ES"/>
              </w:rPr>
            </w:pPr>
          </w:p>
        </w:tc>
        <w:tc>
          <w:tcPr>
            <w:tcW w:w="2740" w:type="dxa"/>
            <w:vMerge/>
          </w:tcPr>
          <w:p w:rsidR="001A0D82" w:rsidRPr="001A0D82" w:rsidRDefault="001A0D82" w:rsidP="00D1023F">
            <w:pPr>
              <w:keepNext/>
              <w:rPr>
                <w:bCs/>
                <w:sz w:val="28"/>
                <w:szCs w:val="28"/>
                <w:lang w:val="de-DE"/>
              </w:rPr>
            </w:pPr>
          </w:p>
        </w:tc>
        <w:tc>
          <w:tcPr>
            <w:tcW w:w="4064" w:type="dxa"/>
            <w:gridSpan w:val="2"/>
          </w:tcPr>
          <w:p w:rsidR="001A0D82" w:rsidRPr="001A0D82" w:rsidRDefault="001A0D82" w:rsidP="00D1023F">
            <w:pPr>
              <w:tabs>
                <w:tab w:val="left" w:pos="851"/>
              </w:tabs>
              <w:rPr>
                <w:sz w:val="28"/>
                <w:szCs w:val="28"/>
              </w:rPr>
            </w:pPr>
            <w:r w:rsidRPr="001A0D82">
              <w:rPr>
                <w:sz w:val="28"/>
                <w:szCs w:val="28"/>
              </w:rPr>
              <w:t>Không đáp ứng một trong các tiêu chí trên.</w:t>
            </w:r>
          </w:p>
        </w:tc>
        <w:tc>
          <w:tcPr>
            <w:tcW w:w="1559" w:type="dxa"/>
            <w:vAlign w:val="center"/>
          </w:tcPr>
          <w:p w:rsidR="001A0D82" w:rsidRPr="001A0D82" w:rsidRDefault="001A0D82" w:rsidP="00D1023F">
            <w:pPr>
              <w:ind w:left="-108" w:right="-108"/>
              <w:jc w:val="center"/>
              <w:rPr>
                <w:rFonts w:eastAsia=".VnTime"/>
                <w:bCs/>
                <w:iCs/>
                <w:sz w:val="28"/>
                <w:szCs w:val="28"/>
                <w:lang w:val="es-ES"/>
              </w:rPr>
            </w:pPr>
            <w:r w:rsidRPr="001A0D82">
              <w:rPr>
                <w:bCs/>
                <w:sz w:val="28"/>
                <w:szCs w:val="28"/>
                <w:lang w:val="es-ES"/>
              </w:rPr>
              <w:t>Không đạt</w:t>
            </w:r>
          </w:p>
        </w:tc>
      </w:tr>
      <w:tr w:rsidR="001A0D82" w:rsidRPr="001A0D82" w:rsidTr="00D1023F">
        <w:tc>
          <w:tcPr>
            <w:tcW w:w="3563" w:type="dxa"/>
            <w:gridSpan w:val="3"/>
            <w:vMerge w:val="restart"/>
            <w:vAlign w:val="center"/>
          </w:tcPr>
          <w:p w:rsidR="001A0D82" w:rsidRPr="001A0D82" w:rsidRDefault="001A0D82" w:rsidP="00D1023F">
            <w:pPr>
              <w:jc w:val="center"/>
              <w:rPr>
                <w:iCs/>
                <w:sz w:val="28"/>
                <w:szCs w:val="28"/>
                <w:lang w:val="es-ES"/>
              </w:rPr>
            </w:pPr>
            <w:r w:rsidRPr="001A0D82">
              <w:rPr>
                <w:b/>
                <w:iCs/>
                <w:sz w:val="28"/>
                <w:szCs w:val="28"/>
                <w:lang w:val="es-ES"/>
              </w:rPr>
              <w:t>Kết luận:</w:t>
            </w:r>
          </w:p>
        </w:tc>
        <w:tc>
          <w:tcPr>
            <w:tcW w:w="4058" w:type="dxa"/>
            <w:vAlign w:val="center"/>
          </w:tcPr>
          <w:p w:rsidR="001A0D82" w:rsidRPr="001A0D82" w:rsidRDefault="001A0D82" w:rsidP="00D1023F">
            <w:pPr>
              <w:ind w:right="32"/>
              <w:rPr>
                <w:rFonts w:eastAsia=".VnTime"/>
                <w:iCs/>
                <w:sz w:val="28"/>
                <w:szCs w:val="28"/>
                <w:lang w:val="es-ES"/>
              </w:rPr>
            </w:pPr>
            <w:r w:rsidRPr="001A0D82">
              <w:rPr>
                <w:rFonts w:eastAsia=".VnTime"/>
                <w:iCs/>
                <w:sz w:val="28"/>
                <w:szCs w:val="28"/>
                <w:lang w:val="es-ES"/>
              </w:rPr>
              <w:t>Đáp ứng đầy đủ các tiêu chí trên</w:t>
            </w:r>
          </w:p>
        </w:tc>
        <w:tc>
          <w:tcPr>
            <w:tcW w:w="1559" w:type="dxa"/>
          </w:tcPr>
          <w:p w:rsidR="001A0D82" w:rsidRPr="001A0D82" w:rsidRDefault="001A0D82" w:rsidP="00D1023F">
            <w:pPr>
              <w:jc w:val="center"/>
              <w:rPr>
                <w:b/>
                <w:iCs/>
                <w:sz w:val="28"/>
                <w:szCs w:val="28"/>
                <w:lang w:val="es-ES"/>
              </w:rPr>
            </w:pPr>
            <w:r w:rsidRPr="001A0D82">
              <w:rPr>
                <w:b/>
                <w:iCs/>
                <w:sz w:val="28"/>
                <w:szCs w:val="28"/>
                <w:lang w:val="es-ES"/>
              </w:rPr>
              <w:t>Đạt</w:t>
            </w:r>
          </w:p>
        </w:tc>
      </w:tr>
      <w:tr w:rsidR="001A0D82" w:rsidRPr="001A0D82" w:rsidTr="00D1023F">
        <w:tc>
          <w:tcPr>
            <w:tcW w:w="3563" w:type="dxa"/>
            <w:gridSpan w:val="3"/>
            <w:vMerge/>
            <w:vAlign w:val="center"/>
          </w:tcPr>
          <w:p w:rsidR="001A0D82" w:rsidRPr="001A0D82" w:rsidRDefault="001A0D82" w:rsidP="00D1023F">
            <w:pPr>
              <w:rPr>
                <w:iCs/>
                <w:sz w:val="28"/>
                <w:szCs w:val="28"/>
                <w:lang w:val="es-ES"/>
              </w:rPr>
            </w:pPr>
          </w:p>
        </w:tc>
        <w:tc>
          <w:tcPr>
            <w:tcW w:w="4058" w:type="dxa"/>
            <w:vAlign w:val="center"/>
          </w:tcPr>
          <w:p w:rsidR="001A0D82" w:rsidRPr="001A0D82" w:rsidRDefault="001A0D82" w:rsidP="00D1023F">
            <w:pPr>
              <w:ind w:right="32"/>
              <w:rPr>
                <w:rFonts w:eastAsia=".VnTime"/>
                <w:iCs/>
                <w:sz w:val="28"/>
                <w:szCs w:val="28"/>
                <w:lang w:val="es-ES"/>
              </w:rPr>
            </w:pPr>
            <w:r w:rsidRPr="001A0D82">
              <w:rPr>
                <w:rFonts w:eastAsia=".VnTime"/>
                <w:iCs/>
                <w:sz w:val="28"/>
                <w:szCs w:val="28"/>
                <w:lang w:val="es-ES"/>
              </w:rPr>
              <w:t>Không đáp ứng 1 trong các tiêu chí trên</w:t>
            </w:r>
          </w:p>
        </w:tc>
        <w:tc>
          <w:tcPr>
            <w:tcW w:w="1559" w:type="dxa"/>
          </w:tcPr>
          <w:p w:rsidR="001A0D82" w:rsidRPr="001A0D82" w:rsidRDefault="001A0D82" w:rsidP="00D1023F">
            <w:pPr>
              <w:jc w:val="center"/>
              <w:rPr>
                <w:b/>
                <w:iCs/>
                <w:sz w:val="28"/>
                <w:szCs w:val="28"/>
                <w:lang w:val="es-ES"/>
              </w:rPr>
            </w:pPr>
            <w:r w:rsidRPr="001A0D82">
              <w:rPr>
                <w:b/>
                <w:iCs/>
                <w:sz w:val="28"/>
                <w:szCs w:val="28"/>
                <w:lang w:val="es-ES"/>
              </w:rPr>
              <w:t>Không đạt</w:t>
            </w:r>
          </w:p>
        </w:tc>
      </w:tr>
      <w:bookmarkEnd w:id="0"/>
    </w:tbl>
    <w:p w:rsidR="001975AD" w:rsidRPr="001A0D82" w:rsidRDefault="001975AD"/>
    <w:sectPr w:rsidR="001975AD" w:rsidRPr="001A0D82" w:rsidSect="00ED3527">
      <w:pgSz w:w="11907"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DC1" w:rsidRDefault="00427DC1" w:rsidP="001A0D82">
      <w:r>
        <w:separator/>
      </w:r>
    </w:p>
  </w:endnote>
  <w:endnote w:type="continuationSeparator" w:id="0">
    <w:p w:rsidR="00427DC1" w:rsidRDefault="00427DC1" w:rsidP="001A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DC1" w:rsidRDefault="00427DC1" w:rsidP="001A0D82">
      <w:r>
        <w:separator/>
      </w:r>
    </w:p>
  </w:footnote>
  <w:footnote w:type="continuationSeparator" w:id="0">
    <w:p w:rsidR="00427DC1" w:rsidRDefault="00427DC1" w:rsidP="001A0D82">
      <w:r>
        <w:continuationSeparator/>
      </w:r>
    </w:p>
  </w:footnote>
  <w:footnote w:id="1">
    <w:p w:rsidR="001A0D82" w:rsidRPr="008110CC" w:rsidRDefault="001A0D82" w:rsidP="001A0D82">
      <w:pPr>
        <w:pStyle w:val="FootnoteText"/>
        <w:tabs>
          <w:tab w:val="clear" w:pos="360"/>
        </w:tabs>
        <w:spacing w:before="60" w:after="60"/>
        <w:ind w:left="0" w:right="49" w:firstLine="0"/>
        <w:rPr>
          <w:lang w:val="nl-NL"/>
        </w:rPr>
      </w:pPr>
      <w:r w:rsidRPr="008110CC">
        <w:rPr>
          <w:rStyle w:val="FootnoteReference"/>
        </w:rPr>
        <w:footnoteRef/>
      </w:r>
      <w:r w:rsidRPr="008110CC">
        <w:rPr>
          <w:lang w:val="nl-NL"/>
        </w:rPr>
        <w:t xml:space="preserve"> Trường hợp áp dụng phương pháp này thì xoá bỏ Khoản 3.1. Đánh giá theo phương pháp chấm điểm.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82"/>
    <w:rsid w:val="001975AD"/>
    <w:rsid w:val="001A0D82"/>
    <w:rsid w:val="00427DC1"/>
    <w:rsid w:val="00ED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0FCA1-B6BD-48A2-A0C1-5EAC523D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after="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D82"/>
    <w:pPr>
      <w:spacing w:before="0"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1A0D82"/>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1A0D82"/>
    <w:rPr>
      <w:rFonts w:eastAsia="Times New Roman" w:cs="Times New Roman"/>
      <w:sz w:val="20"/>
      <w:szCs w:val="20"/>
      <w:lang w:val="x-none" w:eastAsia="x-none"/>
    </w:rPr>
  </w:style>
  <w:style w:type="character" w:styleId="FootnoteReference">
    <w:name w:val="footnote reference"/>
    <w:aliases w:val="callout"/>
    <w:uiPriority w:val="99"/>
    <w:rsid w:val="001A0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2026-06-01T07:28:00Z</dcterms:created>
  <dcterms:modified xsi:type="dcterms:W3CDTF">2026-06-01T07:29:00Z</dcterms:modified>
</cp:coreProperties>
</file>