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64FBA" w14:textId="77777777" w:rsidR="00537C85" w:rsidRDefault="00537C85" w:rsidP="00537C85">
      <w:pPr>
        <w:pStyle w:val="TOC1"/>
        <w:spacing w:line="264" w:lineRule="auto"/>
        <w:rPr>
          <w:sz w:val="26"/>
          <w:szCs w:val="26"/>
        </w:rPr>
      </w:pPr>
      <w:bookmarkStart w:id="0" w:name="_Hlk229660268"/>
    </w:p>
    <w:p w14:paraId="324706C5" w14:textId="4F1F636E" w:rsidR="00537C85" w:rsidRPr="0033733E" w:rsidRDefault="00537C85" w:rsidP="00537C85">
      <w:pPr>
        <w:pStyle w:val="TOC1"/>
        <w:spacing w:line="264" w:lineRule="auto"/>
        <w:rPr>
          <w:sz w:val="26"/>
          <w:szCs w:val="26"/>
        </w:rPr>
      </w:pPr>
      <w:r w:rsidRPr="0033733E">
        <w:rPr>
          <w:sz w:val="26"/>
          <w:szCs w:val="26"/>
        </w:rPr>
        <w:t xml:space="preserve">Mục </w:t>
      </w:r>
      <w:r w:rsidRPr="0033733E">
        <w:rPr>
          <w:sz w:val="26"/>
          <w:szCs w:val="26"/>
          <w:lang w:val="pl-PL"/>
        </w:rPr>
        <w:t>3</w:t>
      </w:r>
      <w:r w:rsidRPr="0033733E">
        <w:rPr>
          <w:sz w:val="26"/>
          <w:szCs w:val="26"/>
        </w:rPr>
        <w:t>. Tiêu chuẩn đánh giá về kỹ thuật</w:t>
      </w:r>
    </w:p>
    <w:p w14:paraId="69DB8623" w14:textId="77777777" w:rsidR="00537C85" w:rsidRPr="0033733E" w:rsidRDefault="00537C85" w:rsidP="00537C85">
      <w:pPr>
        <w:spacing w:before="80" w:after="80" w:line="264" w:lineRule="auto"/>
        <w:ind w:firstLine="709"/>
        <w:rPr>
          <w:sz w:val="26"/>
          <w:szCs w:val="26"/>
          <w:lang w:val="vi-VN"/>
        </w:rPr>
      </w:pPr>
      <w:r w:rsidRPr="0033733E">
        <w:rPr>
          <w:sz w:val="26"/>
          <w:szCs w:val="26"/>
          <w:lang w:val="vi-VN"/>
        </w:rPr>
        <w:t>Sử dụng tiêu chí đạt/không đạt hoặc phương pháp chấm điểm để xây dựng tiêu chuẩn đánh giá về kỹ thuật.</w:t>
      </w:r>
    </w:p>
    <w:p w14:paraId="25B5CD00" w14:textId="77777777" w:rsidR="00537C85" w:rsidRPr="00276FFD" w:rsidRDefault="00537C85" w:rsidP="00537C85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276FFD">
        <w:rPr>
          <w:b/>
          <w:iCs/>
          <w:sz w:val="26"/>
          <w:szCs w:val="26"/>
          <w:lang w:val="es-ES"/>
        </w:rPr>
        <w:t>Đánh giá theo phương pháp</w:t>
      </w:r>
      <w:r w:rsidRPr="00276FFD" w:rsidDel="00BE4476">
        <w:rPr>
          <w:b/>
          <w:iCs/>
          <w:sz w:val="26"/>
          <w:szCs w:val="26"/>
          <w:lang w:val="es-ES"/>
        </w:rPr>
        <w:t xml:space="preserve"> </w:t>
      </w:r>
      <w:r w:rsidRPr="00276FFD">
        <w:rPr>
          <w:b/>
          <w:iCs/>
          <w:sz w:val="26"/>
          <w:szCs w:val="26"/>
          <w:lang w:val="es-ES"/>
        </w:rPr>
        <w:t>đạt/không đạt</w:t>
      </w:r>
      <w:r w:rsidRPr="00276FFD">
        <w:rPr>
          <w:rStyle w:val="FootnoteReference"/>
          <w:b/>
          <w:iCs/>
          <w:sz w:val="26"/>
          <w:szCs w:val="26"/>
        </w:rPr>
        <w:footnoteReference w:id="1"/>
      </w:r>
      <w:r w:rsidRPr="00276FFD">
        <w:rPr>
          <w:b/>
          <w:sz w:val="26"/>
          <w:szCs w:val="26"/>
          <w:lang w:val="es-ES"/>
        </w:rPr>
        <w:t>:</w:t>
      </w:r>
    </w:p>
    <w:p w14:paraId="4A863C23" w14:textId="77777777" w:rsidR="00537C85" w:rsidRPr="00276FFD" w:rsidRDefault="00537C85" w:rsidP="00537C85">
      <w:pPr>
        <w:spacing w:before="80" w:after="80" w:line="264" w:lineRule="auto"/>
        <w:ind w:firstLine="709"/>
        <w:rPr>
          <w:sz w:val="26"/>
          <w:szCs w:val="26"/>
          <w:lang w:val="es-ES"/>
        </w:rPr>
      </w:pPr>
      <w:r w:rsidRPr="00276FFD">
        <w:rPr>
          <w:sz w:val="26"/>
          <w:szCs w:val="26"/>
          <w:lang w:val="es-ES"/>
        </w:rPr>
        <w:t xml:space="preserve">E-HSDT được đánh giá là đáp ứng yêu cầu về kỹ thuật khi có tất cả các tiêu chí tổng quát đều được đánh giá là đạt. </w:t>
      </w:r>
    </w:p>
    <w:tbl>
      <w:tblPr>
        <w:tblW w:w="98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1820"/>
        <w:gridCol w:w="3651"/>
        <w:gridCol w:w="3626"/>
      </w:tblGrid>
      <w:tr w:rsidR="00537C85" w:rsidRPr="00276FFD" w14:paraId="1953886C" w14:textId="77777777" w:rsidTr="00C521E5">
        <w:trPr>
          <w:jc w:val="center"/>
        </w:trPr>
        <w:tc>
          <w:tcPr>
            <w:tcW w:w="751" w:type="dxa"/>
            <w:vMerge w:val="restart"/>
            <w:vAlign w:val="center"/>
          </w:tcPr>
          <w:p w14:paraId="1ABDDAF7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76FFD">
              <w:rPr>
                <w:b/>
                <w:noProof/>
                <w:sz w:val="26"/>
                <w:szCs w:val="26"/>
                <w:lang w:val="vi-VN"/>
              </w:rPr>
              <w:t>STT</w:t>
            </w:r>
          </w:p>
        </w:tc>
        <w:tc>
          <w:tcPr>
            <w:tcW w:w="1820" w:type="dxa"/>
            <w:vMerge w:val="restart"/>
            <w:vAlign w:val="center"/>
          </w:tcPr>
          <w:p w14:paraId="0085FDD1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76FFD">
              <w:rPr>
                <w:b/>
                <w:noProof/>
                <w:sz w:val="26"/>
                <w:szCs w:val="26"/>
                <w:lang w:val="vi-VN"/>
              </w:rPr>
              <w:t>Nội dung yêu cầu</w:t>
            </w:r>
          </w:p>
        </w:tc>
        <w:tc>
          <w:tcPr>
            <w:tcW w:w="7277" w:type="dxa"/>
            <w:gridSpan w:val="2"/>
            <w:vAlign w:val="center"/>
          </w:tcPr>
          <w:p w14:paraId="2F66E45D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76FFD">
              <w:rPr>
                <w:b/>
                <w:noProof/>
                <w:sz w:val="26"/>
                <w:szCs w:val="26"/>
                <w:lang w:val="vi-VN"/>
              </w:rPr>
              <w:t>Mức độ đáp ứng</w:t>
            </w:r>
          </w:p>
        </w:tc>
      </w:tr>
      <w:tr w:rsidR="00537C85" w:rsidRPr="00276FFD" w14:paraId="6AACFEAE" w14:textId="77777777" w:rsidTr="00C521E5">
        <w:trPr>
          <w:jc w:val="center"/>
        </w:trPr>
        <w:tc>
          <w:tcPr>
            <w:tcW w:w="751" w:type="dxa"/>
            <w:vMerge/>
            <w:vAlign w:val="center"/>
          </w:tcPr>
          <w:p w14:paraId="34A564E6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1820" w:type="dxa"/>
            <w:vMerge/>
            <w:vAlign w:val="center"/>
          </w:tcPr>
          <w:p w14:paraId="481C9C97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</w:p>
        </w:tc>
        <w:tc>
          <w:tcPr>
            <w:tcW w:w="3651" w:type="dxa"/>
            <w:vAlign w:val="center"/>
          </w:tcPr>
          <w:p w14:paraId="0CB02490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76FFD">
              <w:rPr>
                <w:b/>
                <w:noProof/>
                <w:sz w:val="26"/>
                <w:szCs w:val="26"/>
                <w:lang w:val="vi-VN"/>
              </w:rPr>
              <w:t>Đạt</w:t>
            </w:r>
          </w:p>
        </w:tc>
        <w:tc>
          <w:tcPr>
            <w:tcW w:w="3626" w:type="dxa"/>
            <w:vAlign w:val="center"/>
          </w:tcPr>
          <w:p w14:paraId="5C77600F" w14:textId="77777777" w:rsidR="00537C85" w:rsidRPr="00276FFD" w:rsidRDefault="00537C85" w:rsidP="00C521E5">
            <w:pPr>
              <w:ind w:right="43"/>
              <w:jc w:val="center"/>
              <w:rPr>
                <w:b/>
                <w:noProof/>
                <w:sz w:val="26"/>
                <w:szCs w:val="26"/>
                <w:lang w:val="vi-VN"/>
              </w:rPr>
            </w:pPr>
            <w:r w:rsidRPr="00276FFD">
              <w:rPr>
                <w:b/>
                <w:noProof/>
                <w:sz w:val="26"/>
                <w:szCs w:val="26"/>
                <w:lang w:val="vi-VN"/>
              </w:rPr>
              <w:t>Không đạt</w:t>
            </w:r>
          </w:p>
        </w:tc>
      </w:tr>
      <w:tr w:rsidR="00537C85" w:rsidRPr="00276FFD" w14:paraId="3D9FE7DA" w14:textId="77777777" w:rsidTr="00C521E5">
        <w:trPr>
          <w:trHeight w:val="1052"/>
          <w:jc w:val="center"/>
        </w:trPr>
        <w:tc>
          <w:tcPr>
            <w:tcW w:w="751" w:type="dxa"/>
            <w:vAlign w:val="center"/>
          </w:tcPr>
          <w:p w14:paraId="09B3543F" w14:textId="77777777" w:rsidR="00537C85" w:rsidRPr="00276FFD" w:rsidRDefault="00537C85" w:rsidP="00C521E5">
            <w:pPr>
              <w:ind w:right="43"/>
              <w:jc w:val="center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1</w:t>
            </w:r>
          </w:p>
        </w:tc>
        <w:tc>
          <w:tcPr>
            <w:tcW w:w="1820" w:type="dxa"/>
            <w:vAlign w:val="center"/>
          </w:tcPr>
          <w:p w14:paraId="3FB3B21A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Phạm vi cung cấp hàng hóa</w:t>
            </w:r>
          </w:p>
        </w:tc>
        <w:tc>
          <w:tcPr>
            <w:tcW w:w="3651" w:type="dxa"/>
            <w:vAlign w:val="center"/>
          </w:tcPr>
          <w:p w14:paraId="6BC478A4" w14:textId="77777777" w:rsidR="00537C85" w:rsidRPr="00B47505" w:rsidRDefault="00537C85" w:rsidP="00C521E5">
            <w:pPr>
              <w:tabs>
                <w:tab w:val="num" w:pos="0"/>
                <w:tab w:val="left" w:pos="317"/>
              </w:tabs>
              <w:rPr>
                <w:noProof/>
                <w:sz w:val="26"/>
                <w:szCs w:val="26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Đáp ứng các yêu cầu quy định tại Biểu mẫu số 01</w:t>
            </w:r>
            <w:r>
              <w:rPr>
                <w:noProof/>
                <w:sz w:val="26"/>
                <w:szCs w:val="26"/>
              </w:rPr>
              <w:t>A</w:t>
            </w:r>
            <w:r w:rsidRPr="00276FFD">
              <w:rPr>
                <w:noProof/>
                <w:sz w:val="26"/>
                <w:szCs w:val="26"/>
                <w:lang w:val="vi-VN"/>
              </w:rPr>
              <w:t xml:space="preserve"> - Chương IV- Biểu mẫu mời thầu và dự thầu.</w:t>
            </w:r>
          </w:p>
        </w:tc>
        <w:tc>
          <w:tcPr>
            <w:tcW w:w="3626" w:type="dxa"/>
            <w:vAlign w:val="center"/>
          </w:tcPr>
          <w:p w14:paraId="6B552CAD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Không đáp ứng các quy định tại Biểu mẫu số 01</w:t>
            </w:r>
            <w:r>
              <w:rPr>
                <w:noProof/>
                <w:sz w:val="26"/>
                <w:szCs w:val="26"/>
              </w:rPr>
              <w:t>A</w:t>
            </w:r>
            <w:r w:rsidRPr="00276FFD">
              <w:rPr>
                <w:noProof/>
                <w:sz w:val="26"/>
                <w:szCs w:val="26"/>
                <w:lang w:val="vi-VN"/>
              </w:rPr>
              <w:t xml:space="preserve"> - Chương IV- Biểu mẫu mời thầu và dự thầu.</w:t>
            </w:r>
          </w:p>
        </w:tc>
      </w:tr>
      <w:tr w:rsidR="00537C85" w:rsidRPr="00276FFD" w14:paraId="0D9EEAE9" w14:textId="77777777" w:rsidTr="00C521E5">
        <w:trPr>
          <w:trHeight w:val="1070"/>
          <w:jc w:val="center"/>
        </w:trPr>
        <w:tc>
          <w:tcPr>
            <w:tcW w:w="751" w:type="dxa"/>
            <w:vAlign w:val="center"/>
          </w:tcPr>
          <w:p w14:paraId="3A8E6B8A" w14:textId="77777777" w:rsidR="00537C85" w:rsidRPr="00276FFD" w:rsidRDefault="00537C85" w:rsidP="00C521E5">
            <w:pPr>
              <w:ind w:right="43"/>
              <w:jc w:val="center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2</w:t>
            </w:r>
          </w:p>
        </w:tc>
        <w:tc>
          <w:tcPr>
            <w:tcW w:w="1820" w:type="dxa"/>
            <w:vAlign w:val="center"/>
          </w:tcPr>
          <w:p w14:paraId="04C062B4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Tiến độ cung cấp hàng hóa</w:t>
            </w:r>
          </w:p>
        </w:tc>
        <w:tc>
          <w:tcPr>
            <w:tcW w:w="3651" w:type="dxa"/>
            <w:vAlign w:val="center"/>
          </w:tcPr>
          <w:p w14:paraId="63975780" w14:textId="77777777" w:rsidR="00537C85" w:rsidRPr="00276FFD" w:rsidRDefault="00537C85" w:rsidP="00C521E5">
            <w:pPr>
              <w:tabs>
                <w:tab w:val="num" w:pos="0"/>
                <w:tab w:val="left" w:pos="317"/>
              </w:tabs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 xml:space="preserve">Đáp ứng các yêu cầu quy định tại Biểu mẫu số </w:t>
            </w:r>
            <w:r w:rsidRPr="00276FFD">
              <w:rPr>
                <w:noProof/>
                <w:sz w:val="26"/>
                <w:szCs w:val="26"/>
              </w:rPr>
              <w:t>10</w:t>
            </w:r>
            <w:r>
              <w:rPr>
                <w:noProof/>
                <w:sz w:val="26"/>
                <w:szCs w:val="26"/>
              </w:rPr>
              <w:t>A</w:t>
            </w:r>
            <w:r w:rsidRPr="00276FFD">
              <w:rPr>
                <w:noProof/>
                <w:sz w:val="26"/>
                <w:szCs w:val="26"/>
                <w:lang w:val="vi-VN"/>
              </w:rPr>
              <w:t xml:space="preserve"> - Chương IV- Biểu mẫu mời thầu và dự thầu.</w:t>
            </w:r>
          </w:p>
        </w:tc>
        <w:tc>
          <w:tcPr>
            <w:tcW w:w="3626" w:type="dxa"/>
            <w:vAlign w:val="center"/>
          </w:tcPr>
          <w:p w14:paraId="4004A79C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 xml:space="preserve">Không đáp ứng các quy định tại Biểu mẫu số </w:t>
            </w:r>
            <w:r w:rsidRPr="00276FFD">
              <w:rPr>
                <w:noProof/>
                <w:sz w:val="26"/>
                <w:szCs w:val="26"/>
              </w:rPr>
              <w:t>10</w:t>
            </w:r>
            <w:r>
              <w:rPr>
                <w:noProof/>
                <w:sz w:val="26"/>
                <w:szCs w:val="26"/>
              </w:rPr>
              <w:t>A</w:t>
            </w:r>
            <w:r w:rsidRPr="00276FFD">
              <w:rPr>
                <w:noProof/>
                <w:sz w:val="26"/>
                <w:szCs w:val="26"/>
                <w:lang w:val="vi-VN"/>
              </w:rPr>
              <w:t xml:space="preserve"> - Chương IV- Biểu mẫu mời thầu và dự thầu.</w:t>
            </w:r>
          </w:p>
        </w:tc>
      </w:tr>
      <w:tr w:rsidR="00537C85" w:rsidRPr="00276FFD" w14:paraId="48CF749F" w14:textId="77777777" w:rsidTr="00C521E5">
        <w:trPr>
          <w:trHeight w:val="881"/>
          <w:jc w:val="center"/>
        </w:trPr>
        <w:tc>
          <w:tcPr>
            <w:tcW w:w="751" w:type="dxa"/>
            <w:vAlign w:val="center"/>
          </w:tcPr>
          <w:p w14:paraId="24A69AF4" w14:textId="77777777" w:rsidR="00537C85" w:rsidRPr="00276FFD" w:rsidRDefault="00537C85" w:rsidP="00C521E5">
            <w:pPr>
              <w:ind w:right="43"/>
              <w:jc w:val="center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3</w:t>
            </w:r>
          </w:p>
        </w:tc>
        <w:tc>
          <w:tcPr>
            <w:tcW w:w="1820" w:type="dxa"/>
            <w:vAlign w:val="center"/>
          </w:tcPr>
          <w:p w14:paraId="26933FDC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Yêu cầu</w:t>
            </w:r>
            <w:r w:rsidRPr="00276FFD">
              <w:rPr>
                <w:noProof/>
                <w:sz w:val="26"/>
                <w:szCs w:val="26"/>
              </w:rPr>
              <w:t xml:space="preserve"> </w:t>
            </w:r>
            <w:r w:rsidRPr="00276FFD">
              <w:rPr>
                <w:noProof/>
                <w:sz w:val="26"/>
                <w:szCs w:val="26"/>
                <w:lang w:val="vi-VN"/>
              </w:rPr>
              <w:t>kỹ thuật</w:t>
            </w:r>
          </w:p>
        </w:tc>
        <w:tc>
          <w:tcPr>
            <w:tcW w:w="3651" w:type="dxa"/>
            <w:vAlign w:val="center"/>
          </w:tcPr>
          <w:p w14:paraId="7A059DC1" w14:textId="77777777" w:rsidR="00537C85" w:rsidRPr="00276FFD" w:rsidRDefault="00537C85" w:rsidP="00C521E5">
            <w:pPr>
              <w:tabs>
                <w:tab w:val="num" w:pos="0"/>
                <w:tab w:val="left" w:pos="317"/>
              </w:tabs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Đáp ứng các yêu cầu quy định tại Chương V. Yêu cầu kỹ thuật.</w:t>
            </w:r>
          </w:p>
        </w:tc>
        <w:tc>
          <w:tcPr>
            <w:tcW w:w="3626" w:type="dxa"/>
            <w:vAlign w:val="center"/>
          </w:tcPr>
          <w:p w14:paraId="4481F637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Không đáp ứng các quy định tại Chương V. Yêu cầu kỹ thuật.</w:t>
            </w:r>
          </w:p>
        </w:tc>
      </w:tr>
      <w:tr w:rsidR="00537C85" w:rsidRPr="00276FFD" w14:paraId="325B969B" w14:textId="77777777" w:rsidTr="00C521E5">
        <w:trPr>
          <w:trHeight w:val="1006"/>
          <w:jc w:val="center"/>
        </w:trPr>
        <w:tc>
          <w:tcPr>
            <w:tcW w:w="751" w:type="dxa"/>
          </w:tcPr>
          <w:p w14:paraId="59B9CD07" w14:textId="77777777" w:rsidR="00537C85" w:rsidRPr="00190DB4" w:rsidRDefault="00537C85" w:rsidP="00C521E5">
            <w:pPr>
              <w:ind w:right="43"/>
              <w:jc w:val="center"/>
              <w:rPr>
                <w:noProof/>
                <w:sz w:val="26"/>
                <w:szCs w:val="26"/>
                <w:lang w:val="vi-VN"/>
              </w:rPr>
            </w:pPr>
            <w:r w:rsidRPr="00190DB4">
              <w:rPr>
                <w:noProof/>
                <w:sz w:val="26"/>
                <w:szCs w:val="26"/>
                <w:lang w:val="vi-VN"/>
              </w:rPr>
              <w:t>4</w:t>
            </w:r>
          </w:p>
        </w:tc>
        <w:tc>
          <w:tcPr>
            <w:tcW w:w="1820" w:type="dxa"/>
          </w:tcPr>
          <w:p w14:paraId="47FB7A82" w14:textId="77777777" w:rsidR="00537C85" w:rsidRPr="00190DB4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190DB4">
              <w:rPr>
                <w:noProof/>
                <w:sz w:val="26"/>
                <w:szCs w:val="26"/>
                <w:lang w:val="vi-VN"/>
              </w:rPr>
              <w:t>Bảo hành</w:t>
            </w:r>
          </w:p>
        </w:tc>
        <w:tc>
          <w:tcPr>
            <w:tcW w:w="3651" w:type="dxa"/>
          </w:tcPr>
          <w:p w14:paraId="15979576" w14:textId="77777777" w:rsidR="00537C85" w:rsidRPr="00F00676" w:rsidRDefault="00537C85" w:rsidP="00C521E5">
            <w:pPr>
              <w:tabs>
                <w:tab w:val="num" w:pos="0"/>
                <w:tab w:val="left" w:pos="317"/>
              </w:tabs>
              <w:spacing w:before="100" w:after="100" w:line="300" w:lineRule="atLeast"/>
              <w:rPr>
                <w:noProof/>
                <w:sz w:val="26"/>
                <w:szCs w:val="26"/>
              </w:rPr>
            </w:pPr>
            <w:r w:rsidRPr="00CE3192">
              <w:rPr>
                <w:noProof/>
                <w:sz w:val="26"/>
                <w:szCs w:val="26"/>
                <w:lang w:val="vi-VN"/>
              </w:rPr>
              <w:t xml:space="preserve">- Có cam kết thời gian bảo hành </w:t>
            </w:r>
            <w:r w:rsidRPr="00CE3192">
              <w:rPr>
                <w:bCs/>
                <w:noProof/>
                <w:sz w:val="26"/>
                <w:szCs w:val="26"/>
                <w:lang w:val="vi-VN"/>
              </w:rPr>
              <w:t xml:space="preserve">≥ </w:t>
            </w:r>
            <w:r w:rsidRPr="00CE3192">
              <w:rPr>
                <w:noProof/>
                <w:sz w:val="26"/>
                <w:szCs w:val="26"/>
                <w:lang w:val="vi-VN"/>
              </w:rPr>
              <w:t>12 tháng kể từ ngày hai bên ký biên bản giao nhận hàng hóa</w:t>
            </w:r>
            <w:r w:rsidRPr="00CE3192">
              <w:rPr>
                <w:noProof/>
                <w:sz w:val="26"/>
                <w:szCs w:val="26"/>
              </w:rPr>
              <w:t>;</w:t>
            </w:r>
          </w:p>
          <w:p w14:paraId="734D873D" w14:textId="77777777" w:rsidR="00537C85" w:rsidRPr="00190DB4" w:rsidRDefault="00537C85" w:rsidP="00C521E5">
            <w:pPr>
              <w:tabs>
                <w:tab w:val="num" w:pos="0"/>
                <w:tab w:val="left" w:pos="317"/>
              </w:tabs>
              <w:rPr>
                <w:noProof/>
                <w:sz w:val="26"/>
                <w:szCs w:val="26"/>
              </w:rPr>
            </w:pPr>
            <w:r w:rsidRPr="00190DB4">
              <w:rPr>
                <w:noProof/>
                <w:sz w:val="26"/>
                <w:szCs w:val="26"/>
                <w:lang w:val="vi-VN"/>
              </w:rPr>
              <w:t>- Điều kiện bảo hành: Nhà thầu có trách  nhiệm bảo hành theo tiêu chuẩn của nhà sản xuất.</w:t>
            </w:r>
          </w:p>
        </w:tc>
        <w:tc>
          <w:tcPr>
            <w:tcW w:w="3626" w:type="dxa"/>
          </w:tcPr>
          <w:p w14:paraId="004A11EB" w14:textId="77777777" w:rsidR="00537C85" w:rsidRDefault="00537C85" w:rsidP="00C521E5">
            <w:pPr>
              <w:ind w:right="43"/>
              <w:rPr>
                <w:noProof/>
                <w:sz w:val="26"/>
                <w:szCs w:val="26"/>
              </w:rPr>
            </w:pPr>
          </w:p>
          <w:p w14:paraId="349E276F" w14:textId="77777777" w:rsidR="00537C85" w:rsidRPr="00190DB4" w:rsidRDefault="00537C85" w:rsidP="00C521E5">
            <w:pPr>
              <w:ind w:right="43"/>
              <w:rPr>
                <w:noProof/>
                <w:sz w:val="26"/>
                <w:szCs w:val="26"/>
              </w:rPr>
            </w:pPr>
            <w:r w:rsidRPr="00190DB4">
              <w:rPr>
                <w:noProof/>
                <w:sz w:val="26"/>
                <w:szCs w:val="26"/>
              </w:rPr>
              <w:t>K</w:t>
            </w:r>
            <w:r w:rsidRPr="00190DB4">
              <w:rPr>
                <w:noProof/>
                <w:sz w:val="26"/>
                <w:szCs w:val="26"/>
                <w:lang w:val="vi-VN"/>
              </w:rPr>
              <w:t>hông đáp ứng các tiêu chuẩn đã nêu</w:t>
            </w:r>
            <w:r w:rsidRPr="00190DB4">
              <w:rPr>
                <w:noProof/>
                <w:sz w:val="26"/>
                <w:szCs w:val="26"/>
              </w:rPr>
              <w:t>.</w:t>
            </w:r>
          </w:p>
        </w:tc>
      </w:tr>
      <w:tr w:rsidR="00537C85" w:rsidRPr="00276FFD" w14:paraId="0BDE536A" w14:textId="77777777" w:rsidTr="00C521E5">
        <w:trPr>
          <w:trHeight w:val="800"/>
          <w:jc w:val="center"/>
        </w:trPr>
        <w:tc>
          <w:tcPr>
            <w:tcW w:w="751" w:type="dxa"/>
            <w:vAlign w:val="center"/>
          </w:tcPr>
          <w:p w14:paraId="7EAD92E5" w14:textId="77777777" w:rsidR="00537C85" w:rsidRPr="00276FFD" w:rsidRDefault="00537C85" w:rsidP="00C521E5">
            <w:pPr>
              <w:ind w:right="43"/>
              <w:jc w:val="center"/>
              <w:rPr>
                <w:noProof/>
                <w:sz w:val="26"/>
                <w:szCs w:val="26"/>
                <w:lang w:val="vi-VN"/>
              </w:rPr>
            </w:pPr>
          </w:p>
        </w:tc>
        <w:tc>
          <w:tcPr>
            <w:tcW w:w="1820" w:type="dxa"/>
            <w:vAlign w:val="center"/>
          </w:tcPr>
          <w:p w14:paraId="63E94C2E" w14:textId="77777777" w:rsidR="00537C85" w:rsidRPr="00276FFD" w:rsidRDefault="00537C85" w:rsidP="00C521E5">
            <w:pPr>
              <w:ind w:right="43"/>
              <w:rPr>
                <w:b/>
                <w:noProof/>
                <w:sz w:val="26"/>
                <w:szCs w:val="26"/>
                <w:lang w:val="vi-VN"/>
              </w:rPr>
            </w:pPr>
            <w:r w:rsidRPr="00276FFD">
              <w:rPr>
                <w:b/>
                <w:noProof/>
                <w:sz w:val="26"/>
                <w:szCs w:val="26"/>
                <w:lang w:val="vi-VN"/>
              </w:rPr>
              <w:t>ĐÁNH GIÁ</w:t>
            </w:r>
          </w:p>
        </w:tc>
        <w:tc>
          <w:tcPr>
            <w:tcW w:w="3651" w:type="dxa"/>
            <w:vAlign w:val="center"/>
          </w:tcPr>
          <w:p w14:paraId="081C7D9F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Đạt được tất cả (4) nội dung trên</w:t>
            </w:r>
          </w:p>
        </w:tc>
        <w:tc>
          <w:tcPr>
            <w:tcW w:w="3626" w:type="dxa"/>
            <w:vAlign w:val="center"/>
          </w:tcPr>
          <w:p w14:paraId="480BE85F" w14:textId="77777777" w:rsidR="00537C85" w:rsidRPr="00276FFD" w:rsidRDefault="00537C85" w:rsidP="00C521E5">
            <w:pPr>
              <w:ind w:right="43"/>
              <w:rPr>
                <w:noProof/>
                <w:sz w:val="26"/>
                <w:szCs w:val="26"/>
                <w:lang w:val="vi-VN"/>
              </w:rPr>
            </w:pPr>
            <w:r w:rsidRPr="00276FFD">
              <w:rPr>
                <w:noProof/>
                <w:sz w:val="26"/>
                <w:szCs w:val="26"/>
                <w:lang w:val="vi-VN"/>
              </w:rPr>
              <w:t>Không đạt bất kỳ 01 trong các nội dung nào nêu trên</w:t>
            </w:r>
          </w:p>
        </w:tc>
      </w:tr>
      <w:bookmarkEnd w:id="0"/>
    </w:tbl>
    <w:p w14:paraId="4B402511" w14:textId="684D0B15" w:rsidR="00E21CEF" w:rsidRPr="00537C85" w:rsidRDefault="00E21CEF" w:rsidP="00537C85"/>
    <w:sectPr w:rsidR="00E21CEF" w:rsidRPr="00537C85" w:rsidSect="00DE3E34">
      <w:footerReference w:type="default" r:id="rId6"/>
      <w:pgSz w:w="11906" w:h="16838" w:code="9"/>
      <w:pgMar w:top="851" w:right="1134" w:bottom="851" w:left="1701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0DAB" w14:textId="77777777" w:rsidR="007D7A71" w:rsidRDefault="007D7A71" w:rsidP="00E21CEF">
      <w:r>
        <w:separator/>
      </w:r>
    </w:p>
  </w:endnote>
  <w:endnote w:type="continuationSeparator" w:id="0">
    <w:p w14:paraId="51141F81" w14:textId="77777777" w:rsidR="007D7A71" w:rsidRDefault="007D7A71" w:rsidP="00E21C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99E9B" w14:textId="77777777" w:rsidR="00E21CEF" w:rsidRDefault="00E21CEF">
    <w:pPr>
      <w:pStyle w:val="Footer"/>
    </w:pPr>
  </w:p>
  <w:p w14:paraId="2E514083" w14:textId="77777777" w:rsidR="00E21CEF" w:rsidRDefault="00E21C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0C2D6" w14:textId="77777777" w:rsidR="007D7A71" w:rsidRDefault="007D7A71" w:rsidP="00E21CEF">
      <w:r>
        <w:separator/>
      </w:r>
    </w:p>
  </w:footnote>
  <w:footnote w:type="continuationSeparator" w:id="0">
    <w:p w14:paraId="6FDF8B0C" w14:textId="77777777" w:rsidR="007D7A71" w:rsidRDefault="007D7A71" w:rsidP="00E21CEF">
      <w:r>
        <w:continuationSeparator/>
      </w:r>
    </w:p>
  </w:footnote>
  <w:footnote w:id="1">
    <w:p w14:paraId="6B32C73F" w14:textId="77777777" w:rsidR="00537C85" w:rsidRPr="006C70C3" w:rsidRDefault="00537C85" w:rsidP="00537C85">
      <w:pPr>
        <w:pStyle w:val="FootnoteText"/>
        <w:tabs>
          <w:tab w:val="clear" w:pos="360"/>
        </w:tabs>
        <w:spacing w:before="60" w:after="60"/>
        <w:ind w:left="0" w:right="49" w:firstLine="0"/>
        <w:rPr>
          <w:lang w:val="nl-NL"/>
        </w:rPr>
      </w:pPr>
      <w:r w:rsidRPr="00E86E32">
        <w:rPr>
          <w:rStyle w:val="FootnoteReference"/>
        </w:rPr>
        <w:footnoteRef/>
      </w:r>
      <w:r w:rsidRPr="00D52DAD">
        <w:rPr>
          <w:lang w:val="nl-NL"/>
        </w:rPr>
        <w:t xml:space="preserve"> </w:t>
      </w:r>
      <w:r w:rsidRPr="006C70C3">
        <w:rPr>
          <w:lang w:val="nl-NL"/>
        </w:rPr>
        <w:t xml:space="preserve">Trường hợp áp dụng phương pháp này thì xoá bỏ </w:t>
      </w:r>
      <w:r>
        <w:rPr>
          <w:lang w:val="nl-NL"/>
        </w:rPr>
        <w:t>k</w:t>
      </w:r>
      <w:r w:rsidRPr="006C70C3">
        <w:rPr>
          <w:lang w:val="nl-NL"/>
        </w:rPr>
        <w:t>hoản 3.1</w:t>
      </w:r>
      <w:r>
        <w:rPr>
          <w:lang w:val="nl-NL"/>
        </w:rPr>
        <w:t xml:space="preserve"> Mục 3 Chương này</w:t>
      </w:r>
      <w:r w:rsidRPr="006C70C3">
        <w:rPr>
          <w:lang w:val="nl-NL"/>
        </w:rP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CEF"/>
    <w:rsid w:val="00051E7C"/>
    <w:rsid w:val="00083DB3"/>
    <w:rsid w:val="000C7986"/>
    <w:rsid w:val="00142BF7"/>
    <w:rsid w:val="00180065"/>
    <w:rsid w:val="00194793"/>
    <w:rsid w:val="00214411"/>
    <w:rsid w:val="00321127"/>
    <w:rsid w:val="00382417"/>
    <w:rsid w:val="003B5349"/>
    <w:rsid w:val="004161D8"/>
    <w:rsid w:val="004E7448"/>
    <w:rsid w:val="00537C85"/>
    <w:rsid w:val="00573F1B"/>
    <w:rsid w:val="00593E9E"/>
    <w:rsid w:val="005F5D5D"/>
    <w:rsid w:val="006772C7"/>
    <w:rsid w:val="00681AF4"/>
    <w:rsid w:val="00684EED"/>
    <w:rsid w:val="006B1A50"/>
    <w:rsid w:val="007673F9"/>
    <w:rsid w:val="00772785"/>
    <w:rsid w:val="007B092B"/>
    <w:rsid w:val="007D7A71"/>
    <w:rsid w:val="007F643D"/>
    <w:rsid w:val="00897333"/>
    <w:rsid w:val="009A79D1"/>
    <w:rsid w:val="009E3BA3"/>
    <w:rsid w:val="009F0F72"/>
    <w:rsid w:val="00AC635D"/>
    <w:rsid w:val="00B548C0"/>
    <w:rsid w:val="00B74325"/>
    <w:rsid w:val="00CB77AE"/>
    <w:rsid w:val="00D05F3B"/>
    <w:rsid w:val="00D6222B"/>
    <w:rsid w:val="00DE3E34"/>
    <w:rsid w:val="00DF268B"/>
    <w:rsid w:val="00E21CEF"/>
    <w:rsid w:val="00E50BFF"/>
    <w:rsid w:val="00E53A46"/>
    <w:rsid w:val="00E978E3"/>
    <w:rsid w:val="00EF0A2B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331D56C"/>
  <w15:chartTrackingRefBased/>
  <w15:docId w15:val="{33147A99-DDC5-4933-8B09-D1A2C91A5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E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1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1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1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1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1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1C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1C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1C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1C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1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1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1CE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1CE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1C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1C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1C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1C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1C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1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1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1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1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1C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1C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1CE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1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1CE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1CE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21C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CEF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21C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CEF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uiPriority w:val="99"/>
    <w:semiHidden/>
    <w:unhideWhenUsed/>
    <w:rsid w:val="005F5D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5D5D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5D5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OC1">
    <w:name w:val="toc 1"/>
    <w:basedOn w:val="Normal"/>
    <w:next w:val="Normal"/>
    <w:autoRedefine/>
    <w:uiPriority w:val="39"/>
    <w:qFormat/>
    <w:rsid w:val="00537C85"/>
    <w:pPr>
      <w:tabs>
        <w:tab w:val="right" w:leader="dot" w:pos="9062"/>
      </w:tabs>
      <w:spacing w:before="80" w:after="80"/>
      <w:ind w:firstLine="709"/>
      <w:jc w:val="both"/>
      <w:outlineLvl w:val="2"/>
    </w:pPr>
    <w:rPr>
      <w:rFonts w:eastAsia="Batang"/>
      <w:b/>
      <w:bCs/>
      <w:iCs/>
      <w:noProof/>
      <w:kern w:val="36"/>
      <w:sz w:val="28"/>
      <w:szCs w:val="28"/>
      <w:lang w:val="nl-NL"/>
    </w:rPr>
  </w:style>
  <w:style w:type="paragraph" w:styleId="FootnoteText">
    <w:name w:val="footnote text"/>
    <w:basedOn w:val="Normal"/>
    <w:link w:val="FootnoteTextChar"/>
    <w:rsid w:val="00537C85"/>
    <w:pPr>
      <w:tabs>
        <w:tab w:val="left" w:pos="360"/>
      </w:tabs>
      <w:ind w:left="360" w:hanging="360"/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37C8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aliases w:val="callout"/>
    <w:uiPriority w:val="99"/>
    <w:rsid w:val="00537C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Dao Ngoc</dc:creator>
  <cp:keywords/>
  <dc:description/>
  <cp:lastModifiedBy>Nguyen Thi Thuy Ha</cp:lastModifiedBy>
  <cp:revision>12</cp:revision>
  <cp:lastPrinted>2026-05-11T09:43:00Z</cp:lastPrinted>
  <dcterms:created xsi:type="dcterms:W3CDTF">2026-05-11T01:53:00Z</dcterms:created>
  <dcterms:modified xsi:type="dcterms:W3CDTF">2026-06-16T07:43:00Z</dcterms:modified>
</cp:coreProperties>
</file>